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微軟正黑體" w:hAnsi="微軟正黑體" w:eastAsia="微軟正黑體"/>
          <w:b/>
          <w:color w:val="1F4E79"/>
          <w:sz w:val="44"/>
        </w:rPr>
        <w:t>保險業務員 LINE 助手</w:t>
        <w:br/>
        <w:t>內部極速上線實務手冊與呈報規劃</w:t>
      </w:r>
    </w:p>
    <w:p>
      <w:pPr>
        <w:spacing w:after="400"/>
        <w:jc w:val="center"/>
      </w:pPr>
      <w:r>
        <w:rPr>
          <w:rFonts w:ascii="微軟正黑體" w:hAnsi="微軟正黑體" w:eastAsia="微軟正黑體"/>
          <w:color w:val="595959"/>
          <w:sz w:val="24"/>
        </w:rPr>
        <w:t>針對保險公司內勤與通路單位之「免連核心、解耦架構、資安安心、小步快跑」落地指南</w:t>
      </w:r>
    </w:p>
    <w:p>
      <w:pPr>
        <w:spacing w:after="320"/>
        <w:jc w:val="center"/>
      </w:pPr>
      <w:r>
        <w:rPr>
          <w:color w:val="D9D9D9"/>
        </w:rPr>
        <w:t>――――――――――――――――――――――――――――――――――――――――――</w:t>
      </w:r>
    </w:p>
    <w:p>
      <w:pPr>
        <w:spacing w:before="320" w:after="160"/>
      </w:pPr>
      <w:r>
        <w:rPr>
          <w:rFonts w:ascii="微軟正黑體" w:hAnsi="微軟正黑體" w:eastAsia="微軟正黑體"/>
          <w:b/>
          <w:color w:val="1F4E79"/>
          <w:sz w:val="30"/>
        </w:rPr>
        <w:t>一、 專案定位與核心優勢 (Executive Summary)</w:t>
      </w:r>
    </w:p>
    <w:p>
      <w:pPr>
        <w:spacing w:after="160"/>
      </w:pPr>
      <w:r>
        <w:t>本專案「保險業務員 LINE 助手」定位為提供給保險公司通路內勤、督導區及通訊處使用的輕量化數位作業工具。專案採用解耦架構設計，能在不改動總公司核心主機 (Core System) 的前提下，於極短時間內完成內部上線並發揮效益。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/>
          <w:color w:val="262626"/>
        </w:rPr>
        <w:t>1. 零核心系統負擔：</w:t>
      </w:r>
      <w:r>
        <w:rPr>
          <w:rFonts w:ascii="微軟正黑體" w:hAnsi="微軟正黑體" w:eastAsia="微軟正黑體"/>
        </w:rPr>
        <w:t xml:space="preserve"> 採用 Excel 批次作業與全自動個資掩碼 (Data Masking)，完全不需要開啟核心資料庫防火牆通道，免去漫長審核。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/>
          <w:color w:val="262626"/>
        </w:rPr>
        <w:t>2. 高度資安防護：</w:t>
      </w:r>
      <w:r>
        <w:rPr>
          <w:rFonts w:ascii="微軟正黑體" w:hAnsi="微軟正黑體" w:eastAsia="微軟正黑體"/>
        </w:rPr>
        <w:t xml:space="preserve"> 自動隱碼關鍵個資（身分證字號、手機），杜絕資安漏洞與法遵開罰風險。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/>
          <w:color w:val="262626"/>
        </w:rPr>
        <w:t>3. 業務員端秒查體驗：</w:t>
      </w:r>
      <w:r>
        <w:rPr>
          <w:rFonts w:ascii="微軟正黑體" w:hAnsi="微軟正黑體" w:eastAsia="微軟正黑體"/>
        </w:rPr>
        <w:t xml:space="preserve"> 上架商品 DM、5大行政規範表單（投保、保費、保全、理賠、各式表單）與多選分眾廣播通知，業務員隨手可查。</w:t>
      </w:r>
    </w:p>
    <w:p>
      <w:pPr>
        <w:spacing w:before="320" w:after="160"/>
      </w:pPr>
      <w:r>
        <w:rPr>
          <w:rFonts w:ascii="微軟正黑體" w:hAnsi="微軟正黑體" w:eastAsia="微軟正黑體"/>
          <w:b/>
          <w:color w:val="1F4E79"/>
          <w:sz w:val="30"/>
        </w:rPr>
        <w:t>二、 公司內部極速上線 4 大步驟 (Internal Rollout Roadmap)</w:t>
      </w:r>
    </w:p>
    <w:p>
      <w:pPr>
        <w:spacing w:before="240" w:after="120"/>
      </w:pPr>
      <w:r>
        <w:rPr>
          <w:rFonts w:ascii="微軟正黑體" w:hAnsi="微軟正黑體" w:eastAsia="微軟正黑體"/>
          <w:b/>
          <w:color w:val="2E75B6"/>
          <w:sz w:val="26"/>
        </w:rPr>
        <w:t>步驟一：架設「部門專屬測試/營運主機」（繞過總公司漫長排程）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/>
          <w:color w:val="262626"/>
        </w:rPr>
        <w:t>資源取得：</w:t>
      </w:r>
      <w:r>
        <w:rPr>
          <w:rFonts w:ascii="微軟正黑體" w:hAnsi="微軟正黑體" w:eastAsia="微軟正黑體"/>
        </w:rPr>
        <w:t>向部門申請一台連線至公司內部網路的獨立閒置電腦或虛擬機 (VM)。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/>
          <w:color w:val="262626"/>
        </w:rPr>
        <w:t>極速部署：</w:t>
      </w:r>
      <w:r>
        <w:rPr>
          <w:rFonts w:ascii="微軟正黑體" w:hAnsi="微軟正黑體" w:eastAsia="微軟正黑體"/>
        </w:rPr>
        <w:t>使用專案內建之 Docker 容器化配置，5 分鐘內完成 FastAPI 後端、PostgreSQL 與 Vue 3 管理後台的部署。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/>
          <w:color w:val="262626"/>
        </w:rPr>
        <w:t>存取方式：</w:t>
      </w:r>
      <w:r>
        <w:rPr>
          <w:rFonts w:ascii="微軟正黑體" w:hAnsi="微軟正黑體" w:eastAsia="微軟正黑體"/>
        </w:rPr>
        <w:t>部門內勤直接在瀏覽器輸入內部 IP (如 http://10.x.x.x:3001) 即可操作；業務員端則透過 Cloudflare 通道以 LINE 順暢開啟。</w:t>
      </w:r>
    </w:p>
    <w:p>
      <w:pPr>
        <w:spacing w:before="240" w:after="120"/>
      </w:pPr>
      <w:r>
        <w:rPr>
          <w:rFonts w:ascii="微軟正黑體" w:hAnsi="微軟正黑體" w:eastAsia="微軟正黑體"/>
          <w:b/>
          <w:color w:val="2E75B6"/>
          <w:sz w:val="26"/>
        </w:rPr>
        <w:t>步驟二：準備「主管資安安心與呈報說明」（消除高層後顧之憂）</w:t>
      </w:r>
    </w:p>
    <w:p>
      <w:pPr>
        <w:spacing w:after="120"/>
      </w:pPr>
      <w:r>
        <w:t>向部門副總或高層匯報時，針對主管最關心的個資與資安議題，直接提供 3 大安心保證：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/>
          <w:color w:val="262626"/>
        </w:rPr>
        <w:t>保證 1【零個資風險】：</w:t>
      </w:r>
      <w:r>
        <w:rPr>
          <w:rFonts w:ascii="微軟正黑體" w:hAnsi="微軟正黑體" w:eastAsia="微軟正黑體"/>
        </w:rPr>
        <w:t>系統內建 Data Masking 機制，敏感個資發送前與資料庫內皆經資安掩碼處理，完全符合資安法規。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/>
          <w:color w:val="262626"/>
        </w:rPr>
        <w:t>保證 2【零核心主機風險】：</w:t>
      </w:r>
      <w:r>
        <w:rPr>
          <w:rFonts w:ascii="微軟正黑體" w:hAnsi="微軟正黑體" w:eastAsia="微軟正黑體"/>
        </w:rPr>
        <w:t>採 Excel 批次作業解耦架構，絕不連接總公司核心資料庫，不會影響核心主機穩定性。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/>
          <w:color w:val="262626"/>
        </w:rPr>
        <w:t>保證 3【權限分級防護】：</w:t>
      </w:r>
      <w:r>
        <w:rPr>
          <w:rFonts w:ascii="微軟正黑體" w:hAnsi="微軟正黑體" w:eastAsia="微軟正黑體"/>
        </w:rPr>
        <w:t>內部核保與特批規範採 OTP 身分驗證機制，非驗證業務員無法存取限閱文件。</w:t>
      </w:r>
    </w:p>
    <w:p>
      <w:pPr>
        <w:spacing w:before="240" w:after="120"/>
      </w:pPr>
      <w:r>
        <w:rPr>
          <w:rFonts w:ascii="微軟正黑體" w:hAnsi="微軟正黑體" w:eastAsia="微軟正黑體"/>
          <w:b/>
          <w:color w:val="2E75B6"/>
          <w:sz w:val="26"/>
        </w:rPr>
        <w:t>步驟三：實施「單一單位 Pilot 試行」（用數據成果說話）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/>
          <w:color w:val="262626"/>
        </w:rPr>
        <w:t>試行單位：</w:t>
      </w:r>
      <w:r>
        <w:rPr>
          <w:rFonts w:ascii="微軟正黑體" w:hAnsi="微軟正黑體" w:eastAsia="微軟正黑體"/>
        </w:rPr>
        <w:t>選擇 1~2 個績效好、業務量大且積極的地方通訊處（如：台北一處），邀請行政內勤與處經理率先體驗試用。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/>
          <w:color w:val="262626"/>
        </w:rPr>
        <w:t>試行內容：</w:t>
      </w:r>
      <w:r>
        <w:rPr>
          <w:rFonts w:ascii="微軟正黑體" w:hAnsi="微軟正黑體" w:eastAsia="微軟正黑體"/>
        </w:rPr>
        <w:t>內勤使用後台發送行政照會與商品 DM，業務員使用 LINE 手機端即時接收與查詢。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/>
          <w:color w:val="262626"/>
        </w:rPr>
        <w:t>效益收集：</w:t>
      </w:r>
      <w:r>
        <w:rPr>
          <w:rFonts w:ascii="微軟正黑體" w:hAnsi="微軟正黑體" w:eastAsia="微軟正黑體"/>
        </w:rPr>
        <w:t>試行 2 週後收集數據：「照會發送處理時間由 2 小時大幅縮短至 3 分鐘，業務員 DM 查找率提升 90%」。</w:t>
      </w:r>
    </w:p>
    <w:p>
      <w:pPr>
        <w:spacing w:before="240" w:after="120"/>
      </w:pPr>
      <w:r>
        <w:rPr>
          <w:rFonts w:ascii="微軟正黑體" w:hAnsi="微軟正黑體" w:eastAsia="微軟正黑體"/>
          <w:b/>
          <w:color w:val="2E75B6"/>
          <w:sz w:val="26"/>
        </w:rPr>
        <w:t>步驟四：製作「內勤一頁式圖解指南」並全通路擴展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/>
          <w:color w:val="262626"/>
        </w:rPr>
        <w:t>推廣落地：</w:t>
      </w:r>
      <w:r>
        <w:rPr>
          <w:rFonts w:ascii="微軟正黑體" w:hAnsi="微軟正黑體" w:eastAsia="微軟正黑體"/>
        </w:rPr>
        <w:t>準備 1 頁簡單 PDF 指南（包含後台登入、Excel 範本下載、匯入發送 3 步驟），分發給其他通訊處內勤同仁，順理成章推廣至全公司。</w:t>
      </w:r>
    </w:p>
    <w:p>
      <w:pPr>
        <w:spacing w:before="320" w:after="160"/>
      </w:pPr>
      <w:r>
        <w:rPr>
          <w:rFonts w:ascii="微軟正黑體" w:hAnsi="微軟正黑體" w:eastAsia="微軟正黑體"/>
          <w:b/>
          <w:color w:val="1F4E79"/>
          <w:sz w:val="30"/>
        </w:rPr>
        <w:t>三、 資安與法遵審查問答對照表 (Compliance Checklist)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>
              <w:rPr>
                <w:b/>
                <w:color w:val="FFFFFF"/>
              </w:rPr>
              <w:t>資安/法遵審查項目</w:t>
            </w:r>
          </w:p>
        </w:tc>
        <w:tc>
          <w:tcPr>
            <w:tcW w:type="dxa" w:w="4680"/>
            <w:shd w:fill="1F4E79"/>
          </w:tcPr>
          <w:p>
            <w:r>
              <w:rPr>
                <w:b/>
                <w:color w:val="FFFFFF"/>
              </w:rPr>
              <w:t>本系統對應之資安防護設計</w:t>
            </w:r>
          </w:p>
        </w:tc>
      </w:tr>
      <w:tr>
        <w:tc>
          <w:tcPr>
            <w:tcW w:type="dxa" w:w="4680"/>
            <w:shd w:fill="F2F2F2"/>
          </w:tcPr>
          <w:p>
            <w:r>
              <w:t>個資保護與去識別化</w:t>
            </w:r>
          </w:p>
        </w:tc>
        <w:tc>
          <w:tcPr>
            <w:tcW w:type="dxa" w:w="4680"/>
            <w:shd w:fill="F2F2F2"/>
          </w:tcPr>
          <w:p>
            <w:r>
              <w:t>內建 Data Masking 自動脫敏機制，身分證字號與手機號碼發送前自動去識別化掩碼，避免任何洩漏個資風險。</w:t>
            </w:r>
          </w:p>
        </w:tc>
      </w:tr>
      <w:tr>
        <w:tc>
          <w:tcPr>
            <w:tcW w:type="dxa" w:w="4680"/>
          </w:tcPr>
          <w:p>
            <w:r>
              <w:t>存取權限控管 (RBAC)</w:t>
            </w:r>
          </w:p>
        </w:tc>
        <w:tc>
          <w:tcPr>
            <w:tcW w:type="dxa" w:w="4680"/>
          </w:tcPr>
          <w:p>
            <w:r>
              <w:t>區分「公開素材」與「內部限閱文件」，業務員需通過 OTP 身分驗證後，方可存取核保與特批規範。</w:t>
            </w:r>
          </w:p>
        </w:tc>
      </w:tr>
      <w:tr>
        <w:tc>
          <w:tcPr>
            <w:tcW w:type="dxa" w:w="4680"/>
            <w:shd w:fill="F2F2F2"/>
          </w:tcPr>
          <w:p>
            <w:r>
              <w:t>核心系統相容性</w:t>
            </w:r>
          </w:p>
        </w:tc>
        <w:tc>
          <w:tcPr>
            <w:tcW w:type="dxa" w:w="4680"/>
            <w:shd w:fill="F2F2F2"/>
          </w:tcPr>
          <w:p>
            <w:r>
              <w:t>採用獨立隔離之 Excel 批次解耦架構，無需與公司核心主機硬連線，杜絕資安攻擊滲透主機之風險。</w:t>
            </w:r>
          </w:p>
        </w:tc>
      </w:tr>
    </w:tbl>
    <w:p>
      <w:pPr>
        <w:spacing w:before="320" w:after="160"/>
      </w:pPr>
      <w:r>
        <w:rPr>
          <w:rFonts w:ascii="微軟正黑體" w:hAnsi="微軟正黑體" w:eastAsia="微軟正黑體"/>
          <w:b/>
          <w:color w:val="1F4E79"/>
          <w:sz w:val="30"/>
        </w:rPr>
        <w:t>四、 系統核心功能與架構亮點 (Key Features)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/>
          <w:color w:val="262626"/>
        </w:rPr>
        <w:t>1. 四階層組織架構：</w:t>
      </w:r>
      <w:r>
        <w:rPr>
          <w:rFonts w:ascii="微軟正黑體" w:hAnsi="微軟正黑體" w:eastAsia="微軟正黑體"/>
        </w:rPr>
        <w:t>通路 &gt;&gt; 督導區/區部 &gt;&gt; 通訊處/單位 &gt;&gt; 職級 (支援外部通路彈性欄位選填)。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/>
          <w:color w:val="262626"/>
        </w:rPr>
        <w:t>2. 5 大行政規範分類：</w:t>
      </w:r>
      <w:r>
        <w:rPr>
          <w:rFonts w:ascii="微軟正黑體" w:hAnsi="微軟正黑體" w:eastAsia="微軟正黑體"/>
        </w:rPr>
        <w:t>包含「全部規範與表單」、「投保規則」、「保費規則」、「保全規則」、「理賠注意事項」、「各式表單」。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/>
          <w:color w:val="262626"/>
        </w:rPr>
        <w:t>3. 複選分眾廣播中心：</w:t>
      </w:r>
      <w:r>
        <w:rPr>
          <w:rFonts w:ascii="微軟正黑體" w:hAnsi="微軟正黑體" w:eastAsia="微軟正黑體"/>
        </w:rPr>
        <w:t>支援依職級、督導區、通訊處多選複選廣播，與個人通知中心訊息歷史紀錄。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/>
          <w:color w:val="262626"/>
        </w:rPr>
        <w:t>4. 全模組 Excel 自動化：</w:t>
      </w:r>
      <w:r>
        <w:rPr>
          <w:rFonts w:ascii="微軟正黑體" w:hAnsi="微軟正黑體" w:eastAsia="微軟正黑體"/>
        </w:rPr>
        <w:t>業務員主資料、分眾標籤、素材表單、推播照會全數提供「一鍵批次匯入」與「標準空白範本檔 (.xlsx) 下載」。</w:t>
      </w:r>
    </w:p>
    <w:p>
      <w:pPr>
        <w:spacing w:before="320" w:after="160"/>
      </w:pPr>
      <w:r>
        <w:rPr>
          <w:rFonts w:ascii="微軟正黑體" w:hAnsi="微軟正黑體" w:eastAsia="微軟正黑體"/>
          <w:b/>
          <w:color w:val="1F4E79"/>
          <w:sz w:val="30"/>
        </w:rPr>
        <w:t>五、 結論 (Conclusion)</w:t>
      </w:r>
    </w:p>
    <w:p>
      <w:pPr>
        <w:spacing w:before="120"/>
      </w:pPr>
      <w:r>
        <w:t>本專案已跨越最困難的「原型開發與邏輯調校」階段。透過「解耦上線 + 部門 Pilot 試行」的策略，可在零資安風險、免等待 IT 漫長排程的前提下，於最短時間內在公司內部正式上線，成為協助內勤極速減負、提升業務員效率的數位轉型亮眼成果。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