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4C27E">
      <w:pPr>
        <w:spacing w:line="360" w:lineRule="auto"/>
        <w:jc w:val="center"/>
        <w:rPr>
          <w:rFonts w:ascii="DFKai-SB" w:hAnsi="DFKai-SB" w:eastAsia="DFKai-SB" w:cs="Segoe UI Symbol"/>
          <w:b/>
          <w:bCs/>
          <w:color w:val="050505"/>
          <w:sz w:val="23"/>
          <w:szCs w:val="23"/>
          <w:shd w:val="clear" w:color="auto" w:fill="FFFFFF"/>
          <w:lang w:val="zh-CN" w:eastAsia="zh-TW"/>
        </w:rPr>
      </w:pPr>
      <w:r>
        <w:rPr>
          <w:rFonts w:ascii="DFKai-SB" w:hAnsi="DFKai-SB" w:eastAsia="DFKai-SB" w:cs="Segoe UI Symbol"/>
          <w:b/>
          <w:bCs/>
          <w:color w:val="050505"/>
          <w:sz w:val="23"/>
          <w:szCs w:val="23"/>
          <w:shd w:val="clear" w:color="auto" w:fill="FFFFFF"/>
          <w:lang w:val="zh-CN" w:eastAsia="zh-TW"/>
        </w:rPr>
        <w:t>新聞稿</w:t>
      </w:r>
    </w:p>
    <w:p w14:paraId="07B047DD">
      <w:pPr>
        <w:spacing w:line="360" w:lineRule="auto"/>
        <w:rPr>
          <w:rFonts w:ascii="DFKai-SB" w:hAnsi="DFKai-SB" w:eastAsia="DFKai-SB" w:cs="Segoe UI Symbol"/>
          <w:b/>
          <w:bCs/>
          <w:color w:val="050505"/>
          <w:sz w:val="23"/>
          <w:szCs w:val="23"/>
          <w:shd w:val="clear" w:color="auto" w:fill="FFFFFF"/>
          <w:lang w:val="zh-CN" w:eastAsia="zh-TW"/>
        </w:rPr>
      </w:pPr>
      <w:r>
        <w:rPr>
          <w:rFonts w:ascii="DFKai-SB" w:hAnsi="DFKai-SB" w:eastAsia="DFKai-SB" w:cs="Segoe UI Symbol"/>
          <w:b/>
          <w:bCs/>
          <w:color w:val="050505"/>
          <w:sz w:val="23"/>
          <w:szCs w:val="23"/>
          <w:shd w:val="clear" w:color="auto" w:fill="FFFFFF"/>
          <w:lang w:val="zh-CN" w:eastAsia="zh-TW"/>
        </w:rPr>
        <w:t>工聯青年</w:t>
      </w:r>
      <w:r>
        <w:rPr>
          <w:rFonts w:hint="eastAsia" w:ascii="DFKai-SB" w:hAnsi="DFKai-SB" w:eastAsia="DFKai-SB" w:cs="Segoe UI Symbol"/>
          <w:b/>
          <w:bCs/>
          <w:color w:val="050505"/>
          <w:sz w:val="23"/>
          <w:szCs w:val="23"/>
          <w:shd w:val="clear" w:color="auto" w:fill="FFFFFF"/>
          <w:lang w:val="zh-CN" w:eastAsia="zh-TW"/>
        </w:rPr>
        <w:t>委員會舉辦工聯青年</w:t>
      </w:r>
      <w:r>
        <w:rPr>
          <w:rFonts w:ascii="DFKai-SB" w:hAnsi="DFKai-SB" w:eastAsia="DFKai-SB" w:cs="Segoe UI Symbol"/>
          <w:b/>
          <w:bCs/>
          <w:color w:val="050505"/>
          <w:sz w:val="23"/>
          <w:szCs w:val="23"/>
          <w:shd w:val="clear" w:color="auto" w:fill="FFFFFF"/>
          <w:lang w:val="zh-CN" w:eastAsia="zh-TW"/>
        </w:rPr>
        <w:t>兩會精神分享會</w:t>
      </w:r>
    </w:p>
    <w:p w14:paraId="6F992BA5">
      <w:pPr>
        <w:spacing w:line="360" w:lineRule="auto"/>
        <w:ind w:firstLine="420"/>
        <w:rPr>
          <w:rFonts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</w:pP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澳門工會聯合總會青年委員會於今日（</w:t>
      </w:r>
      <w:r>
        <w:rPr>
          <w:rFonts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20日）晚上七時，在工聯青年活動中心舉辦「工聯青年</w:t>
      </w:r>
      <w:bookmarkStart w:id="0" w:name="_GoBack"/>
      <w:bookmarkEnd w:id="0"/>
      <w:r>
        <w:rPr>
          <w:rFonts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兩會精神分享會」。本次活動邀請到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全國人大代表、工聯總會會長何雪卿，全國政協委員、工聯總會理事長李從正，全國政協委員、工聯總會副會長林倫偉</w:t>
      </w:r>
      <w:r>
        <w:rPr>
          <w:rFonts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擔任主講嘉賓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，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分享“兩會”體會和報告內容，加深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工聯青年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了解國家大政方針和發展方向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，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深入學習貫徹全國兩會精神。</w:t>
      </w:r>
      <w:r>
        <w:rPr>
          <w:rFonts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工聯青委主任</w:t>
      </w:r>
      <w:r>
        <w:rPr>
          <w:rFonts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程嘉雯以及逾百名工聯青年代表出席。</w:t>
      </w:r>
    </w:p>
    <w:p w14:paraId="6BEF9B24">
      <w:pPr>
        <w:spacing w:line="360" w:lineRule="auto"/>
        <w:ind w:firstLine="420"/>
        <w:rPr>
          <w:rFonts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</w:pP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何雪卿簡明扼要分享了政府工作報告的重點內容，提到報告特別注重高質量、抓改革、惠民生、強信心，當中提出完善社會保障和服務政策、強化基本醫療衛生服務、更大力度穩定和擴大就業，一系列實實在在的舉措體現了中央以“以人民為中心”的發展理念。何雪卿亦引述國務院副總理丁薛祥講話，要深入學習貫徹習近平總書記的重要講話精神，擔當起新時代“一國兩制”實踐的重要使命；要完善維護國家安全的制度機制，推動澳門經濟適度多元發展，做好“澳門</w:t>
      </w:r>
      <w:r>
        <w:rPr>
          <w:rFonts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+</w:t>
      </w:r>
      <w:r>
        <w:rPr>
          <w:rFonts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橫琴</w:t>
      </w:r>
      <w:r>
        <w:rPr>
          <w:rFonts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”</w:t>
      </w:r>
      <w:r>
        <w:rPr>
          <w:rFonts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這篇大文章</w:t>
      </w:r>
      <w:r>
        <w:rPr>
          <w:rFonts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；廣泛拓展國際聯繫，打造更高水準對外開放平台，體現中央對澳門的重視和期許，勉勵職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工群眾積極提升自身能力，抓緊國家發展機遇。</w:t>
      </w:r>
    </w:p>
    <w:p w14:paraId="44B507FB">
      <w:pPr>
        <w:spacing w:line="360" w:lineRule="auto"/>
        <w:ind w:firstLine="420"/>
        <w:rPr>
          <w:rFonts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</w:pP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李從正以“穩中有進”、“廣泛凝聚人心”、“集中精力拼經濟”、“發揮澳門內聯外通的優勢”、“教育丶科技丶人才一體化發展”和“堅定文化自信”等不同角度為切入點，分享兩會精神、國家發展的重點政策等。他寄語廣大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青年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要深入學習貫徹兩會精神，理解其內涵和意義，準確把握國家政策和發展方向，以當家作主的精神，為推進強國建設、民族復興貢獻力量。</w:t>
      </w:r>
    </w:p>
    <w:p w14:paraId="067F4DCB">
      <w:pPr>
        <w:spacing w:line="360" w:lineRule="auto"/>
        <w:ind w:firstLine="420"/>
        <w:rPr>
          <w:rFonts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</w:pP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林倫偉深入淺出介紹了兩會聚焦的議題和看點，就“投資於人、具身智能、獨角獸企業、瞪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羚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企業、好房子”等兩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會熱詞分享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見解。他認為，報告中充分展現國家綜合實力不斷提升，進一步堅定信念信心，更看到中央對港澳的關心和厚望，期望與會者把握兩會指引的發展方向，向世界講好中國故事及澳門故事。</w:t>
      </w:r>
    </w:p>
    <w:p w14:paraId="00CD5569">
      <w:pPr>
        <w:spacing w:line="360" w:lineRule="auto"/>
        <w:ind w:firstLine="420"/>
        <w:rPr>
          <w:rFonts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</w:pP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工聯青年委員會程嘉雯主任表示，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工聯青年委員會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每年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均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會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邀請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全國人大代表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及全國政協委員向青年傳達</w:t>
      </w:r>
      <w:r>
        <w:rPr>
          <w:rFonts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“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兩會</w:t>
      </w:r>
      <w:r>
        <w:rPr>
          <w:rFonts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”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精神，冀澳門青年能緊貼</w:t>
      </w:r>
      <w:r>
        <w:rPr>
          <w:rFonts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國家發展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，從中抓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取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機遇，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規劃自身發展藍圖。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今年多名全國人大代表及全國政協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委員均有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提出促進橫琴發展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及澳門青年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到橫琴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就業的政策建議，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她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認為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，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粵港澳大灣區及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橫琴(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粵澳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)深度合作區是澳門青年融入國家發展大局的一個重要窗口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，青年應把握這些機會，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成為國家建設的參與者。工聯青年委員會將持續推動澳門青年投身國家發展，灣區建設</w:t>
      </w:r>
      <w:r>
        <w:rPr>
          <w:rFonts w:hint="eastAsia" w:ascii="DFKai-SB" w:hAnsi="DFKai-SB" w:eastAsia="DFKai-SB" w:cs="Segoe UI Symbol"/>
          <w:color w:val="050505"/>
          <w:sz w:val="23"/>
          <w:szCs w:val="23"/>
          <w:shd w:val="clear" w:color="auto" w:fill="FFFFFF"/>
          <w:lang w:val="zh-CN" w:eastAsia="zh-TW"/>
        </w:rPr>
        <w:t>之中。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PMingLiU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000001FF" w:csb1="00000000"/>
  </w:font>
  <w:font w:name="細明體">
    <w:altName w:val="MingLiU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DengXia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FKai-SB">
    <w:altName w:val="標楷體"/>
    <w:panose1 w:val="03000509000000000000"/>
    <w:charset w:val="88"/>
    <w:family w:val="script"/>
    <w:pitch w:val="default"/>
    <w:sig w:usb0="00000000" w:usb1="00000000" w:usb2="00000016" w:usb3="00000000" w:csb0="00100001" w:csb1="00000000"/>
  </w:font>
  <w:font w:name="Segoe UI Symbol">
    <w:panose1 w:val="020B0502040204020203"/>
    <w:charset w:val="00"/>
    <w:family w:val="swiss"/>
    <w:pitch w:val="default"/>
    <w:sig w:usb0="00000000" w:usb1="00000000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新細明體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3">
    <w:name w:val="Default Paragraph Font"/>
    <w:unhideWhenUsed/>
    <w:uiPriority w:val="1"/>
  </w:style>
  <w:style w:type="table" w:default="1" w:styleId="1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4">
    <w:name w:val="Hyperlink"/>
    <w:basedOn w:val="13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標題 1 字元"/>
    <w:basedOn w:val="13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標題 2 字元"/>
    <w:basedOn w:val="13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標題 3 字元"/>
    <w:basedOn w:val="13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標題 4 字元"/>
    <w:basedOn w:val="13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標題 5 字元"/>
    <w:basedOn w:val="13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標題 6 字元"/>
    <w:basedOn w:val="13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標題 7 字元"/>
    <w:basedOn w:val="13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標題 8 字元"/>
    <w:basedOn w:val="13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標題 9 字元"/>
    <w:basedOn w:val="13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標題 字元"/>
    <w:basedOn w:val="13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標題 字元"/>
    <w:basedOn w:val="13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文 字元"/>
    <w:basedOn w:val="13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3"/>
    <w:qFormat/>
    <w:uiPriority w:val="21"/>
    <w:rPr>
      <w:i/>
      <w:iCs/>
      <w:color w:val="104862" w:themeColor="accent1" w:themeShade="BF"/>
    </w:rPr>
  </w:style>
  <w:style w:type="paragraph" w:customStyle="1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鮮明引文 字元"/>
    <w:basedOn w:val="13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3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3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</Pages>
  <Words>152</Words>
  <Characters>867</Characters>
  <Lines>7</Lines>
  <Paragraphs>2</Paragraphs>
  <TotalTime>0</TotalTime>
  <ScaleCrop>false</ScaleCrop>
  <LinksUpToDate>false</LinksUpToDate>
  <CharactersWithSpaces>1017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2025-03-20T15:51:00Z</dcterms:created>
  <dc:creator>xk733</dc:creator>
  <cp:lastModifiedBy>iPhone</cp:lastModifiedBy>
  <dcterms:modified xsi:type="dcterms:W3CDTF">2025-03-20T18:34:54Z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68CF1E6C2EE7A3B7EDEEDB674027CBE4_31</vt:lpwstr>
  </property>
  <property fmtid="{D5CDD505-2E9C-101B-9397-08002B2CF9AE}" pid="3" name="KSOProductBuildVer">
    <vt:lpwstr>2052-12.21.1</vt:lpwstr>
  </property>
</Properties>
</file>