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F66A7">
      <w:pPr>
        <w:rPr>
          <w:rFonts w:hint="eastAsia"/>
        </w:rPr>
      </w:pPr>
    </w:p>
    <w:p w14:paraId="789F2A06">
      <w:pPr>
        <w:rPr>
          <w:rFonts w:hint="eastAsia"/>
        </w:rPr>
      </w:pPr>
      <w:r>
        <w:rPr>
          <w:rFonts w:hint="eastAsia"/>
        </w:rPr>
        <w:t>工聯青年</w:t>
      </w:r>
      <w:r>
        <w:rPr>
          <w:rFonts w:hint="eastAsia"/>
          <w:lang w:eastAsia="zh-TW"/>
        </w:rPr>
        <w:t>赴深探討本澳經濟</w:t>
      </w:r>
      <w:r>
        <w:rPr>
          <w:rFonts w:hint="default"/>
          <w:lang w:eastAsia="zh-TW"/>
        </w:rPr>
        <w:t>適</w:t>
      </w:r>
      <w:r>
        <w:rPr>
          <w:rFonts w:hint="eastAsia"/>
          <w:lang w:eastAsia="zh-TW"/>
        </w:rPr>
        <w:t>度多元</w:t>
      </w:r>
    </w:p>
    <w:p w14:paraId="7060B7E8">
      <w:pPr>
        <w:rPr>
          <w:rFonts w:hint="eastAsia"/>
        </w:rPr>
      </w:pPr>
    </w:p>
    <w:p w14:paraId="09517436">
      <w:pPr>
        <w:rPr>
          <w:rFonts w:hint="eastAsia"/>
        </w:rPr>
      </w:pPr>
      <w:r>
        <w:rPr>
          <w:rFonts w:hint="eastAsia"/>
        </w:rPr>
        <w:t>為</w:t>
      </w:r>
      <w:r>
        <w:rPr>
          <w:rFonts w:hint="eastAsia"/>
          <w:lang w:eastAsia="zh-TW"/>
        </w:rPr>
        <w:t>探討本澳經濟</w:t>
      </w:r>
      <w:r>
        <w:rPr>
          <w:rFonts w:hint="default"/>
          <w:lang w:eastAsia="zh-TW"/>
        </w:rPr>
        <w:t>適度</w:t>
      </w:r>
      <w:r>
        <w:rPr>
          <w:rFonts w:hint="eastAsia"/>
          <w:lang w:eastAsia="zh-TW"/>
        </w:rPr>
        <w:t>多元，提升</w:t>
      </w:r>
      <w:r>
        <w:rPr>
          <w:rFonts w:hint="eastAsia"/>
        </w:rPr>
        <w:t>青年能力素質，澳門工會聯合總會</w:t>
      </w:r>
      <w:r>
        <w:rPr>
          <w:rFonts w:hint="eastAsia"/>
          <w:lang w:eastAsia="zh-TW"/>
        </w:rPr>
        <w:t>青年委員會</w:t>
      </w:r>
      <w:r>
        <w:rPr>
          <w:rFonts w:hint="eastAsia"/>
        </w:rPr>
        <w:t>於本周末舉辦了兩日一夜的「工聯青年能力素質提升培訓營」。活動由</w:t>
      </w:r>
      <w:r>
        <w:rPr>
          <w:rFonts w:hint="eastAsia"/>
          <w:lang w:eastAsia="zh-TW"/>
        </w:rPr>
        <w:t>工聯總會</w:t>
      </w:r>
      <w:r>
        <w:rPr>
          <w:rFonts w:hint="eastAsia"/>
        </w:rPr>
        <w:t>副會長林倫偉及青年委員會主任程嘉雯擔任團長及副團長，中聯辦社工部李宇釩擔任顧問，帶領70多位青年前往深圳進行學習交流。</w:t>
      </w:r>
    </w:p>
    <w:p w14:paraId="0A183A9B">
      <w:pPr>
        <w:rPr>
          <w:rFonts w:hint="eastAsia"/>
        </w:rPr>
      </w:pPr>
    </w:p>
    <w:p w14:paraId="7ABD3250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是次行程主要考察深圳的高新科技產業，激發青年對高新科技的興趣</w:t>
      </w:r>
      <w:r>
        <w:rPr>
          <w:rFonts w:hint="default"/>
          <w:lang w:eastAsia="zh-TW"/>
        </w:rPr>
        <w:t>及</w:t>
      </w:r>
      <w:r>
        <w:rPr>
          <w:rFonts w:hint="eastAsia"/>
          <w:lang w:eastAsia="zh-TW"/>
        </w:rPr>
        <w:t>推動本澳未來高新科技產業的發展，</w:t>
      </w:r>
      <w:r>
        <w:rPr>
          <w:rFonts w:hint="eastAsia"/>
        </w:rPr>
        <w:t>在活動的實地考察中，參觀了大疆無人機產品體驗中心，了解最新的無人機技術與應用，以及拜訪崗廈北交通樞紐，</w:t>
      </w:r>
      <w:r>
        <w:rPr>
          <w:rFonts w:hint="eastAsia"/>
          <w:lang w:eastAsia="zh-TW"/>
        </w:rPr>
        <w:t>體驗深圳最新的交通</w:t>
      </w:r>
      <w:bookmarkStart w:id="0" w:name="_GoBack"/>
      <w:bookmarkEnd w:id="0"/>
      <w:r>
        <w:rPr>
          <w:rFonts w:hint="eastAsia"/>
          <w:lang w:eastAsia="zh-TW"/>
        </w:rPr>
        <w:t>規劃</w:t>
      </w:r>
      <w:r>
        <w:rPr>
          <w:rFonts w:hint="eastAsia"/>
        </w:rPr>
        <w:t>。還有參觀中國文化名人大營救紀念館、深圳的海上世界，文化藝術中心及明華輪等地標，進一步</w:t>
      </w:r>
      <w:r>
        <w:rPr>
          <w:rFonts w:hint="eastAsia"/>
          <w:lang w:eastAsia="zh-TW"/>
        </w:rPr>
        <w:t>開拓</w:t>
      </w:r>
      <w:r>
        <w:rPr>
          <w:rFonts w:hint="eastAsia"/>
        </w:rPr>
        <w:t>視野。</w:t>
      </w:r>
    </w:p>
    <w:p w14:paraId="2906172F">
      <w:pPr>
        <w:rPr>
          <w:rFonts w:hint="eastAsia"/>
          <w:lang w:eastAsia="zh-TW"/>
        </w:rPr>
      </w:pPr>
    </w:p>
    <w:p w14:paraId="00CFC185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在培訓營的尾聲，參與者還參與了專題討論，圍繞如何利用橫琴的發展機遇，進一步推動澳門經濟適度多元化的主題展開深入探討。透過互動式的座談，青年們對如何結合橫琴的政策優勢和澳門的獨特資源，共同打造新的經濟增長點表達左他們的意見，與會青年表示，本澳有能力打造更多國際知品的盛事品牌，借本澳豐富的展覽</w:t>
      </w:r>
      <w:r>
        <w:rPr>
          <w:rFonts w:hint="default"/>
          <w:lang w:eastAsia="zh-TW"/>
        </w:rPr>
        <w:t>及</w:t>
      </w:r>
      <w:r>
        <w:rPr>
          <w:rFonts w:hint="eastAsia"/>
          <w:lang w:eastAsia="zh-TW"/>
        </w:rPr>
        <w:t>演出場地發展演唱會經濟，聯動琴澳的旅遊資源，打造成為</w:t>
      </w:r>
      <w:r>
        <w:rPr>
          <w:rFonts w:hint="default"/>
          <w:lang w:eastAsia="zh-TW"/>
        </w:rPr>
        <w:t>世界</w:t>
      </w:r>
      <w:r>
        <w:rPr>
          <w:rFonts w:hint="eastAsia"/>
          <w:lang w:eastAsia="zh-TW"/>
        </w:rPr>
        <w:t>旅遊休閒中心。</w:t>
      </w:r>
    </w:p>
    <w:p w14:paraId="139D3A5B">
      <w:pPr>
        <w:rPr>
          <w:rFonts w:hint="eastAsia"/>
          <w:lang w:eastAsia="zh-TW"/>
        </w:rPr>
      </w:pPr>
    </w:p>
    <w:p w14:paraId="69005DC9">
      <w:pPr>
        <w:rPr>
          <w:rFonts w:hint="eastAsia"/>
        </w:rPr>
      </w:pPr>
      <w:r>
        <w:rPr>
          <w:rFonts w:hint="eastAsia"/>
          <w:lang w:eastAsia="zh-TW"/>
        </w:rPr>
        <w:t>此外，青年們還對社團高質量發展展開探討，尤其</w:t>
      </w:r>
      <w:r>
        <w:rPr>
          <w:rFonts w:hint="eastAsia"/>
        </w:rPr>
        <w:t>討論了當前青年在提升能力素質過程中面臨的挑戰</w:t>
      </w:r>
      <w:r>
        <w:rPr>
          <w:rFonts w:hint="eastAsia"/>
          <w:lang w:eastAsia="zh-TW"/>
        </w:rPr>
        <w:t>、</w:t>
      </w:r>
      <w:r>
        <w:rPr>
          <w:rFonts w:hint="eastAsia"/>
        </w:rPr>
        <w:t>如何促進青年單位之間的有效交流與合作</w:t>
      </w:r>
      <w:r>
        <w:rPr>
          <w:rFonts w:hint="eastAsia"/>
          <w:lang w:eastAsia="zh-TW"/>
        </w:rPr>
        <w:t>、如何深挖青年</w:t>
      </w:r>
      <w:r>
        <w:rPr>
          <w:rFonts w:hint="eastAsia"/>
        </w:rPr>
        <w:t>潛力</w:t>
      </w:r>
      <w:r>
        <w:rPr>
          <w:rFonts w:hint="default"/>
        </w:rPr>
        <w:t>及</w:t>
      </w:r>
      <w:r>
        <w:rPr>
          <w:rFonts w:hint="eastAsia"/>
          <w:lang w:eastAsia="zh-TW"/>
        </w:rPr>
        <w:t>提升青年參與社團活動的積極性展開探討</w:t>
      </w:r>
      <w:r>
        <w:rPr>
          <w:rFonts w:hint="eastAsia"/>
        </w:rPr>
        <w:t>。此次培訓營強調了青年在推動經濟適度多元發展中的重要角色，鼓勵青年以創新思維和多元視角參與經濟建設，從而促進社會的全面進步。</w:t>
      </w:r>
    </w:p>
    <w:p w14:paraId="4947820F">
      <w:pPr>
        <w:rPr>
          <w:rFonts w:hint="eastAsia"/>
          <w:lang w:eastAsia="zh-TW"/>
        </w:rPr>
      </w:pPr>
    </w:p>
    <w:p w14:paraId="0751B026">
      <w:pPr>
        <w:rPr>
          <w:rFonts w:hint="eastAsia"/>
          <w:lang w:eastAsia="zh-TW"/>
        </w:rPr>
      </w:pPr>
      <w:r>
        <w:rPr>
          <w:rFonts w:hint="eastAsia"/>
        </w:rPr>
        <w:t>林倫偉表示，此次培訓營不僅</w:t>
      </w:r>
      <w:r>
        <w:rPr>
          <w:rFonts w:hint="eastAsia"/>
          <w:lang w:eastAsia="zh-TW"/>
        </w:rPr>
        <w:t>能借鑑深圳高新科技發展的經驗，也</w:t>
      </w:r>
      <w:r>
        <w:rPr>
          <w:rFonts w:hint="eastAsia"/>
        </w:rPr>
        <w:t>增強了青年對經濟適度多元發展的理解，促進了彼此之間的合作與成長。</w:t>
      </w:r>
      <w:r>
        <w:rPr>
          <w:rFonts w:hint="eastAsia"/>
          <w:lang w:eastAsia="zh-TW"/>
        </w:rPr>
        <w:t>為下階段社團高質量發展提供青年人才支撐，</w:t>
      </w:r>
    </w:p>
    <w:p w14:paraId="390E9487">
      <w:pPr>
        <w:rPr>
          <w:rFonts w:hint="eastAsia"/>
          <w:lang w:eastAsia="zh-TW"/>
        </w:rPr>
      </w:pPr>
      <w:r>
        <w:rPr>
          <w:rFonts w:hint="eastAsia"/>
        </w:rPr>
        <w:t>澳門工會聯合總會將繼續致力於青年培訓，期望培養出更多具備創新能力的人才，推動社</w:t>
      </w:r>
      <w:r>
        <w:rPr>
          <w:rFonts w:hint="eastAsia"/>
          <w:lang w:eastAsia="zh-TW"/>
        </w:rPr>
        <w:t>團高質量發展，培訓營不僅為青年提供了學習新知識、新技能的機會，更激發了他們對經濟適度多元發展的熱情和責任感，為澳門的未來經濟發展注入了新的活力和希望。</w:t>
      </w:r>
    </w:p>
    <w:p w14:paraId="70920E7F">
      <w:pPr>
        <w:rPr>
          <w:rFonts w:hint="eastAsia"/>
          <w:lang w:eastAsia="zh-TW"/>
        </w:rPr>
      </w:pPr>
    </w:p>
    <w:p w14:paraId="4EF4C14B">
      <w:pPr>
        <w:widowControl/>
        <w:jc w:val="left"/>
        <w:rPr>
          <w:rFonts w:hint="eastAsia" w:ascii="Microsoft YaHei" w:hAnsi="Microsoft YaHei" w:eastAsia="Microsoft YaHei" w:cs="Microsoft YaHei"/>
          <w:sz w:val="21"/>
          <w:szCs w:val="21"/>
          <w:lang w:eastAsia="zh-TW"/>
        </w:rPr>
      </w:pPr>
      <w:r>
        <w:rPr>
          <w:rFonts w:hint="eastAsia"/>
          <w:lang w:eastAsia="zh-TW"/>
        </w:rPr>
        <w:t>程嘉雯表示，夏主任考察澳門時表示</w:t>
      </w:r>
      <w:r>
        <w:rPr>
          <w:rFonts w:hint="eastAsia" w:ascii="Microsoft YaHei" w:hAnsi="Microsoft YaHei" w:eastAsia="Microsoft YaHei" w:cs="Microsoft YaHei"/>
          <w:i w:val="0"/>
          <w:caps w:val="0"/>
          <w:color w:val="333333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澳門社會各界要匯聚力量，共同促進經濟適度多元發展，將此課題隨時放在心中，且須具有居安思危意識。強調深合區建設對澳門經濟適度多元發展相當重要，要把發展橫琴看作是自己的事情</w:t>
      </w:r>
      <w:r>
        <w:rPr>
          <w:rFonts w:hint="eastAsia" w:ascii="Microsoft YaHei" w:hAnsi="Microsoft YaHei" w:eastAsia="Microsoft YaHei" w:cs="Microsoft YaHei"/>
          <w:i w:val="0"/>
          <w:caps w:val="0"/>
          <w:color w:val="333333"/>
          <w:spacing w:val="0"/>
          <w:kern w:val="0"/>
          <w:sz w:val="21"/>
          <w:szCs w:val="21"/>
          <w:u w:val="none"/>
          <w:shd w:val="clear" w:fill="FFFFFF"/>
          <w:lang w:val="en-US" w:eastAsia="zh-TW" w:bidi="ar"/>
        </w:rPr>
        <w:t>，未來工聯青委</w:t>
      </w:r>
      <w:r>
        <w:rPr>
          <w:rFonts w:hint="eastAsia" w:ascii="Microsoft YaHei" w:hAnsi="Microsoft YaHei" w:eastAsia="Microsoft YaHei" w:cs="Microsoft YaHei"/>
          <w:sz w:val="21"/>
          <w:szCs w:val="21"/>
          <w:lang w:eastAsia="zh-TW"/>
        </w:rPr>
        <w:t>將繼續舉辦類似活動，並考察更多類型的產業，共同落實</w:t>
      </w:r>
      <w:r>
        <w:rPr>
          <w:rFonts w:hint="eastAsia" w:ascii="Microsoft YaHei" w:hAnsi="Microsoft YaHei" w:eastAsia="Microsoft YaHei" w:cs="Microsoft YaHei"/>
          <w:i w:val="0"/>
          <w:caps w:val="0"/>
          <w:color w:val="333333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經濟適度多元發展</w:t>
      </w:r>
      <w:r>
        <w:rPr>
          <w:rFonts w:hint="eastAsia" w:ascii="Microsoft YaHei" w:hAnsi="Microsoft YaHei" w:eastAsia="Microsoft YaHei" w:cs="Microsoft YaHei"/>
          <w:i w:val="0"/>
          <w:caps w:val="0"/>
          <w:color w:val="333333"/>
          <w:spacing w:val="0"/>
          <w:kern w:val="0"/>
          <w:sz w:val="21"/>
          <w:szCs w:val="21"/>
          <w:u w:val="none"/>
          <w:shd w:val="clear" w:fill="FFFFFF"/>
          <w:lang w:val="en-US" w:eastAsia="zh-TW" w:bidi="ar"/>
        </w:rPr>
        <w:t>，</w:t>
      </w:r>
      <w:r>
        <w:rPr>
          <w:rFonts w:hint="eastAsia" w:ascii="Microsoft YaHei" w:hAnsi="Microsoft YaHei" w:eastAsia="Microsoft YaHei" w:cs="Microsoft YaHei"/>
          <w:i w:val="0"/>
          <w:caps w:val="0"/>
          <w:color w:val="333333"/>
          <w:spacing w:val="0"/>
          <w:kern w:val="0"/>
          <w:sz w:val="21"/>
          <w:szCs w:val="21"/>
          <w:u w:val="none"/>
          <w:shd w:val="clear" w:fill="FFFFFF"/>
          <w:lang w:val="en-US" w:eastAsia="zh-TW" w:bidi="ar"/>
        </w:rPr>
        <w:t>書寫琴澳發展新篇章。</w:t>
      </w:r>
    </w:p>
    <w:p w14:paraId="6EE2435F">
      <w:pPr>
        <w:rPr>
          <w:rFonts w:hint="eastAsia" w:ascii="Microsoft YaHei" w:hAnsi="Microsoft YaHei" w:eastAsia="Microsoft YaHei" w:cs="Microsoft YaHei"/>
          <w:lang w:eastAsia="zh-TW"/>
        </w:rPr>
      </w:pPr>
    </w:p>
    <w:p w14:paraId="7BCA1592">
      <w:pPr>
        <w:rPr>
          <w:rFonts w:hint="eastAsia" w:ascii="Microsoft YaHei" w:hAnsi="Microsoft YaHei" w:eastAsia="Microsoft YaHei" w:cs="Microsoft YaHei"/>
          <w:lang w:eastAsia="zh-TW"/>
        </w:rPr>
      </w:pPr>
    </w:p>
    <w:p w14:paraId="3889C54C">
      <w:pPr>
        <w:rPr>
          <w:rFonts w:hint="eastAsia"/>
          <w:lang w:eastAsia="zh-TW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PMingLiU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000001FF" w:csb1="00000000"/>
  </w:font>
  <w:font w:name="細明體">
    <w:altName w:val="MingLiU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PMingLiU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繁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PingFang HK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2025-05-12T01:13:29Z</dcterms:created>
  <dc:creator>iPhone</dc:creator>
  <cp:lastModifiedBy>iPhone</cp:lastModifiedBy>
  <dcterms:modified xsi:type="dcterms:W3CDTF">2025-05-11T11:55:49Z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2052-12.23.1</vt:lpwstr>
  </property>
  <property fmtid="{D5CDD505-2E9C-101B-9397-08002B2CF9AE}" pid="3" name="ICV">
    <vt:lpwstr>5D0EBC71B71C34E8B9F91F68A134E43D_31</vt:lpwstr>
  </property>
</Properties>
</file>