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DFKai-SB" w:hAnsi="DFKai-SB" w:eastAsia="DFKai-SB"/>
          <w:sz w:val="28"/>
          <w:szCs w:val="28"/>
          <w:shd w:val="pct10" w:color="auto" w:fill="FFFFFF"/>
        </w:rPr>
      </w:pPr>
      <w:r>
        <w:rPr>
          <w:rFonts w:hint="eastAsia" w:ascii="DFKai-SB" w:hAnsi="DFKai-SB" w:eastAsia="DFKai-SB"/>
          <w:sz w:val="28"/>
          <w:szCs w:val="28"/>
          <w:shd w:val="pct10" w:color="auto" w:fill="FFFFFF"/>
        </w:rPr>
        <w:t>工青</w:t>
      </w:r>
      <w:r>
        <w:rPr>
          <w:rFonts w:hint="eastAsia" w:ascii="DFKai-SB" w:hAnsi="DFKai-SB" w:eastAsia="DFKai-SB"/>
          <w:sz w:val="28"/>
          <w:szCs w:val="28"/>
          <w:shd w:val="pct10" w:color="auto" w:fill="FFFFFF"/>
        </w:rPr>
        <w:t>盃</w:t>
      </w:r>
      <w:r>
        <w:rPr>
          <w:rFonts w:hint="eastAsia" w:ascii="DFKai-SB" w:hAnsi="DFKai-SB" w:eastAsia="DFKai-SB"/>
          <w:sz w:val="28"/>
          <w:szCs w:val="28"/>
          <w:shd w:val="pct10" w:color="auto" w:fill="FFFFFF"/>
        </w:rPr>
        <w:t>中學辯論</w:t>
      </w:r>
      <w:r>
        <w:rPr>
          <w:rFonts w:hint="eastAsia" w:ascii="DFKai-SB" w:hAnsi="DFKai-SB" w:eastAsia="DFKai-SB"/>
          <w:sz w:val="28"/>
          <w:szCs w:val="28"/>
          <w:shd w:val="pct10" w:color="auto" w:fill="FFFFFF"/>
          <w:lang w:eastAsia="zh-HK"/>
        </w:rPr>
        <w:t>賽</w:t>
      </w:r>
      <w:r>
        <w:rPr>
          <w:rFonts w:hint="eastAsia" w:ascii="DFKai-SB" w:hAnsi="DFKai-SB" w:eastAsia="DFKai-SB"/>
          <w:sz w:val="28"/>
          <w:szCs w:val="28"/>
          <w:shd w:val="pct10" w:color="auto" w:fill="FFFFFF"/>
        </w:rPr>
        <w:t>勞校奪全場</w:t>
      </w:r>
      <w:r>
        <w:rPr>
          <w:rFonts w:hint="eastAsia" w:ascii="DFKai-SB" w:hAnsi="DFKai-SB" w:eastAsia="DFKai-SB"/>
          <w:sz w:val="28"/>
          <w:szCs w:val="28"/>
          <w:shd w:val="pct10" w:color="auto" w:fill="FFFFFF"/>
        </w:rPr>
        <w:t>總冠軍</w:t>
      </w:r>
    </w:p>
    <w:p>
      <w:pPr>
        <w:spacing w:line="276" w:lineRule="auto"/>
        <w:jc w:val="center"/>
        <w:rPr>
          <w:rFonts w:ascii="DFKai-SB" w:hAnsi="DFKai-SB" w:eastAsia="DFKai-SB"/>
          <w:sz w:val="28"/>
          <w:szCs w:val="28"/>
        </w:rPr>
      </w:pPr>
      <w:r>
        <w:rPr>
          <w:rFonts w:hint="eastAsia" w:ascii="DFKai-SB" w:hAnsi="DFKai-SB" w:eastAsia="DFKai-SB"/>
          <w:sz w:val="28"/>
          <w:szCs w:val="28"/>
        </w:rPr>
        <w:t>新聞稿</w:t>
      </w:r>
      <w:r>
        <w:rPr>
          <w:rFonts w:ascii="DFKai-SB" w:hAnsi="DFKai-SB" w:eastAsia="DFKai-SB"/>
          <w:sz w:val="28"/>
          <w:szCs w:val="28"/>
        </w:rPr>
        <w:t xml:space="preserve"> </w:t>
      </w:r>
      <w:r>
        <w:rPr>
          <w:rFonts w:hint="eastAsia" w:ascii="DFKai-SB" w:hAnsi="DFKai-SB" w:eastAsia="DFKai-SB"/>
          <w:sz w:val="28"/>
          <w:szCs w:val="28"/>
        </w:rPr>
        <w:t>6月11日</w:t>
      </w:r>
    </w:p>
    <w:p>
      <w:pPr>
        <w:spacing w:line="276" w:lineRule="auto"/>
        <w:jc w:val="both"/>
        <w:rPr>
          <w:rFonts w:ascii="DFKai-SB" w:hAnsi="DFKai-SB" w:eastAsia="DFKai-SB"/>
          <w:sz w:val="28"/>
          <w:szCs w:val="28"/>
        </w:rPr>
      </w:pPr>
    </w:p>
    <w:p>
      <w:pPr>
        <w:spacing w:line="276" w:lineRule="auto"/>
        <w:jc w:val="both"/>
        <w:rPr>
          <w:rFonts w:ascii="DFKai-SB" w:hAnsi="DFKai-SB" w:eastAsia="DFKai-SB"/>
          <w:sz w:val="28"/>
          <w:szCs w:val="28"/>
        </w:rPr>
      </w:pPr>
      <w:r>
        <w:rPr>
          <w:rFonts w:hint="eastAsia" w:ascii="DFKai-SB" w:hAnsi="DFKai-SB" w:eastAsia="DFKai-SB"/>
          <w:sz w:val="28"/>
          <w:szCs w:val="28"/>
        </w:rPr>
        <w:t>由澳門工會聯合總會青年委員會主辦，澳門工會聯合總會為指導單位，澳門演辯學會為顧問單位</w:t>
      </w:r>
      <w:r>
        <w:rPr>
          <w:rFonts w:hint="eastAsia" w:ascii="DFKai-SB" w:hAnsi="DFKai-SB" w:eastAsia="DFKai-SB"/>
          <w:sz w:val="28"/>
          <w:szCs w:val="28"/>
          <w:lang w:eastAsia="zh-HK"/>
        </w:rPr>
        <w:t>的“</w:t>
      </w:r>
      <w:r>
        <w:rPr>
          <w:rFonts w:hint="eastAsia" w:ascii="DFKai-SB" w:hAnsi="DFKai-SB" w:eastAsia="DFKai-SB"/>
          <w:sz w:val="28"/>
          <w:szCs w:val="28"/>
        </w:rPr>
        <w:t>工青盃</w:t>
      </w:r>
      <w:r>
        <w:rPr>
          <w:rFonts w:hint="eastAsia" w:ascii="DFKai-SB" w:hAnsi="DFKai-SB" w:eastAsia="DFKai-SB"/>
          <w:sz w:val="28"/>
          <w:szCs w:val="28"/>
          <w:lang w:eastAsia="zh-HK"/>
        </w:rPr>
        <w:t>”</w:t>
      </w:r>
      <w:r>
        <w:rPr>
          <w:rFonts w:hint="eastAsia" w:ascii="DFKai-SB" w:hAnsi="DFKai-SB" w:eastAsia="DFKai-SB"/>
          <w:sz w:val="28"/>
          <w:szCs w:val="28"/>
        </w:rPr>
        <w:t>中學辯論邀請賽，</w:t>
      </w:r>
      <w:r>
        <w:rPr>
          <w:rFonts w:hint="eastAsia" w:ascii="DFKai-SB" w:hAnsi="DFKai-SB" w:eastAsia="DFKai-SB"/>
          <w:sz w:val="28"/>
          <w:szCs w:val="28"/>
          <w:lang w:eastAsia="zh-HK"/>
        </w:rPr>
        <w:t>已</w:t>
      </w:r>
      <w:r>
        <w:rPr>
          <w:rFonts w:hint="eastAsia" w:ascii="DFKai-SB" w:hAnsi="DFKai-SB" w:eastAsia="DFKai-SB"/>
          <w:sz w:val="28"/>
          <w:szCs w:val="28"/>
        </w:rPr>
        <w:t>於6月11日</w:t>
      </w:r>
      <w:r>
        <w:rPr>
          <w:rFonts w:hint="eastAsia" w:ascii="DFKai-SB" w:hAnsi="DFKai-SB" w:eastAsia="DFKai-SB"/>
          <w:sz w:val="28"/>
          <w:szCs w:val="28"/>
          <w:lang w:eastAsia="zh-HK"/>
        </w:rPr>
        <w:t>在</w:t>
      </w:r>
      <w:r>
        <w:rPr>
          <w:rFonts w:hint="eastAsia" w:ascii="DFKai-SB" w:hAnsi="DFKai-SB" w:eastAsia="DFKai-SB"/>
          <w:sz w:val="28"/>
          <w:szCs w:val="28"/>
        </w:rPr>
        <w:t>工聯青年活動中心</w:t>
      </w:r>
      <w:r>
        <w:rPr>
          <w:rFonts w:hint="eastAsia" w:ascii="DFKai-SB" w:hAnsi="DFKai-SB" w:eastAsia="DFKai-SB"/>
          <w:sz w:val="28"/>
          <w:szCs w:val="28"/>
          <w:lang w:eastAsia="zh-HK"/>
        </w:rPr>
        <w:t>成功</w:t>
      </w:r>
      <w:r>
        <w:rPr>
          <w:rFonts w:hint="eastAsia" w:ascii="DFKai-SB" w:hAnsi="DFKai-SB" w:eastAsia="DFKai-SB"/>
          <w:sz w:val="28"/>
          <w:szCs w:val="28"/>
        </w:rPr>
        <w:t>舉行，</w:t>
      </w:r>
      <w:r>
        <w:rPr>
          <w:rFonts w:hint="eastAsia" w:ascii="DFKai-SB" w:hAnsi="DFKai-SB" w:eastAsia="DFKai-SB"/>
          <w:sz w:val="28"/>
          <w:szCs w:val="28"/>
          <w:lang w:eastAsia="zh-HK"/>
        </w:rPr>
        <w:t>工聯總會期望透過辯論賽引導青年關注及探討職業新業態發展趨勢</w:t>
      </w:r>
      <w:r>
        <w:rPr>
          <w:rFonts w:hint="eastAsia" w:ascii="DFKai-SB" w:hAnsi="DFKai-SB" w:eastAsia="DFKai-SB"/>
          <w:sz w:val="28"/>
          <w:szCs w:val="28"/>
        </w:rPr>
        <w:t>。</w:t>
      </w:r>
    </w:p>
    <w:p>
      <w:pPr>
        <w:spacing w:line="276" w:lineRule="auto"/>
        <w:jc w:val="both"/>
        <w:rPr>
          <w:rFonts w:ascii="DFKai-SB" w:hAnsi="DFKai-SB" w:eastAsia="DFKai-SB"/>
          <w:sz w:val="28"/>
          <w:szCs w:val="28"/>
        </w:rPr>
      </w:pPr>
      <w:r>
        <w:rPr>
          <w:rFonts w:hint="eastAsia" w:ascii="DFKai-SB" w:hAnsi="DFKai-SB" w:eastAsia="DFKai-SB"/>
          <w:sz w:val="28"/>
          <w:szCs w:val="28"/>
        </w:rPr>
        <w:t>是次中學辯論賽屬</w:t>
      </w:r>
      <w:r>
        <w:rPr>
          <w:rFonts w:ascii="DFKai-SB" w:hAnsi="DFKai-SB" w:eastAsia="DFKai-SB"/>
          <w:sz w:val="28"/>
          <w:szCs w:val="28"/>
        </w:rPr>
        <w:t>“工聯總會「五一勞動節」系列活動</w:t>
      </w:r>
      <w:r>
        <w:rPr>
          <w:rFonts w:hint="eastAsia" w:ascii="DFKai-SB" w:hAnsi="DFKai-SB" w:eastAsia="DFKai-SB"/>
          <w:sz w:val="28"/>
          <w:szCs w:val="28"/>
        </w:rPr>
        <w:t>、</w:t>
      </w:r>
      <w:r>
        <w:rPr>
          <w:rFonts w:ascii="DFKai-SB" w:hAnsi="DFKai-SB" w:eastAsia="DFKai-SB"/>
          <w:sz w:val="28"/>
          <w:szCs w:val="28"/>
        </w:rPr>
        <w:t xml:space="preserve">職業新業態系列活動” </w:t>
      </w:r>
      <w:r>
        <w:rPr>
          <w:rFonts w:hint="eastAsia" w:ascii="DFKai-SB" w:hAnsi="DFKai-SB" w:eastAsia="DFKai-SB"/>
          <w:sz w:val="28"/>
          <w:szCs w:val="28"/>
        </w:rPr>
        <w:t>的其中一項活動，主要探討</w:t>
      </w:r>
      <w:r>
        <w:rPr>
          <w:rFonts w:ascii="DFKai-SB" w:hAnsi="DFKai-SB" w:eastAsia="DFKai-SB"/>
          <w:sz w:val="28"/>
          <w:szCs w:val="28"/>
        </w:rPr>
        <w:t>職業新業態</w:t>
      </w:r>
      <w:r>
        <w:rPr>
          <w:rFonts w:hint="eastAsia" w:ascii="DFKai-SB" w:hAnsi="DFKai-SB" w:eastAsia="DFKai-SB"/>
          <w:sz w:val="28"/>
          <w:szCs w:val="28"/>
        </w:rPr>
        <w:t>對澳門所帶來的機遇和挑戰。</w:t>
      </w:r>
      <w:r>
        <w:rPr>
          <w:rFonts w:hint="eastAsia" w:ascii="DFKai-SB" w:hAnsi="DFKai-SB" w:eastAsia="DFKai-SB"/>
          <w:sz w:val="28"/>
          <w:szCs w:val="28"/>
          <w:lang w:eastAsia="zh-HK"/>
        </w:rPr>
        <w:t>是</w:t>
      </w:r>
      <w:r>
        <w:rPr>
          <w:rFonts w:hint="eastAsia" w:ascii="DFKai-SB" w:hAnsi="DFKai-SB" w:eastAsia="DFKai-SB"/>
          <w:sz w:val="28"/>
          <w:szCs w:val="28"/>
        </w:rPr>
        <w:t>次</w:t>
      </w:r>
      <w:r>
        <w:rPr>
          <w:rFonts w:hint="eastAsia" w:ascii="DFKai-SB" w:hAnsi="DFKai-SB" w:eastAsia="DFKai-SB"/>
          <w:sz w:val="28"/>
          <w:szCs w:val="28"/>
          <w:lang w:eastAsia="zh-HK"/>
        </w:rPr>
        <w:t>活動共</w:t>
      </w:r>
      <w:r>
        <w:rPr>
          <w:rFonts w:ascii="DFKai-SB" w:hAnsi="DFKai-SB" w:eastAsia="DFKai-SB"/>
          <w:sz w:val="28"/>
          <w:szCs w:val="28"/>
        </w:rPr>
        <w:t xml:space="preserve">有 </w:t>
      </w:r>
      <w:r>
        <w:rPr>
          <w:rFonts w:hint="eastAsia" w:ascii="DFKai-SB" w:hAnsi="DFKai-SB" w:eastAsia="DFKai-SB"/>
          <w:sz w:val="28"/>
          <w:szCs w:val="28"/>
        </w:rPr>
        <w:t>3</w:t>
      </w:r>
      <w:r>
        <w:rPr>
          <w:rFonts w:ascii="DFKai-SB" w:hAnsi="DFKai-SB" w:eastAsia="DFKai-SB"/>
          <w:sz w:val="28"/>
          <w:szCs w:val="28"/>
        </w:rPr>
        <w:t xml:space="preserve"> 所學校</w:t>
      </w:r>
      <w:r>
        <w:rPr>
          <w:rFonts w:hint="eastAsia" w:ascii="DFKai-SB" w:hAnsi="DFKai-SB" w:eastAsia="DFKai-SB"/>
          <w:sz w:val="28"/>
          <w:szCs w:val="28"/>
        </w:rPr>
        <w:t>接近40</w:t>
      </w:r>
      <w:r>
        <w:rPr>
          <w:rFonts w:ascii="DFKai-SB" w:hAnsi="DFKai-SB" w:eastAsia="DFKai-SB"/>
          <w:sz w:val="28"/>
          <w:szCs w:val="28"/>
        </w:rPr>
        <w:t>名辯手參與</w:t>
      </w:r>
      <w:r>
        <w:rPr>
          <w:rFonts w:hint="eastAsia" w:ascii="DFKai-SB" w:hAnsi="DFKai-SB" w:eastAsia="DFKai-SB"/>
          <w:sz w:val="28"/>
          <w:szCs w:val="28"/>
        </w:rPr>
        <w:t>，並邀請澳門大學普通話辯論隊總教練尹德剛、澳門大學社會科學學院助理教授陳建新、澳門演辯學會副主席黃敏、工聯青委主任程嘉雯及副主任陳昭怡擔任評</w:t>
      </w:r>
      <w:r>
        <w:rPr>
          <w:rFonts w:hint="eastAsia" w:ascii="DFKai-SB" w:hAnsi="DFKai-SB" w:eastAsia="DFKai-SB"/>
          <w:sz w:val="28"/>
          <w:szCs w:val="28"/>
          <w:lang w:eastAsia="zh-HK"/>
        </w:rPr>
        <w:t>審</w:t>
      </w:r>
      <w:r>
        <w:rPr>
          <w:rFonts w:hint="eastAsia" w:ascii="DFKai-SB" w:hAnsi="DFKai-SB" w:eastAsia="DFKai-SB"/>
          <w:sz w:val="28"/>
          <w:szCs w:val="28"/>
        </w:rPr>
        <w:t>。</w:t>
      </w:r>
    </w:p>
    <w:p>
      <w:pPr>
        <w:spacing w:line="276" w:lineRule="auto"/>
        <w:jc w:val="both"/>
        <w:rPr>
          <w:rFonts w:ascii="DFKai-SB" w:hAnsi="DFKai-SB" w:eastAsia="DFKai-SB"/>
          <w:sz w:val="28"/>
          <w:szCs w:val="28"/>
        </w:rPr>
      </w:pPr>
      <w:r>
        <w:rPr>
          <w:rFonts w:hint="eastAsia" w:ascii="DFKai-SB" w:hAnsi="DFKai-SB" w:eastAsia="DFKai-SB"/>
          <w:sz w:val="28"/>
          <w:szCs w:val="28"/>
        </w:rPr>
        <w:t>經過兩場激烈比賽，由工聯職中及菜農B隊獲優異獎，菜農A隊及勞校獲金獎，而菜農學校的許芳華同學及勞校中學的潘芷蘊同學分別奪得最佳辯手獎，</w:t>
      </w:r>
      <w:r>
        <w:rPr>
          <w:rFonts w:ascii="DFKai-SB" w:hAnsi="DFKai-SB" w:eastAsia="DFKai-SB"/>
          <w:sz w:val="28"/>
          <w:szCs w:val="28"/>
        </w:rPr>
        <w:t>全場總冠</w:t>
      </w:r>
      <w:r>
        <w:rPr>
          <w:rFonts w:hint="eastAsia" w:ascii="DFKai-SB" w:hAnsi="DFKai-SB" w:eastAsia="DFKai-SB"/>
          <w:sz w:val="28"/>
          <w:szCs w:val="28"/>
        </w:rPr>
        <w:t>軍</w:t>
      </w:r>
      <w:r>
        <w:rPr>
          <w:rFonts w:hint="eastAsia" w:ascii="DFKai-SB" w:hAnsi="DFKai-SB" w:eastAsia="DFKai-SB"/>
          <w:sz w:val="28"/>
          <w:szCs w:val="28"/>
          <w:lang w:eastAsia="zh-HK"/>
        </w:rPr>
        <w:t>則由</w:t>
      </w:r>
      <w:r>
        <w:rPr>
          <w:rFonts w:hint="eastAsia" w:ascii="DFKai-SB" w:hAnsi="DFKai-SB" w:eastAsia="DFKai-SB"/>
          <w:sz w:val="28"/>
          <w:szCs w:val="28"/>
        </w:rPr>
        <w:t>勞校中學奪</w:t>
      </w:r>
      <w:r>
        <w:rPr>
          <w:rFonts w:hint="eastAsia" w:ascii="DFKai-SB" w:hAnsi="DFKai-SB" w:eastAsia="DFKai-SB"/>
          <w:sz w:val="28"/>
          <w:szCs w:val="28"/>
          <w:lang w:eastAsia="zh-HK"/>
        </w:rPr>
        <w:t>得</w:t>
      </w:r>
      <w:r>
        <w:rPr>
          <w:rFonts w:hint="eastAsia" w:ascii="DFKai-SB" w:hAnsi="DFKai-SB" w:eastAsia="DFKai-SB"/>
          <w:sz w:val="28"/>
          <w:szCs w:val="28"/>
        </w:rPr>
        <w:t>。</w:t>
      </w:r>
    </w:p>
    <w:p>
      <w:pPr>
        <w:spacing w:line="276" w:lineRule="auto"/>
        <w:jc w:val="both"/>
        <w:rPr>
          <w:rFonts w:ascii="DFKai-SB" w:hAnsi="DFKai-SB" w:eastAsia="DFKai-SB"/>
          <w:sz w:val="28"/>
          <w:szCs w:val="28"/>
        </w:rPr>
      </w:pPr>
      <w:r>
        <w:rPr>
          <w:rFonts w:hint="eastAsia" w:ascii="DFKai-SB" w:hAnsi="DFKai-SB" w:eastAsia="DFKai-SB"/>
          <w:sz w:val="28"/>
          <w:szCs w:val="28"/>
        </w:rPr>
        <w:t>工聯總會副理事長李靜儀在頒獎</w:t>
      </w:r>
      <w:r>
        <w:rPr>
          <w:rFonts w:hint="eastAsia" w:ascii="DFKai-SB" w:hAnsi="DFKai-SB" w:eastAsia="DFKai-SB"/>
          <w:sz w:val="28"/>
          <w:szCs w:val="28"/>
          <w:lang w:eastAsia="zh-HK"/>
        </w:rPr>
        <w:t>禮</w:t>
      </w:r>
      <w:r>
        <w:rPr>
          <w:rFonts w:hint="eastAsia" w:ascii="DFKai-SB" w:hAnsi="DFKai-SB" w:eastAsia="DFKai-SB"/>
          <w:sz w:val="28"/>
          <w:szCs w:val="28"/>
        </w:rPr>
        <w:t>致辭時表示，工聯總會</w:t>
      </w:r>
      <w:r>
        <w:rPr>
          <w:rFonts w:hint="eastAsia" w:ascii="DFKai-SB" w:hAnsi="DFKai-SB" w:eastAsia="DFKai-SB"/>
          <w:sz w:val="28"/>
          <w:szCs w:val="28"/>
          <w:lang w:eastAsia="zh-HK"/>
        </w:rPr>
        <w:t>持續</w:t>
      </w:r>
      <w:r>
        <w:rPr>
          <w:rFonts w:hint="eastAsia" w:ascii="DFKai-SB" w:hAnsi="DFKai-SB" w:eastAsia="DFKai-SB"/>
          <w:sz w:val="28"/>
          <w:szCs w:val="28"/>
        </w:rPr>
        <w:t>關注各行業人員發展，職業新業態</w:t>
      </w:r>
      <w:r>
        <w:rPr>
          <w:rFonts w:hint="eastAsia" w:ascii="DFKai-SB" w:hAnsi="DFKai-SB" w:eastAsia="DFKai-SB"/>
          <w:sz w:val="28"/>
          <w:szCs w:val="28"/>
          <w:lang w:eastAsia="zh-HK"/>
        </w:rPr>
        <w:t>不僅</w:t>
      </w:r>
      <w:r>
        <w:rPr>
          <w:rFonts w:hint="eastAsia" w:ascii="DFKai-SB" w:hAnsi="DFKai-SB" w:eastAsia="DFKai-SB"/>
          <w:sz w:val="28"/>
          <w:szCs w:val="28"/>
        </w:rPr>
        <w:t>關係著經濟發展，同時對於保障人員的權益、培訓和發展等都是新課題，值得社會共同探討。</w:t>
      </w:r>
      <w:r>
        <w:rPr>
          <w:rFonts w:hint="eastAsia" w:ascii="DFKai-SB" w:hAnsi="DFKai-SB" w:eastAsia="DFKai-SB"/>
          <w:sz w:val="28"/>
          <w:szCs w:val="28"/>
          <w:lang w:eastAsia="zh-HK"/>
        </w:rPr>
        <w:t>她</w:t>
      </w:r>
      <w:r>
        <w:rPr>
          <w:rFonts w:hint="eastAsia" w:ascii="DFKai-SB" w:hAnsi="DFKai-SB" w:eastAsia="DFKai-SB"/>
          <w:sz w:val="28"/>
          <w:szCs w:val="28"/>
        </w:rPr>
        <w:t>並勉勵青年加緊裝備自己、具創新能力，以迎接時代的新挑戰。工聯青委主任程嘉雯希望透過辯論賽，</w:t>
      </w:r>
      <w:r>
        <w:rPr>
          <w:rFonts w:hint="eastAsia" w:ascii="DFKai-SB" w:hAnsi="DFKai-SB" w:eastAsia="DFKai-SB"/>
          <w:sz w:val="28"/>
          <w:szCs w:val="28"/>
          <w:lang w:eastAsia="zh-HK"/>
        </w:rPr>
        <w:t>引導</w:t>
      </w:r>
      <w:r>
        <w:rPr>
          <w:rFonts w:hint="eastAsia" w:ascii="DFKai-SB" w:hAnsi="DFKai-SB" w:eastAsia="DFKai-SB"/>
          <w:sz w:val="28"/>
          <w:szCs w:val="28"/>
        </w:rPr>
        <w:t>青年進一步探索特區政府</w:t>
      </w:r>
      <w:r>
        <w:rPr>
          <w:rFonts w:ascii="DFKai-SB" w:hAnsi="DFKai-SB" w:eastAsia="DFKai-SB"/>
          <w:sz w:val="28"/>
          <w:szCs w:val="28"/>
        </w:rPr>
        <w:t>「1+4」適度多元發展策</w:t>
      </w:r>
      <w:r>
        <w:rPr>
          <w:rFonts w:hint="eastAsia" w:ascii="DFKai-SB" w:hAnsi="DFKai-SB" w:eastAsia="DFKai-SB"/>
          <w:sz w:val="28"/>
          <w:szCs w:val="28"/>
        </w:rPr>
        <w:t>略及職業新業態趨勢下，</w:t>
      </w:r>
      <w:r>
        <w:rPr>
          <w:rFonts w:hint="eastAsia" w:ascii="DFKai-SB" w:hAnsi="DFKai-SB" w:eastAsia="DFKai-SB"/>
          <w:sz w:val="28"/>
          <w:szCs w:val="28"/>
          <w:lang w:eastAsia="zh-HK"/>
        </w:rPr>
        <w:t>要</w:t>
      </w:r>
      <w:r>
        <w:rPr>
          <w:rFonts w:hint="eastAsia" w:ascii="DFKai-SB" w:hAnsi="DFKai-SB" w:eastAsia="DFKai-SB"/>
          <w:sz w:val="28"/>
          <w:szCs w:val="28"/>
        </w:rPr>
        <w:t>如何用更寬廣的視野看待新業態變化所帶來的職業新路徑和新方向，同時就現時的勞動關係法律及</w:t>
      </w:r>
      <w:r>
        <w:rPr>
          <w:rFonts w:hint="default" w:ascii="DFKai-SB" w:hAnsi="DFKai-SB" w:eastAsia="DFKai-SB"/>
          <w:sz w:val="28"/>
          <w:szCs w:val="28"/>
        </w:rPr>
        <w:t>僱員</w:t>
      </w:r>
      <w:r>
        <w:rPr>
          <w:rFonts w:hint="eastAsia" w:ascii="DFKai-SB" w:hAnsi="DFKai-SB" w:eastAsia="DFKai-SB"/>
          <w:sz w:val="28"/>
          <w:szCs w:val="28"/>
        </w:rPr>
        <w:t>保障規定上探討就職業新業態的適應性</w:t>
      </w:r>
      <w:r>
        <w:rPr>
          <w:rFonts w:hint="default" w:ascii="DFKai-SB" w:hAnsi="DFKai-SB" w:eastAsia="DFKai-SB"/>
          <w:sz w:val="28"/>
          <w:szCs w:val="28"/>
        </w:rPr>
        <w:t>，</w:t>
      </w:r>
      <w:bookmarkStart w:id="0" w:name="_GoBack"/>
      <w:bookmarkEnd w:id="0"/>
      <w:r>
        <w:rPr>
          <w:rFonts w:hint="eastAsia" w:ascii="DFKai-SB" w:hAnsi="DFKai-SB" w:eastAsia="DFKai-SB"/>
          <w:sz w:val="28"/>
          <w:szCs w:val="28"/>
        </w:rPr>
        <w:t>並表示工聯青委將繼續積極和各業青年僱員</w:t>
      </w:r>
      <w:r>
        <w:rPr>
          <w:rFonts w:hint="eastAsia" w:ascii="DFKai-SB" w:hAnsi="DFKai-SB" w:eastAsia="DFKai-SB"/>
          <w:sz w:val="28"/>
          <w:szCs w:val="28"/>
          <w:lang w:eastAsia="zh-HK"/>
        </w:rPr>
        <w:t>，</w:t>
      </w:r>
      <w:r>
        <w:rPr>
          <w:rFonts w:hint="eastAsia" w:ascii="DFKai-SB" w:hAnsi="DFKai-SB" w:eastAsia="DFKai-SB"/>
          <w:sz w:val="28"/>
          <w:szCs w:val="28"/>
        </w:rPr>
        <w:t>以及青年學子分享最新</w:t>
      </w:r>
      <w:r>
        <w:rPr>
          <w:rFonts w:hint="eastAsia" w:ascii="DFKai-SB" w:hAnsi="DFKai-SB" w:eastAsia="DFKai-SB"/>
          <w:sz w:val="28"/>
          <w:szCs w:val="28"/>
          <w:lang w:eastAsia="zh-HK"/>
        </w:rPr>
        <w:t>職業新業態</w:t>
      </w:r>
      <w:r>
        <w:rPr>
          <w:rFonts w:hint="eastAsia" w:ascii="DFKai-SB" w:hAnsi="DFKai-SB" w:eastAsia="DFKai-SB"/>
          <w:sz w:val="28"/>
          <w:szCs w:val="28"/>
        </w:rPr>
        <w:t>資訊，</w:t>
      </w:r>
      <w:r>
        <w:rPr>
          <w:rFonts w:hint="eastAsia" w:ascii="DFKai-SB" w:hAnsi="DFKai-SB" w:eastAsia="DFKai-SB"/>
          <w:sz w:val="28"/>
          <w:szCs w:val="28"/>
          <w:lang w:eastAsia="zh-HK"/>
        </w:rPr>
        <w:t>協助</w:t>
      </w:r>
      <w:r>
        <w:rPr>
          <w:rFonts w:hint="eastAsia" w:ascii="DFKai-SB" w:hAnsi="DFKai-SB" w:eastAsia="DFKai-SB"/>
          <w:sz w:val="28"/>
          <w:szCs w:val="28"/>
        </w:rPr>
        <w:t>青年把握機會，掌握自身職涯發展方向！</w:t>
      </w:r>
    </w:p>
    <w:p>
      <w:pPr>
        <w:spacing w:line="276" w:lineRule="auto"/>
        <w:rPr>
          <w:rFonts w:ascii="DFKai-SB" w:hAnsi="DFKai-SB" w:eastAsia="DFKai-SB"/>
          <w:sz w:val="28"/>
          <w:szCs w:val="28"/>
        </w:rPr>
      </w:pPr>
    </w:p>
    <w:p>
      <w:pPr>
        <w:widowControl/>
        <w:rPr>
          <w:rFonts w:ascii="DFKai-SB" w:hAnsi="DFKai-SB" w:eastAsia="DFKai-SB"/>
          <w:sz w:val="28"/>
          <w:szCs w:val="28"/>
        </w:rPr>
      </w:pPr>
      <w:r>
        <w:rPr>
          <w:rFonts w:ascii="DFKai-SB" w:hAnsi="DFKai-SB" w:eastAsia="DFKai-SB"/>
          <w:sz w:val="28"/>
          <w:szCs w:val="28"/>
        </w:rPr>
        <w:br w:type="page"/>
      </w:r>
    </w:p>
    <w:p>
      <w:pPr>
        <w:widowControl/>
        <w:rPr>
          <w:rFonts w:ascii="DFKai-SB" w:hAnsi="DFKai-SB" w:eastAsia="DFKai-SB"/>
          <w:sz w:val="28"/>
          <w:szCs w:val="28"/>
        </w:rPr>
      </w:pPr>
    </w:p>
    <w:p>
      <w:pPr>
        <w:spacing w:line="276" w:lineRule="auto"/>
        <w:rPr>
          <w:rFonts w:ascii="DFKai-SB" w:hAnsi="DFKai-SB" w:eastAsia="DFKai-SB"/>
          <w:sz w:val="28"/>
          <w:szCs w:val="28"/>
        </w:rPr>
      </w:pPr>
      <w:r>
        <w:rPr>
          <w:rFonts w:ascii="DFKai-SB" w:hAnsi="DFKai-SB" w:eastAsia="DFKai-SB"/>
          <w:sz w:val="28"/>
          <w:szCs w:val="28"/>
        </w:rPr>
        <w:drawing>
          <wp:inline distT="0" distB="0" distL="0" distR="0">
            <wp:extent cx="5274310" cy="2698750"/>
            <wp:effectExtent l="0" t="0" r="2540" b="6350"/>
            <wp:docPr id="1152148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8739"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2698750"/>
                    </a:xfrm>
                    <a:prstGeom prst="rect">
                      <a:avLst/>
                    </a:prstGeom>
                    <a:noFill/>
                    <a:ln>
                      <a:noFill/>
                    </a:ln>
                  </pic:spPr>
                </pic:pic>
              </a:graphicData>
            </a:graphic>
          </wp:inline>
        </w:drawing>
      </w:r>
    </w:p>
    <w:p>
      <w:pPr>
        <w:spacing w:line="276" w:lineRule="auto"/>
        <w:rPr>
          <w:rFonts w:ascii="DFKai-SB" w:hAnsi="DFKai-SB" w:eastAsia="DFKai-SB"/>
          <w:sz w:val="28"/>
          <w:szCs w:val="28"/>
        </w:rPr>
      </w:pPr>
      <w:r>
        <w:rPr>
          <w:rFonts w:hint="eastAsia" w:ascii="DFKai-SB" w:hAnsi="DFKai-SB" w:eastAsia="DFKai-SB"/>
          <w:sz w:val="28"/>
          <w:szCs w:val="28"/>
        </w:rPr>
        <w:t>勞校中學奪第一屆工青盃中學辯論邀</w:t>
      </w:r>
      <w:r>
        <w:rPr>
          <w:rFonts w:hint="eastAsia" w:ascii="DFKai-SB" w:hAnsi="DFKai-SB" w:eastAsia="DFKai-SB"/>
          <w:sz w:val="28"/>
          <w:szCs w:val="28"/>
          <w:lang w:eastAsia="zh-HK"/>
        </w:rPr>
        <w:t>請</w:t>
      </w:r>
      <w:r>
        <w:rPr>
          <w:rFonts w:hint="eastAsia" w:ascii="DFKai-SB" w:hAnsi="DFKai-SB" w:eastAsia="DFKai-SB"/>
          <w:sz w:val="28"/>
          <w:szCs w:val="28"/>
        </w:rPr>
        <w:t>賽總冠軍</w:t>
      </w:r>
    </w:p>
    <w:p>
      <w:pPr>
        <w:spacing w:line="276" w:lineRule="auto"/>
        <w:rPr>
          <w:rFonts w:ascii="DFKai-SB" w:hAnsi="DFKai-SB" w:eastAsia="DFKai-SB"/>
          <w:sz w:val="28"/>
          <w:szCs w:val="28"/>
        </w:rPr>
      </w:pPr>
      <w:r>
        <w:rPr>
          <w:rFonts w:ascii="DFKai-SB" w:hAnsi="DFKai-SB" w:eastAsia="DFKai-SB"/>
          <w:sz w:val="28"/>
          <w:szCs w:val="28"/>
        </w:rPr>
        <w:drawing>
          <wp:inline distT="0" distB="0" distL="0" distR="0">
            <wp:extent cx="5274310" cy="3515360"/>
            <wp:effectExtent l="0" t="0" r="2540" b="8890"/>
            <wp:docPr id="1318654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4314"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3515360"/>
                    </a:xfrm>
                    <a:prstGeom prst="rect">
                      <a:avLst/>
                    </a:prstGeom>
                    <a:noFill/>
                    <a:ln>
                      <a:noFill/>
                    </a:ln>
                  </pic:spPr>
                </pic:pic>
              </a:graphicData>
            </a:graphic>
          </wp:inline>
        </w:drawing>
      </w:r>
    </w:p>
    <w:p>
      <w:pPr>
        <w:spacing w:line="276" w:lineRule="auto"/>
        <w:rPr>
          <w:rFonts w:ascii="DFKai-SB" w:hAnsi="DFKai-SB" w:eastAsia="DFKai-SB"/>
          <w:sz w:val="28"/>
          <w:szCs w:val="28"/>
        </w:rPr>
      </w:pPr>
      <w:r>
        <w:rPr>
          <w:rFonts w:hint="eastAsia" w:ascii="DFKai-SB" w:hAnsi="DFKai-SB" w:eastAsia="DFKai-SB"/>
          <w:sz w:val="28"/>
          <w:szCs w:val="28"/>
        </w:rPr>
        <w:t>工聯青委主任程嘉雯表示在政府</w:t>
      </w:r>
      <w:r>
        <w:rPr>
          <w:rFonts w:ascii="DFKai-SB" w:hAnsi="DFKai-SB" w:eastAsia="DFKai-SB"/>
          <w:sz w:val="28"/>
          <w:szCs w:val="28"/>
        </w:rPr>
        <w:t>「1+4」發展策</w:t>
      </w:r>
      <w:r>
        <w:rPr>
          <w:rFonts w:hint="eastAsia" w:ascii="DFKai-SB" w:hAnsi="DFKai-SB" w:eastAsia="DFKai-SB"/>
          <w:sz w:val="28"/>
          <w:szCs w:val="28"/>
        </w:rPr>
        <w:t>略及職業新業態趨勢下將加緊和各業青年僱員保持聯繫</w:t>
      </w:r>
    </w:p>
    <w:p>
      <w:pPr>
        <w:widowControl/>
        <w:rPr>
          <w:rFonts w:ascii="DFKai-SB" w:hAnsi="DFKai-SB" w:eastAsia="DFKai-SB"/>
          <w:sz w:val="28"/>
          <w:szCs w:val="28"/>
        </w:rPr>
      </w:pPr>
      <w:r>
        <w:rPr>
          <w:rFonts w:ascii="DFKai-SB" w:hAnsi="DFKai-SB" w:eastAsia="DFKai-SB"/>
          <w:sz w:val="28"/>
          <w:szCs w:val="28"/>
        </w:rPr>
        <w:br w:type="page"/>
      </w:r>
    </w:p>
    <w:p>
      <w:pPr>
        <w:spacing w:line="276" w:lineRule="auto"/>
        <w:rPr>
          <w:rFonts w:ascii="DFKai-SB" w:hAnsi="DFKai-SB" w:eastAsia="DFKai-SB"/>
          <w:sz w:val="28"/>
          <w:szCs w:val="28"/>
        </w:rPr>
      </w:pPr>
    </w:p>
    <w:p>
      <w:pPr>
        <w:spacing w:line="276" w:lineRule="auto"/>
        <w:rPr>
          <w:rFonts w:ascii="DFKai-SB" w:hAnsi="DFKai-SB" w:eastAsia="DFKai-SB"/>
          <w:sz w:val="28"/>
          <w:szCs w:val="28"/>
        </w:rPr>
      </w:pPr>
      <w:r>
        <w:rPr>
          <w:rFonts w:ascii="DFKai-SB" w:hAnsi="DFKai-SB" w:eastAsia="DFKai-SB"/>
          <w:sz w:val="28"/>
          <w:szCs w:val="28"/>
        </w:rPr>
        <w:drawing>
          <wp:inline distT="0" distB="0" distL="0" distR="0">
            <wp:extent cx="5274310" cy="2967990"/>
            <wp:effectExtent l="0" t="0" r="2540" b="3810"/>
            <wp:docPr id="272398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8981"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967990"/>
                    </a:xfrm>
                    <a:prstGeom prst="rect">
                      <a:avLst/>
                    </a:prstGeom>
                    <a:noFill/>
                    <a:ln>
                      <a:noFill/>
                    </a:ln>
                  </pic:spPr>
                </pic:pic>
              </a:graphicData>
            </a:graphic>
          </wp:inline>
        </w:drawing>
      </w:r>
    </w:p>
    <w:p>
      <w:pPr>
        <w:spacing w:line="276" w:lineRule="auto"/>
        <w:rPr>
          <w:rFonts w:ascii="DFKai-SB" w:hAnsi="DFKai-SB" w:eastAsia="DFKai-SB"/>
          <w:sz w:val="28"/>
          <w:szCs w:val="28"/>
        </w:rPr>
      </w:pPr>
      <w:r>
        <w:rPr>
          <w:rFonts w:hint="eastAsia" w:ascii="DFKai-SB" w:hAnsi="DFKai-SB" w:eastAsia="DFKai-SB"/>
          <w:sz w:val="28"/>
          <w:szCs w:val="28"/>
        </w:rPr>
        <w:t>比賽前勞校和菜農辯手與評委合照一起為活動點讚</w:t>
      </w:r>
    </w:p>
    <w:p>
      <w:pPr>
        <w:spacing w:line="276" w:lineRule="auto"/>
        <w:rPr>
          <w:rFonts w:ascii="DFKai-SB" w:hAnsi="DFKai-SB" w:eastAsia="DFKai-SB"/>
          <w:sz w:val="28"/>
          <w:szCs w:val="28"/>
        </w:rPr>
      </w:pP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新細明體">
    <w:altName w:val="PMingLiU"/>
    <w:panose1 w:val="02020500000000000000"/>
    <w:charset w:val="86"/>
    <w:family w:val="roman"/>
    <w:pitch w:val="default"/>
    <w:sig w:usb0="A00002FF" w:usb1="28CFFCFA" w:usb2="00000016" w:usb3="00000000" w:csb0="00100001"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E0002AFF" w:usb1="C0007843" w:usb2="00000009" w:usb3="00000000" w:csb0="000001FF" w:csb1="00000000"/>
  </w:font>
  <w:font w:name="Courier New">
    <w:altName w:val="Courier New"/>
    <w:panose1 w:val="02070309020205020404"/>
    <w:charset w:val="00"/>
    <w:family w:val="modern"/>
    <w:pitch w:val="default"/>
    <w:sig w:usb0="E0002AFF" w:usb1="C0007843" w:usb2="00000009" w:usb3="00000000" w:csb0="000001FF" w:csb1="00000000"/>
  </w:font>
  <w:font w:name="細明體">
    <w:altName w:val="MingLiU"/>
    <w:panose1 w:val="02020509000000000000"/>
    <w:charset w:val="00"/>
    <w:family w:val="modern"/>
    <w:pitch w:val="default"/>
    <w:sig w:usb0="A00002FF" w:usb1="28CFFCFA" w:usb2="00000016" w:usb3="00000000" w:csb0="00100001"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PMingLiU">
    <w:altName w:val="新細明體"/>
    <w:panose1 w:val="02020500000000000000"/>
    <w:charset w:val="88"/>
    <w:family w:val="roman"/>
    <w:pitch w:val="default"/>
    <w:sig w:usb0="00000000" w:usb1="00000000" w:usb2="00000016" w:usb3="00000000" w:csb0="00100001" w:csb1="00000000"/>
  </w:font>
  <w:font w:name="DFKai-SB">
    <w:altName w:val="標楷體"/>
    <w:panose1 w:val="03000509000000000000"/>
    <w:charset w:val="88"/>
    <w:family w:val="script"/>
    <w:pitch w:val="default"/>
    <w:sig w:usb0="00000000" w:usb1="0000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新細明體"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4">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header"/>
    <w:basedOn w:val="1"/>
    <w:link w:val="7"/>
    <w:unhideWhenUsed/>
    <w:qFormat/>
    <w:uiPriority w:val="99"/>
    <w:pPr>
      <w:tabs>
        <w:tab w:val="center" w:pos="4153"/>
        <w:tab w:val="right" w:pos="8306"/>
      </w:tabs>
      <w:snapToGrid w:val="0"/>
    </w:pPr>
    <w:rPr>
      <w:sz w:val="20"/>
      <w:szCs w:val="20"/>
    </w:rPr>
  </w:style>
  <w:style w:type="paragraph" w:styleId="3">
    <w:name w:val="footer"/>
    <w:basedOn w:val="1"/>
    <w:link w:val="8"/>
    <w:unhideWhenUsed/>
    <w:qFormat/>
    <w:uiPriority w:val="99"/>
    <w:pPr>
      <w:tabs>
        <w:tab w:val="center" w:pos="4153"/>
        <w:tab w:val="right" w:pos="8306"/>
      </w:tabs>
      <w:snapToGrid w:val="0"/>
    </w:pPr>
    <w:rPr>
      <w:sz w:val="20"/>
      <w:szCs w:val="20"/>
    </w:rPr>
  </w:style>
  <w:style w:type="character" w:styleId="5">
    <w:name w:val="Hyperlink"/>
    <w:basedOn w:val="4"/>
    <w:unhideWhenUsed/>
    <w:qFormat/>
    <w:uiPriority w:val="99"/>
    <w:rPr>
      <w:color w:val="0000FF"/>
      <w:u w:val="single"/>
    </w:rPr>
  </w:style>
  <w:style w:type="character" w:customStyle="1" w:styleId="7">
    <w:name w:val="頁首 字元"/>
    <w:basedOn w:val="4"/>
    <w:link w:val="2"/>
    <w:qFormat/>
    <w:uiPriority w:val="99"/>
    <w:rPr>
      <w:sz w:val="20"/>
      <w:szCs w:val="20"/>
    </w:rPr>
  </w:style>
  <w:style w:type="character" w:customStyle="1" w:styleId="8">
    <w:name w:val="頁尾 字元"/>
    <w:basedOn w:val="4"/>
    <w:link w:val="3"/>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4</Pages>
  <Words>115</Words>
  <Characters>660</Characters>
  <Lines>5</Lines>
  <Paragraphs>1</Paragraphs>
  <ScaleCrop>false</ScaleCrop>
  <LinksUpToDate>false</LinksUpToDate>
  <CharactersWithSpaces>774</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2023-06-12T17:38:00Z</dcterms:created>
  <dc:creator>andy lo</dc:creator>
  <cp:lastModifiedBy>阿麟</cp:lastModifiedBy>
  <dcterms:modified xsi:type="dcterms:W3CDTF">2023-06-12T17:40:58Z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00B8FCFB8AF148C82AE886647A3BAA40_33</vt:lpwstr>
  </property>
  <property fmtid="{D5CDD505-2E9C-101B-9397-08002B2CF9AE}" pid="3" name="KSOProductBuildVer">
    <vt:lpwstr>2052-11.37.8</vt:lpwstr>
  </property>
</Properties>
</file>