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782" w:rsidRDefault="000B1782" w:rsidP="000B1782">
      <w:pPr>
        <w:spacing w:line="360" w:lineRule="auto"/>
        <w:rPr>
          <w:rFonts w:asciiTheme="minorEastAsia" w:hAnsiTheme="minorEastAsia"/>
          <w:color w:val="1B1B1B"/>
          <w:szCs w:val="24"/>
        </w:rPr>
      </w:pPr>
      <w:bookmarkStart w:id="0" w:name="_GoBack"/>
      <w:bookmarkEnd w:id="0"/>
      <w:r>
        <w:rPr>
          <w:rFonts w:asciiTheme="minorEastAsia" w:hAnsiTheme="minorEastAsia" w:hint="eastAsia"/>
          <w:noProof/>
          <w:color w:val="1B1B1B"/>
          <w:szCs w:val="24"/>
        </w:rPr>
        <w:drawing>
          <wp:inline distT="0" distB="0" distL="0" distR="0">
            <wp:extent cx="5274310" cy="2490470"/>
            <wp:effectExtent l="19050" t="0" r="2540" b="0"/>
            <wp:docPr id="5" name="圖片 4" descr="20220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061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noProof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137795</wp:posOffset>
            </wp:positionV>
            <wp:extent cx="5143500" cy="3600450"/>
            <wp:effectExtent l="19050" t="0" r="0" b="0"/>
            <wp:wrapNone/>
            <wp:docPr id="7" name="圖片 5" descr="20220614_合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0614_合照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0B1782" w:rsidRDefault="000B1782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F7533F" w:rsidRDefault="00F7533F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</w:p>
    <w:p w:rsidR="0065525C" w:rsidRDefault="00C8661A" w:rsidP="000B1782">
      <w:pPr>
        <w:spacing w:line="360" w:lineRule="auto"/>
        <w:ind w:firstLine="4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為</w:t>
      </w:r>
      <w:proofErr w:type="gramStart"/>
      <w:r>
        <w:rPr>
          <w:rFonts w:asciiTheme="minorEastAsia" w:hAnsiTheme="minorEastAsia" w:hint="eastAsia"/>
          <w:szCs w:val="24"/>
        </w:rPr>
        <w:t>培訓本澳</w:t>
      </w:r>
      <w:r w:rsidR="00F201EF">
        <w:rPr>
          <w:rFonts w:asciiTheme="minorEastAsia" w:hAnsiTheme="minorEastAsia" w:hint="eastAsia"/>
          <w:szCs w:val="24"/>
        </w:rPr>
        <w:t>勞動</w:t>
      </w:r>
      <w:proofErr w:type="gramEnd"/>
      <w:r w:rsidR="008865CF">
        <w:rPr>
          <w:rFonts w:asciiTheme="minorEastAsia" w:hAnsiTheme="minorEastAsia" w:hint="eastAsia"/>
          <w:szCs w:val="24"/>
        </w:rPr>
        <w:t>調</w:t>
      </w:r>
      <w:r w:rsidR="00F201EF">
        <w:rPr>
          <w:rFonts w:asciiTheme="minorEastAsia" w:hAnsiTheme="minorEastAsia" w:hint="eastAsia"/>
          <w:szCs w:val="24"/>
        </w:rPr>
        <w:t>解員及跨境勞動調解員，</w:t>
      </w:r>
      <w:bookmarkStart w:id="1" w:name="OLE_LINK9"/>
      <w:bookmarkStart w:id="2" w:name="OLE_LINK10"/>
      <w:r w:rsidR="00F201EF">
        <w:rPr>
          <w:rFonts w:asciiTheme="minorEastAsia" w:hAnsiTheme="minorEastAsia" w:hint="eastAsia"/>
          <w:szCs w:val="24"/>
        </w:rPr>
        <w:t>澳門勞動關係調解協</w:t>
      </w:r>
      <w:r w:rsidR="0065525C" w:rsidRPr="0065525C">
        <w:rPr>
          <w:rFonts w:asciiTheme="minorEastAsia" w:hAnsiTheme="minorEastAsia" w:hint="eastAsia"/>
          <w:szCs w:val="24"/>
        </w:rPr>
        <w:t>會</w:t>
      </w:r>
      <w:bookmarkEnd w:id="1"/>
      <w:bookmarkEnd w:id="2"/>
      <w:r w:rsidR="002A11BB">
        <w:rPr>
          <w:rFonts w:asciiTheme="minorEastAsia" w:hAnsiTheme="minorEastAsia" w:hint="eastAsia"/>
          <w:szCs w:val="24"/>
        </w:rPr>
        <w:t>於6月12</w:t>
      </w:r>
      <w:r w:rsidR="00F201EF">
        <w:rPr>
          <w:rFonts w:asciiTheme="minorEastAsia" w:hAnsiTheme="minorEastAsia" w:hint="eastAsia"/>
          <w:szCs w:val="24"/>
        </w:rPr>
        <w:t>及</w:t>
      </w:r>
      <w:r w:rsidR="002A11BB">
        <w:rPr>
          <w:rFonts w:asciiTheme="minorEastAsia" w:hAnsiTheme="minorEastAsia" w:hint="eastAsia"/>
          <w:szCs w:val="24"/>
        </w:rPr>
        <w:t>14日</w:t>
      </w:r>
      <w:r w:rsidR="008865CF">
        <w:rPr>
          <w:rFonts w:asciiTheme="minorEastAsia" w:hAnsiTheme="minorEastAsia" w:hint="eastAsia"/>
          <w:szCs w:val="24"/>
        </w:rPr>
        <w:t>進行</w:t>
      </w:r>
      <w:r w:rsidR="002A11BB" w:rsidRPr="00EE1758">
        <w:rPr>
          <w:rFonts w:asciiTheme="minorEastAsia" w:hAnsiTheme="minorEastAsia" w:hint="eastAsia"/>
          <w:szCs w:val="24"/>
        </w:rPr>
        <w:t>「勞動調解員培訓課程</w:t>
      </w:r>
      <w:r w:rsidR="00B0486C" w:rsidRPr="00EE1758">
        <w:rPr>
          <w:rFonts w:asciiTheme="minorEastAsia" w:hAnsiTheme="minorEastAsia" w:hint="eastAsia"/>
          <w:szCs w:val="24"/>
        </w:rPr>
        <w:t>」，</w:t>
      </w:r>
      <w:r w:rsidR="00B0486C">
        <w:rPr>
          <w:rFonts w:asciiTheme="minorEastAsia" w:hAnsiTheme="minorEastAsia" w:hint="eastAsia"/>
          <w:szCs w:val="24"/>
        </w:rPr>
        <w:t>是</w:t>
      </w:r>
      <w:r w:rsidR="00F201EF">
        <w:rPr>
          <w:rFonts w:asciiTheme="minorEastAsia" w:hAnsiTheme="minorEastAsia" w:hint="eastAsia"/>
          <w:szCs w:val="24"/>
        </w:rPr>
        <w:t>次培訓共有27</w:t>
      </w:r>
      <w:r w:rsidR="008865CF">
        <w:rPr>
          <w:rFonts w:asciiTheme="minorEastAsia" w:hAnsiTheme="minorEastAsia" w:hint="eastAsia"/>
          <w:szCs w:val="24"/>
        </w:rPr>
        <w:t>名來自不同行業已具有綜合調解培訓資歷的調解員</w:t>
      </w:r>
      <w:r w:rsidR="00F201EF">
        <w:rPr>
          <w:rFonts w:asciiTheme="minorEastAsia" w:hAnsiTheme="minorEastAsia" w:hint="eastAsia"/>
          <w:szCs w:val="24"/>
        </w:rPr>
        <w:t>參加，並邀請</w:t>
      </w:r>
      <w:proofErr w:type="gramStart"/>
      <w:r w:rsidR="008865CF">
        <w:rPr>
          <w:rFonts w:asciiTheme="minorEastAsia" w:hAnsiTheme="minorEastAsia" w:hint="eastAsia"/>
          <w:szCs w:val="24"/>
        </w:rPr>
        <w:t>到</w:t>
      </w:r>
      <w:r w:rsidR="00F201EF">
        <w:rPr>
          <w:rFonts w:asciiTheme="minorEastAsia" w:hAnsiTheme="minorEastAsia" w:hint="eastAsia"/>
          <w:szCs w:val="24"/>
        </w:rPr>
        <w:t>粵澳兩地</w:t>
      </w:r>
      <w:proofErr w:type="gramEnd"/>
      <w:r w:rsidR="00F201EF">
        <w:rPr>
          <w:rFonts w:asciiTheme="minorEastAsia" w:hAnsiTheme="minorEastAsia" w:hint="eastAsia"/>
          <w:szCs w:val="24"/>
        </w:rPr>
        <w:t>勞動領域方面的專家</w:t>
      </w:r>
      <w:r w:rsidR="00983DEC">
        <w:rPr>
          <w:rFonts w:asciiTheme="minorEastAsia" w:hAnsiTheme="minorEastAsia" w:hint="eastAsia"/>
          <w:szCs w:val="24"/>
        </w:rPr>
        <w:t>蘆海濱先生、張國成先生及蔡錦富先生</w:t>
      </w:r>
      <w:r w:rsidR="00F201EF">
        <w:rPr>
          <w:rFonts w:asciiTheme="minorEastAsia" w:hAnsiTheme="minorEastAsia" w:hint="eastAsia"/>
          <w:szCs w:val="24"/>
        </w:rPr>
        <w:t>擔任導師，</w:t>
      </w:r>
      <w:r w:rsidR="0065525C" w:rsidRPr="0065525C">
        <w:rPr>
          <w:rFonts w:asciiTheme="minorEastAsia" w:hAnsiTheme="minorEastAsia" w:hint="eastAsia"/>
          <w:szCs w:val="24"/>
        </w:rPr>
        <w:t>針對</w:t>
      </w:r>
      <w:r w:rsidR="008865CF">
        <w:rPr>
          <w:rFonts w:asciiTheme="minorEastAsia" w:hAnsiTheme="minorEastAsia" w:hint="eastAsia"/>
          <w:szCs w:val="24"/>
        </w:rPr>
        <w:t>在內地進行勞動調解時應具備的法律知識、調解實務技巧及</w:t>
      </w:r>
      <w:r w:rsidR="0065525C" w:rsidRPr="0065525C">
        <w:rPr>
          <w:rFonts w:asciiTheme="minorEastAsia" w:hAnsiTheme="minorEastAsia" w:hint="eastAsia"/>
          <w:szCs w:val="24"/>
        </w:rPr>
        <w:t>本地勞資</w:t>
      </w:r>
      <w:proofErr w:type="gramStart"/>
      <w:r w:rsidR="0065525C" w:rsidRPr="0065525C">
        <w:rPr>
          <w:rFonts w:asciiTheme="minorEastAsia" w:hAnsiTheme="minorEastAsia" w:hint="eastAsia"/>
          <w:szCs w:val="24"/>
        </w:rPr>
        <w:t>爭議</w:t>
      </w:r>
      <w:r w:rsidR="008865CF">
        <w:rPr>
          <w:rFonts w:asciiTheme="minorEastAsia" w:hAnsiTheme="minorEastAsia" w:hint="eastAsia"/>
          <w:szCs w:val="24"/>
        </w:rPr>
        <w:t>常遇問題</w:t>
      </w:r>
      <w:proofErr w:type="gramEnd"/>
      <w:r w:rsidR="008865CF">
        <w:rPr>
          <w:rFonts w:asciiTheme="minorEastAsia" w:hAnsiTheme="minorEastAsia" w:hint="eastAsia"/>
          <w:szCs w:val="24"/>
        </w:rPr>
        <w:t>開展</w:t>
      </w:r>
      <w:r w:rsidR="00F201EF">
        <w:rPr>
          <w:rFonts w:asciiTheme="minorEastAsia" w:hAnsiTheme="minorEastAsia" w:hint="eastAsia"/>
          <w:szCs w:val="24"/>
        </w:rPr>
        <w:t>培訓</w:t>
      </w:r>
      <w:r w:rsidR="0065525C" w:rsidRPr="0065525C">
        <w:rPr>
          <w:rFonts w:asciiTheme="minorEastAsia" w:hAnsiTheme="minorEastAsia" w:hint="eastAsia"/>
          <w:szCs w:val="24"/>
        </w:rPr>
        <w:t>。</w:t>
      </w:r>
    </w:p>
    <w:p w:rsidR="00B0486C" w:rsidRPr="000B1782" w:rsidRDefault="00A119EB" w:rsidP="000B1782">
      <w:pPr>
        <w:spacing w:line="360" w:lineRule="auto"/>
        <w:ind w:firstLine="480"/>
        <w:rPr>
          <w:rFonts w:asciiTheme="minorEastAsia" w:hAnsiTheme="minorEastAsia"/>
          <w:color w:val="1B1B1B"/>
          <w:szCs w:val="24"/>
        </w:rPr>
      </w:pPr>
      <w:r>
        <w:rPr>
          <w:rFonts w:asciiTheme="minorEastAsia" w:hAnsiTheme="minorEastAsia" w:hint="eastAsia"/>
          <w:szCs w:val="24"/>
        </w:rPr>
        <w:lastRenderedPageBreak/>
        <w:t>是次</w:t>
      </w:r>
      <w:r w:rsidR="00EE1758">
        <w:rPr>
          <w:rFonts w:asciiTheme="minorEastAsia" w:hAnsiTheme="minorEastAsia" w:hint="eastAsia"/>
          <w:kern w:val="0"/>
          <w:szCs w:val="24"/>
        </w:rPr>
        <w:t>培訓</w:t>
      </w:r>
      <w:r>
        <w:rPr>
          <w:rFonts w:asciiTheme="minorEastAsia" w:hAnsiTheme="minorEastAsia" w:hint="eastAsia"/>
          <w:szCs w:val="24"/>
        </w:rPr>
        <w:t>首次創</w:t>
      </w:r>
      <w:r w:rsidR="00EE1758">
        <w:rPr>
          <w:rFonts w:asciiTheme="minorEastAsia" w:hAnsiTheme="minorEastAsia" w:hint="eastAsia"/>
          <w:szCs w:val="24"/>
        </w:rPr>
        <w:t>新嘗試</w:t>
      </w:r>
      <w:proofErr w:type="gramStart"/>
      <w:r>
        <w:rPr>
          <w:rFonts w:asciiTheme="minorEastAsia" w:hAnsiTheme="minorEastAsia" w:hint="eastAsia"/>
          <w:szCs w:val="24"/>
        </w:rPr>
        <w:t>在橫琴和</w:t>
      </w:r>
      <w:proofErr w:type="gramEnd"/>
      <w:r>
        <w:rPr>
          <w:rFonts w:asciiTheme="minorEastAsia" w:hAnsiTheme="minorEastAsia" w:hint="eastAsia"/>
          <w:szCs w:val="24"/>
        </w:rPr>
        <w:t>澳門兩地開展，以應對</w:t>
      </w:r>
      <w:r w:rsidR="00B0486C">
        <w:rPr>
          <w:rFonts w:asciiTheme="minorEastAsia" w:hAnsiTheme="minorEastAsia" w:hint="eastAsia"/>
          <w:szCs w:val="24"/>
        </w:rPr>
        <w:t>調解員將來可能面對的跨境勞動爭議，</w:t>
      </w:r>
      <w:bookmarkStart w:id="3" w:name="OLE_LINK1"/>
      <w:bookmarkStart w:id="4" w:name="OLE_LINK2"/>
      <w:proofErr w:type="gramStart"/>
      <w:r w:rsidR="008865CF">
        <w:rPr>
          <w:rFonts w:asciiTheme="minorEastAsia" w:hAnsiTheme="minorEastAsia" w:hint="eastAsia"/>
          <w:szCs w:val="24"/>
        </w:rPr>
        <w:t>在橫琴開展</w:t>
      </w:r>
      <w:proofErr w:type="gramEnd"/>
      <w:r w:rsidR="008865CF">
        <w:rPr>
          <w:rFonts w:asciiTheme="minorEastAsia" w:hAnsiTheme="minorEastAsia" w:hint="eastAsia"/>
          <w:szCs w:val="24"/>
        </w:rPr>
        <w:t>的培訓內容包括</w:t>
      </w:r>
      <w:r w:rsidR="00983DEC">
        <w:rPr>
          <w:rFonts w:asciiTheme="minorEastAsia" w:hAnsiTheme="minorEastAsia" w:hint="eastAsia"/>
          <w:szCs w:val="24"/>
        </w:rPr>
        <w:t>國史國情教育、</w:t>
      </w:r>
      <w:r>
        <w:rPr>
          <w:rFonts w:asciiTheme="minorEastAsia" w:hAnsiTheme="minorEastAsia" w:hint="eastAsia"/>
          <w:szCs w:val="24"/>
        </w:rPr>
        <w:t>《中華人民共和國勞動法》</w:t>
      </w:r>
      <w:bookmarkEnd w:id="3"/>
      <w:bookmarkEnd w:id="4"/>
      <w:r w:rsidR="00FE60D3">
        <w:rPr>
          <w:rFonts w:asciiTheme="minorEastAsia" w:hAnsiTheme="minorEastAsia" w:hint="eastAsia"/>
          <w:szCs w:val="24"/>
        </w:rPr>
        <w:t>、《中華人民共和國勞動合同法》、</w:t>
      </w:r>
      <w:r w:rsidR="00983DEC">
        <w:rPr>
          <w:rFonts w:asciiTheme="minorEastAsia" w:hAnsiTheme="minorEastAsia" w:hint="eastAsia"/>
          <w:szCs w:val="24"/>
        </w:rPr>
        <w:t>內地</w:t>
      </w:r>
      <w:r w:rsidR="00FE60D3">
        <w:rPr>
          <w:rFonts w:asciiTheme="minorEastAsia" w:hAnsiTheme="minorEastAsia" w:hint="eastAsia"/>
          <w:szCs w:val="24"/>
        </w:rPr>
        <w:t>勞動爭議調解制度</w:t>
      </w:r>
      <w:r>
        <w:rPr>
          <w:rFonts w:asciiTheme="minorEastAsia" w:hAnsiTheme="minorEastAsia" w:hint="eastAsia"/>
          <w:szCs w:val="24"/>
        </w:rPr>
        <w:t>及</w:t>
      </w:r>
      <w:r w:rsidR="00983DEC">
        <w:rPr>
          <w:rFonts w:asciiTheme="minorEastAsia" w:hAnsiTheme="minorEastAsia" w:hint="eastAsia"/>
          <w:szCs w:val="24"/>
        </w:rPr>
        <w:t>調解實務，而在澳門開展的課程則圍繞澳門勞動法及勞資爭議實務概況</w:t>
      </w:r>
      <w:r w:rsidR="00D5452A">
        <w:rPr>
          <w:rFonts w:asciiTheme="minorEastAsia" w:hAnsiTheme="minorEastAsia" w:hint="eastAsia"/>
          <w:szCs w:val="24"/>
        </w:rPr>
        <w:t>。</w:t>
      </w:r>
    </w:p>
    <w:p w:rsidR="008865CF" w:rsidRPr="008865CF" w:rsidRDefault="00D5452A" w:rsidP="008865CF">
      <w:pPr>
        <w:spacing w:line="360" w:lineRule="auto"/>
        <w:ind w:firstLine="4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color w:val="1B1B1B"/>
          <w:szCs w:val="24"/>
        </w:rPr>
        <w:t>隨著</w:t>
      </w:r>
      <w:r>
        <w:rPr>
          <w:rFonts w:ascii="Garamond" w:hAnsi="Garamond" w:hint="eastAsia"/>
          <w:kern w:val="0"/>
        </w:rPr>
        <w:t>《粵港澳大灣區發展規劃綱要》及《橫琴粵澳深度合作區建設總體方案》相繼出台，可預見將有越來越多澳門企業及澳門人前往灣區及</w:t>
      </w:r>
      <w:proofErr w:type="gramStart"/>
      <w:r>
        <w:rPr>
          <w:rFonts w:ascii="Garamond" w:hAnsi="Garamond" w:hint="eastAsia"/>
          <w:kern w:val="0"/>
        </w:rPr>
        <w:t>深合區</w:t>
      </w:r>
      <w:proofErr w:type="gramEnd"/>
      <w:r>
        <w:rPr>
          <w:rFonts w:ascii="Garamond" w:hAnsi="Garamond" w:hint="eastAsia"/>
          <w:kern w:val="0"/>
        </w:rPr>
        <w:t>發展及就業，跨境勞動就業將不斷增加，</w:t>
      </w:r>
      <w:r>
        <w:rPr>
          <w:rFonts w:ascii="Garamond" w:hAnsi="Garamond" w:hint="eastAsia"/>
        </w:rPr>
        <w:t>借鑒內地及香港的調解經驗及數據顯示，調解可有效減少法院訴訟，從而減輕行政及司法體系的負擔，對勞資雙方而言，盡快以及和平地解決爭議，是</w:t>
      </w:r>
      <w:proofErr w:type="gramStart"/>
      <w:r>
        <w:rPr>
          <w:rFonts w:ascii="Garamond" w:hAnsi="Garamond" w:hint="eastAsia"/>
        </w:rPr>
        <w:t>雙方均樂以</w:t>
      </w:r>
      <w:proofErr w:type="gramEnd"/>
      <w:r>
        <w:rPr>
          <w:rFonts w:ascii="Garamond" w:hAnsi="Garamond" w:hint="eastAsia"/>
        </w:rPr>
        <w:t>見到的事，</w:t>
      </w:r>
      <w:r w:rsidR="008865CF">
        <w:rPr>
          <w:rFonts w:ascii="Garamond" w:hAnsi="Garamond" w:hint="eastAsia"/>
        </w:rPr>
        <w:t>因此，</w:t>
      </w:r>
      <w:r>
        <w:rPr>
          <w:rFonts w:asciiTheme="minorEastAsia" w:hAnsiTheme="minorEastAsia" w:hint="eastAsia"/>
          <w:szCs w:val="24"/>
        </w:rPr>
        <w:t>澳門勞動關係調解協</w:t>
      </w:r>
      <w:r w:rsidRPr="0065525C">
        <w:rPr>
          <w:rFonts w:asciiTheme="minorEastAsia" w:hAnsiTheme="minorEastAsia" w:hint="eastAsia"/>
          <w:szCs w:val="24"/>
        </w:rPr>
        <w:t>會</w:t>
      </w:r>
      <w:r>
        <w:rPr>
          <w:rFonts w:asciiTheme="minorEastAsia" w:hAnsiTheme="minorEastAsia" w:hint="eastAsia"/>
          <w:szCs w:val="24"/>
        </w:rPr>
        <w:t>將繼續</w:t>
      </w:r>
      <w:proofErr w:type="gramStart"/>
      <w:r>
        <w:rPr>
          <w:rFonts w:asciiTheme="minorEastAsia" w:hAnsiTheme="minorEastAsia" w:hint="eastAsia"/>
          <w:szCs w:val="24"/>
        </w:rPr>
        <w:t>推動</w:t>
      </w:r>
      <w:r w:rsidR="008865CF">
        <w:rPr>
          <w:rFonts w:asciiTheme="minorEastAsia" w:hAnsiTheme="minorEastAsia" w:hint="eastAsia"/>
          <w:szCs w:val="24"/>
        </w:rPr>
        <w:t>本澳的</w:t>
      </w:r>
      <w:proofErr w:type="gramEnd"/>
      <w:r w:rsidR="008865CF">
        <w:rPr>
          <w:rFonts w:asciiTheme="minorEastAsia" w:hAnsiTheme="minorEastAsia" w:hint="eastAsia"/>
          <w:szCs w:val="24"/>
        </w:rPr>
        <w:t>調解發展，</w:t>
      </w:r>
      <w:r w:rsidR="008865CF">
        <w:rPr>
          <w:rFonts w:ascii="Garamond" w:hAnsi="Garamond" w:hint="eastAsia"/>
          <w:szCs w:val="24"/>
        </w:rPr>
        <w:t>向勞方及資方提供除行政及訴訟以外的</w:t>
      </w:r>
      <w:r w:rsidR="008865CF">
        <w:rPr>
          <w:rFonts w:ascii="Garamond" w:hAnsi="Garamond" w:hint="eastAsia"/>
        </w:rPr>
        <w:t>爭議解決方式。</w:t>
      </w:r>
      <w:r w:rsidR="008865CF" w:rsidRPr="008865CF">
        <w:rPr>
          <w:rFonts w:asciiTheme="minorEastAsia" w:hAnsiTheme="minorEastAsia"/>
          <w:szCs w:val="24"/>
        </w:rPr>
        <w:t xml:space="preserve"> </w:t>
      </w:r>
    </w:p>
    <w:p w:rsidR="00C5410C" w:rsidRPr="00F63728" w:rsidRDefault="00C8661A" w:rsidP="00F63728">
      <w:pPr>
        <w:spacing w:line="360" w:lineRule="auto"/>
        <w:rPr>
          <w:rFonts w:asciiTheme="minorEastAsia" w:hAnsiTheme="minorEastAsia" w:cs="Arial"/>
          <w:color w:val="1A0DAB"/>
          <w:szCs w:val="24"/>
          <w:u w:val="single"/>
          <w:shd w:val="clear" w:color="auto" w:fill="FFFFFF"/>
        </w:rPr>
      </w:pPr>
      <w:r w:rsidRPr="00F7533F">
        <w:rPr>
          <w:rFonts w:asciiTheme="minorEastAsia" w:hAnsiTheme="minorEastAsia" w:cs="PMingLiU" w:hint="eastAsia"/>
          <w:color w:val="000000" w:themeColor="text1"/>
          <w:kern w:val="0"/>
          <w:szCs w:val="24"/>
        </w:rPr>
        <w:t>澳門勞動關係調解協會會長</w:t>
      </w:r>
      <w:r w:rsidRPr="00F7533F">
        <w:rPr>
          <w:rFonts w:asciiTheme="minorEastAsia" w:hAnsiTheme="minorEastAsia" w:cs="PMingLiU" w:hint="eastAsia"/>
          <w:b/>
          <w:bCs/>
          <w:color w:val="000000" w:themeColor="text1"/>
          <w:kern w:val="0"/>
          <w:szCs w:val="24"/>
        </w:rPr>
        <w:t>程嘉雯</w:t>
      </w:r>
      <w:r w:rsidRPr="00F7533F">
        <w:rPr>
          <w:rFonts w:asciiTheme="minorEastAsia" w:hAnsiTheme="minorEastAsia" w:cs="PMingLiU"/>
          <w:b/>
          <w:bCs/>
          <w:color w:val="000000" w:themeColor="text1"/>
          <w:kern w:val="0"/>
          <w:szCs w:val="24"/>
        </w:rPr>
        <w:t> </w:t>
      </w:r>
      <w:r w:rsidRPr="00F7533F">
        <w:rPr>
          <w:rFonts w:asciiTheme="minorEastAsia" w:hAnsiTheme="minorEastAsia" w:cs="PMingLiU" w:hint="eastAsia"/>
          <w:b/>
          <w:bCs/>
          <w:color w:val="000000" w:themeColor="text1"/>
          <w:kern w:val="0"/>
          <w:szCs w:val="24"/>
        </w:rPr>
        <w:t>表示</w:t>
      </w:r>
    </w:p>
    <w:p w:rsidR="004D1197" w:rsidRPr="00F7533F" w:rsidRDefault="00F63728" w:rsidP="00F7533F">
      <w:pPr>
        <w:widowControl/>
        <w:spacing w:line="360" w:lineRule="auto"/>
        <w:ind w:left="2400"/>
        <w:jc w:val="both"/>
        <w:rPr>
          <w:rFonts w:asciiTheme="minorEastAsia" w:hAnsiTheme="minorEastAsia" w:cs="PMingLiU"/>
          <w:color w:val="000000" w:themeColor="text1"/>
          <w:spacing w:val="23"/>
          <w:kern w:val="0"/>
          <w:szCs w:val="24"/>
        </w:rPr>
      </w:pPr>
      <w:r>
        <w:rPr>
          <w:rFonts w:asciiTheme="minorEastAsia" w:hAnsiTheme="minorEastAsia" w:cs="PMingLiU" w:hint="eastAsia"/>
          <w:noProof/>
          <w:color w:val="000000" w:themeColor="text1"/>
          <w:spacing w:val="23"/>
          <w:kern w:val="0"/>
          <w:szCs w:val="24"/>
        </w:rPr>
        <w:drawing>
          <wp:anchor distT="0" distB="0" distL="114300" distR="114300" simplePos="0" relativeHeight="251661312" behindDoc="1" locked="0" layoutInCell="1" allowOverlap="1" wp14:anchorId="2EC0016E" wp14:editId="1703ADA2">
            <wp:simplePos x="0" y="0"/>
            <wp:positionH relativeFrom="column">
              <wp:posOffset>-329565</wp:posOffset>
            </wp:positionH>
            <wp:positionV relativeFrom="paragraph">
              <wp:posOffset>175895</wp:posOffset>
            </wp:positionV>
            <wp:extent cx="1635125" cy="2095500"/>
            <wp:effectExtent l="19050" t="0" r="3175" b="0"/>
            <wp:wrapNone/>
            <wp:docPr id="8" name="圖片 7" descr="2022060518073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206051807332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661A" w:rsidRPr="00F7533F">
        <w:rPr>
          <w:rFonts w:asciiTheme="minorEastAsia" w:hAnsiTheme="minorEastAsia" w:cs="PMingLiU" w:hint="eastAsia"/>
          <w:color w:val="000000" w:themeColor="text1"/>
          <w:spacing w:val="23"/>
          <w:kern w:val="0"/>
          <w:szCs w:val="24"/>
        </w:rPr>
        <w:t>調解在勞動糾紛案件中具有靈活性強、解決時效快等優勢，在粵港澳三地勞動法律存在差異的背景下，有助於高效解決矛盾糾紛。接下來，我們會在對調解員的培訓中融入更多大灣</w:t>
      </w:r>
      <w:r w:rsidR="00EE1758">
        <w:rPr>
          <w:rFonts w:asciiTheme="minorEastAsia" w:hAnsiTheme="minorEastAsia" w:cs="PMingLiU" w:hint="eastAsia"/>
          <w:color w:val="000000" w:themeColor="text1"/>
          <w:spacing w:val="23"/>
          <w:kern w:val="0"/>
          <w:szCs w:val="24"/>
        </w:rPr>
        <w:t>區和</w:t>
      </w:r>
      <w:proofErr w:type="gramStart"/>
      <w:r w:rsidR="00EE1758">
        <w:rPr>
          <w:rFonts w:asciiTheme="minorEastAsia" w:hAnsiTheme="minorEastAsia" w:cs="PMingLiU" w:hint="eastAsia"/>
          <w:color w:val="000000" w:themeColor="text1"/>
          <w:spacing w:val="23"/>
          <w:kern w:val="0"/>
          <w:szCs w:val="24"/>
        </w:rPr>
        <w:t>橫琴</w:t>
      </w:r>
      <w:proofErr w:type="gramEnd"/>
      <w:r w:rsidR="00EE1758">
        <w:rPr>
          <w:rFonts w:asciiTheme="minorEastAsia" w:hAnsiTheme="minorEastAsia" w:cs="PMingLiU" w:hint="eastAsia"/>
          <w:color w:val="000000" w:themeColor="text1"/>
          <w:spacing w:val="23"/>
          <w:kern w:val="0"/>
          <w:szCs w:val="24"/>
        </w:rPr>
        <w:t>的元素，包括讓調解員走進內地調解</w:t>
      </w:r>
      <w:r w:rsidR="008865CF">
        <w:rPr>
          <w:rFonts w:asciiTheme="minorEastAsia" w:hAnsiTheme="minorEastAsia" w:cs="PMingLiU" w:hint="eastAsia"/>
          <w:color w:val="000000" w:themeColor="text1"/>
          <w:spacing w:val="23"/>
          <w:kern w:val="0"/>
          <w:szCs w:val="24"/>
        </w:rPr>
        <w:t>機構，實地感受流程，吸收多地勞動調解經驗，為未來走進大灣區提供</w:t>
      </w:r>
      <w:r w:rsidR="00C8661A" w:rsidRPr="00F7533F">
        <w:rPr>
          <w:rFonts w:asciiTheme="minorEastAsia" w:hAnsiTheme="minorEastAsia" w:cs="PMingLiU" w:hint="eastAsia"/>
          <w:color w:val="000000" w:themeColor="text1"/>
          <w:spacing w:val="23"/>
          <w:kern w:val="0"/>
          <w:szCs w:val="24"/>
        </w:rPr>
        <w:t>服務做好充分準備。</w:t>
      </w:r>
    </w:p>
    <w:sectPr w:rsidR="004D1197" w:rsidRPr="00F7533F" w:rsidSect="003B5884">
      <w:headerReference w:type="default" r:id="rId11"/>
      <w:footerReference w:type="default" r:id="rId12"/>
      <w:pgSz w:w="11906" w:h="16838"/>
      <w:pgMar w:top="1440" w:right="1800" w:bottom="1440" w:left="1800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52A" w:rsidRDefault="00D5452A" w:rsidP="00BD6BFB">
      <w:r>
        <w:separator/>
      </w:r>
    </w:p>
  </w:endnote>
  <w:endnote w:type="continuationSeparator" w:id="0">
    <w:p w:rsidR="00D5452A" w:rsidRDefault="00D5452A" w:rsidP="00BD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52A" w:rsidRDefault="00D5452A" w:rsidP="00BD6BFB">
    <w:pPr>
      <w:pStyle w:val="a5"/>
      <w:rPr>
        <w:rFonts w:ascii="DFKai-SB" w:eastAsia="DFKai-SB" w:hAnsi="DFKai-SB"/>
        <w:sz w:val="24"/>
        <w:szCs w:val="24"/>
      </w:rPr>
    </w:pPr>
    <w:r w:rsidRPr="00820675">
      <w:rPr>
        <w:rFonts w:ascii="DFKai-SB" w:eastAsia="DFKai-SB" w:hAnsi="DFKai-SB" w:hint="eastAsia"/>
        <w:sz w:val="24"/>
        <w:szCs w:val="24"/>
      </w:rPr>
      <w:t>地址: 澳門伯多祿局長街</w:t>
    </w:r>
    <w:proofErr w:type="gramStart"/>
    <w:r w:rsidRPr="00820675">
      <w:rPr>
        <w:rFonts w:ascii="DFKai-SB" w:eastAsia="DFKai-SB" w:hAnsi="DFKai-SB" w:hint="eastAsia"/>
        <w:sz w:val="24"/>
        <w:szCs w:val="24"/>
      </w:rPr>
      <w:t>8號友裕大廈</w:t>
    </w:r>
    <w:proofErr w:type="gramEnd"/>
    <w:r w:rsidRPr="00820675">
      <w:rPr>
        <w:rFonts w:ascii="DFKai-SB" w:eastAsia="DFKai-SB" w:hAnsi="DFKai-SB" w:hint="eastAsia"/>
        <w:sz w:val="24"/>
        <w:szCs w:val="24"/>
      </w:rPr>
      <w:t>4樓C座</w:t>
    </w:r>
  </w:p>
  <w:p w:rsidR="00D5452A" w:rsidRDefault="00D5452A" w:rsidP="00BD6BFB">
    <w:pPr>
      <w:pStyle w:val="a5"/>
    </w:pPr>
    <w:r>
      <w:rPr>
        <w:rFonts w:ascii="DFKai-SB" w:eastAsia="DFKai-SB" w:hAnsi="DFKai-SB" w:hint="eastAsia"/>
        <w:sz w:val="24"/>
        <w:szCs w:val="24"/>
      </w:rPr>
      <w:t>電話:</w:t>
    </w:r>
    <w:r>
      <w:rPr>
        <w:rFonts w:ascii="DFKai-SB" w:eastAsia="DFKai-SB" w:hAnsi="DFKai-SB"/>
        <w:sz w:val="24"/>
        <w:szCs w:val="24"/>
      </w:rPr>
      <w:t xml:space="preserve"> +853 65389300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52A" w:rsidRDefault="00D5452A" w:rsidP="00BD6BFB">
      <w:r>
        <w:separator/>
      </w:r>
    </w:p>
  </w:footnote>
  <w:footnote w:type="continuationSeparator" w:id="0">
    <w:p w:rsidR="00D5452A" w:rsidRDefault="00D5452A" w:rsidP="00BD6B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52A" w:rsidRDefault="00D5452A" w:rsidP="00BD6BFB">
    <w:pPr>
      <w:pStyle w:val="a3"/>
      <w:jc w:val="center"/>
    </w:pPr>
    <w:r>
      <w:rPr>
        <w:rFonts w:hint="eastAsia"/>
      </w:rPr>
      <w:t xml:space="preserve"> </w:t>
    </w:r>
    <w:r>
      <w:t xml:space="preserve">       </w:t>
    </w:r>
    <w:r>
      <w:rPr>
        <w:noProof/>
      </w:rPr>
      <w:drawing>
        <wp:inline distT="0" distB="0" distL="0" distR="0">
          <wp:extent cx="3178810" cy="1106422"/>
          <wp:effectExtent l="0" t="0" r="0" b="0"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78810" cy="11064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1710581220"/>
  </wne:recipientData>
  <wne:recipientData>
    <wne:active wne:val="1"/>
    <wne:hash wne:val="-584843743"/>
  </wne:recipientData>
  <wne:recipientData>
    <wne:active wne:val="1"/>
    <wne:hash wne:val="-1224152573"/>
  </wne:recipientData>
  <wne:recipientData>
    <wne:active wne:val="1"/>
    <wne:hash wne:val="1891639281"/>
  </wne:recipientData>
  <wne:recipientData>
    <wne:active wne:val="1"/>
    <wne:hash wne:val="168368281"/>
  </wne:recipientData>
  <wne:recipientData>
    <wne:active wne:val="1"/>
    <wne:hash wne:val="-1195407898"/>
  </wne:recipientData>
  <wne:recipientData>
    <wne:active wne:val="1"/>
    <wne:hash wne:val="1824722292"/>
  </wne:recipientData>
  <wne:recipientData>
    <wne:active wne:val="1"/>
    <wne:hash wne:val="1581982119"/>
  </wne:recipientData>
  <wne:recipientData>
    <wne:active wne:val="1"/>
    <wne:hash wne:val="-233877260"/>
  </wne:recipientData>
  <wne:recipientData>
    <wne:active wne:val="1"/>
    <wne:hash wne:val="1283435665"/>
  </wne:recipientData>
  <wne:recipientData>
    <wne:active wne:val="1"/>
    <wne:hash wne:val="-1339014443"/>
  </wne:recipientData>
  <wne:recipientData>
    <wne:active wne:val="1"/>
    <wne:hash wne:val="122005417"/>
  </wne:recipientData>
  <wne:recipientData>
    <wne:active wne:val="1"/>
    <wne:hash wne:val="-1902366243"/>
  </wne:recipientData>
  <wne:recipientData>
    <wne:active wne:val="1"/>
    <wne:hash wne:val="-489110587"/>
  </wne:recipientData>
  <wne:recipientData>
    <wne:active wne:val="1"/>
    <wne:hash wne:val="-797385353"/>
  </wne:recipientData>
  <wne:recipientData>
    <wne:active wne:val="1"/>
    <wne:hash wne:val="2064771683"/>
  </wne:recipientData>
  <wne:recipientData>
    <wne:active wne:val="1"/>
    <wne:hash wne:val="-2077356154"/>
  </wne:recipientData>
  <wne:recipientData>
    <wne:active wne:val="1"/>
    <wne:hash wne:val="-1089506885"/>
  </wne:recipientData>
  <wne:recipientData>
    <wne:active wne:val="1"/>
    <wne:hash wne:val="-1729048076"/>
  </wne:recipientData>
  <wne:recipientData>
    <wne:active wne:val="1"/>
    <wne:hash wne:val="220294446"/>
  </wne:recipientData>
  <wne:recipientData>
    <wne:active wne:val="1"/>
    <wne:hash wne:val="334093335"/>
  </wne:recipientData>
  <wne:recipientData>
    <wne:active wne:val="1"/>
    <wne:hash wne:val="-1519745318"/>
  </wne:recipientData>
  <wne:recipientData>
    <wne:active wne:val="1"/>
    <wne:hash wne:val="-1450481565"/>
  </wne:recipientData>
  <wne:recipientData>
    <wne:active wne:val="1"/>
    <wne:hash wne:val="1357788978"/>
  </wne:recipientData>
  <wne:recipientData>
    <wne:active wne:val="1"/>
    <wne:hash wne:val="-224689363"/>
  </wne:recipientData>
  <wne:recipientData>
    <wne:active wne:val="1"/>
    <wne:hash wne:val="-1825820453"/>
  </wne:recipientData>
  <wne:recipientData>
    <wne:active wne:val="1"/>
    <wne:hash wne:val="2014320979"/>
  </wne:recipientData>
  <wne:recipientData>
    <wne:active wne:val="1"/>
    <wne:hash wne:val="-555991653"/>
  </wne:recipientData>
  <wne:recipientData>
    <wne:active wne:val="1"/>
    <wne:hash wne:val="2050275133"/>
  </wne:recipientData>
  <wne:recipientData>
    <wne:active wne:val="1"/>
    <wne:hash wne:val="-1409613969"/>
  </wne:recipientData>
  <wne:recipientData>
    <wne:active wne:val="1"/>
    <wne:hash wne:val="2119349487"/>
  </wne:recipientData>
  <wne:recipientData>
    <wne:active wne:val="1"/>
    <wne:hash wne:val="633548357"/>
  </wne:recipientData>
  <wne:recipientData>
    <wne:active wne:val="1"/>
    <wne:hash wne:val="-249178286"/>
  </wne:recipientData>
  <wne:recipientData>
    <wne:active wne:val="1"/>
    <wne:hash wne:val="2085154344"/>
  </wne:recipientData>
  <wne:recipientData>
    <wne:active wne:val="1"/>
    <wne:hash wne:val="-1579625307"/>
  </wne:recipientData>
  <wne:recipientData>
    <wne:active wne:val="1"/>
    <wne:hash wne:val="-737406230"/>
  </wne:recipientData>
  <wne:recipientData>
    <wne:active wne:val="1"/>
    <wne:hash wne:val="-1572006819"/>
  </wne:recipientData>
  <wne:recipientData>
    <wne:active wne:val="1"/>
    <wne:hash wne:val="-1933365099"/>
  </wne:recipientData>
  <wne:recipientData>
    <wne:active wne:val="1"/>
    <wne:hash wne:val="934484259"/>
  </wne:recipientData>
  <wne:recipientData>
    <wne:active wne:val="1"/>
    <wne:hash wne:val="-531282255"/>
  </wne:recipientData>
  <wne:recipientData>
    <wne:active wne:val="1"/>
    <wne:hash wne:val="-1292903656"/>
  </wne:recipientData>
  <wne:recipientData>
    <wne:active wne:val="1"/>
    <wne:hash wne:val="-309899808"/>
  </wne:recipientData>
  <wne:recipientData>
    <wne:active wne:val="1"/>
    <wne:hash wne:val="-1963602197"/>
  </wne:recipientData>
  <wne:recipientData>
    <wne:active wne:val="1"/>
    <wne:hash wne:val="-1362212610"/>
  </wne:recipientData>
  <wne:recipientData>
    <wne:active wne:val="1"/>
    <wne:hash wne:val="838697910"/>
  </wne:recipientData>
  <wne:recipientData>
    <wne:active wne:val="1"/>
    <wne:hash wne:val="-1205656090"/>
  </wne:recipientData>
  <wne:recipientData>
    <wne:active wne:val="1"/>
    <wne:hash wne:val="-545135615"/>
  </wne:recipientData>
  <wne:recipientData>
    <wne:active wne:val="1"/>
    <wne:hash wne:val="-608610172"/>
  </wne:recipientData>
  <wne:recipientData>
    <wne:active wne:val="1"/>
    <wne:hash wne:val="1585181466"/>
  </wne:recipientData>
  <wne:recipientData>
    <wne:active wne:val="1"/>
    <wne:hash wne:val="674524624"/>
  </wne:recipientData>
  <wne:recipientData>
    <wne:active wne:val="1"/>
    <wne:hash wne:val="-867668799"/>
  </wne:recipientData>
  <wne:recipientData>
    <wne:active wne:val="1"/>
    <wne:hash wne:val="1608020455"/>
  </wne:recipientData>
  <wne:recipientData>
    <wne:active wne:val="1"/>
    <wne:hash wne:val="-311906386"/>
  </wne:recipientData>
  <wne:recipientData>
    <wne:active wne:val="1"/>
    <wne:hash wne:val="-1207148233"/>
  </wne:recipientData>
  <wne:recipientData>
    <wne:active wne:val="1"/>
    <wne:hash wne:val="1163361563"/>
  </wne:recipientData>
  <wne:recipientData>
    <wne:active wne:val="1"/>
    <wne:hash wne:val="-1601339311"/>
  </wne:recipientData>
  <wne:recipientData>
    <wne:active wne:val="1"/>
    <wne:hash wne:val="-1364576591"/>
  </wne:recipientData>
  <wne:recipientData>
    <wne:active wne:val="1"/>
    <wne:hash wne:val="-1119177650"/>
  </wne:recipientData>
  <wne:recipientData>
    <wne:active wne:val="1"/>
    <wne:hash wne:val="-1005226842"/>
  </wne:recipientData>
  <wne:recipientData>
    <wne:active wne:val="1"/>
    <wne:hash wne:val="-1737134909"/>
  </wne:recipientData>
  <wne:recipientData>
    <wne:active wne:val="1"/>
    <wne:hash wne:val="312383406"/>
  </wne:recipientData>
  <wne:recipientData>
    <wne:active wne:val="1"/>
    <wne:hash wne:val="839046002"/>
  </wne:recipientData>
  <wne:recipientData>
    <wne:active wne:val="1"/>
    <wne:hash wne:val="-2027068613"/>
  </wne:recipientData>
  <wne:recipientData>
    <wne:active wne:val="1"/>
    <wne:hash wne:val="456028733"/>
  </wne:recipientData>
  <wne:recipientData>
    <wne:active wne:val="1"/>
    <wne:hash wne:val="-1326158192"/>
  </wne:recipientData>
  <wne:recipientData>
    <wne:active wne:val="1"/>
    <wne:hash wne:val="-369121990"/>
  </wne:recipientData>
  <wne:recipientData>
    <wne:active wne:val="1"/>
    <wne:hash wne:val="429174004"/>
  </wne:recipientData>
  <wne:recipientData>
    <wne:active wne:val="1"/>
    <wne:hash wne:val="-240326237"/>
  </wne:recipientData>
  <wne:recipientData>
    <wne:active wne:val="1"/>
    <wne:hash wne:val="-1835742344"/>
  </wne:recipientData>
  <wne:recipientData>
    <wne:active wne:val="1"/>
    <wne:hash wne:val="-1155561788"/>
  </wne:recipientData>
  <wne:recipientData>
    <wne:active wne:val="1"/>
    <wne:hash wne:val="-153731391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\\agomzn\共用文年\北服\24. 專職同事資料夾\朱穎新\澳門勞動關係調解協會\成立儀式嘉賓名單1206V3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名單$` "/>
    <w:activeRecord w:val="7"/>
    <w:odso>
      <w:udl w:val="Provider=Microsoft.ACE.OLEDB.12.0;User ID=Admin;Data Source=\\agomzn\共用文年\北服\24. 專職同事資料夾\朱穎新\澳門勞動關係調解協會\成立儀式嘉賓名單1206V3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名單$"/>
      <w:src r:id="rId1"/>
      <w:colDelim w:val="9"/>
      <w:type w:val="database"/>
      <w:fHdr/>
      <w:fieldMapData>
        <w:column w:val="0"/>
        <w:lid w:val="zh-TW"/>
      </w:fieldMapData>
      <w:fieldMapData>
        <w:type w:val="dbColumn"/>
        <w:name w:val="職銜"/>
        <w:mappedName w:val="尊稱"/>
        <w:column w:val="4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1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地址"/>
        <w:mappedName w:val="地址 1"/>
        <w:column w:val="5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2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22529">
      <o:colormenu v:ext="edit" strokecolor="#92d05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58"/>
    <w:rsid w:val="00004CAB"/>
    <w:rsid w:val="000B1782"/>
    <w:rsid w:val="000B31CB"/>
    <w:rsid w:val="000B6F07"/>
    <w:rsid w:val="000D61D5"/>
    <w:rsid w:val="0017270C"/>
    <w:rsid w:val="00197994"/>
    <w:rsid w:val="001E2083"/>
    <w:rsid w:val="00212384"/>
    <w:rsid w:val="00213D9A"/>
    <w:rsid w:val="00284084"/>
    <w:rsid w:val="00290C5D"/>
    <w:rsid w:val="002A11BB"/>
    <w:rsid w:val="002B6B60"/>
    <w:rsid w:val="002D5357"/>
    <w:rsid w:val="002F3382"/>
    <w:rsid w:val="00303BC1"/>
    <w:rsid w:val="00303CFE"/>
    <w:rsid w:val="00310198"/>
    <w:rsid w:val="003B5884"/>
    <w:rsid w:val="00412B7F"/>
    <w:rsid w:val="00477386"/>
    <w:rsid w:val="00490914"/>
    <w:rsid w:val="00496C48"/>
    <w:rsid w:val="004C562B"/>
    <w:rsid w:val="004D1197"/>
    <w:rsid w:val="004E4CB9"/>
    <w:rsid w:val="005117C3"/>
    <w:rsid w:val="00551310"/>
    <w:rsid w:val="006233A0"/>
    <w:rsid w:val="0065525C"/>
    <w:rsid w:val="00691C34"/>
    <w:rsid w:val="006B409C"/>
    <w:rsid w:val="006C0E95"/>
    <w:rsid w:val="00727E2C"/>
    <w:rsid w:val="00735A34"/>
    <w:rsid w:val="00786C4A"/>
    <w:rsid w:val="007B4D77"/>
    <w:rsid w:val="008865CF"/>
    <w:rsid w:val="00897934"/>
    <w:rsid w:val="008C1F00"/>
    <w:rsid w:val="00907480"/>
    <w:rsid w:val="009306E1"/>
    <w:rsid w:val="00943F11"/>
    <w:rsid w:val="00975571"/>
    <w:rsid w:val="00983DEC"/>
    <w:rsid w:val="00A119EB"/>
    <w:rsid w:val="00B0486C"/>
    <w:rsid w:val="00B43409"/>
    <w:rsid w:val="00B45E5E"/>
    <w:rsid w:val="00BB026C"/>
    <w:rsid w:val="00BB2E19"/>
    <w:rsid w:val="00BD53D2"/>
    <w:rsid w:val="00BD6BFB"/>
    <w:rsid w:val="00C5410C"/>
    <w:rsid w:val="00C8661A"/>
    <w:rsid w:val="00CA75E2"/>
    <w:rsid w:val="00CB0058"/>
    <w:rsid w:val="00D35C8E"/>
    <w:rsid w:val="00D5452A"/>
    <w:rsid w:val="00D91007"/>
    <w:rsid w:val="00E06654"/>
    <w:rsid w:val="00EB0437"/>
    <w:rsid w:val="00EE1758"/>
    <w:rsid w:val="00F201EF"/>
    <w:rsid w:val="00F63728"/>
    <w:rsid w:val="00F7533F"/>
    <w:rsid w:val="00F82F63"/>
    <w:rsid w:val="00FA4963"/>
    <w:rsid w:val="00FA753A"/>
    <w:rsid w:val="00FB739B"/>
    <w:rsid w:val="00FE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>
      <o:colormenu v:ext="edit" strokecolor="#92d05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6233A0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6B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D6B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D6B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D6BFB"/>
    <w:rPr>
      <w:sz w:val="20"/>
      <w:szCs w:val="20"/>
    </w:rPr>
  </w:style>
  <w:style w:type="table" w:styleId="a7">
    <w:name w:val="Table Grid"/>
    <w:basedOn w:val="a1"/>
    <w:uiPriority w:val="39"/>
    <w:rsid w:val="007B4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7B4D77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7B4D77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496C48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96C48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rsid w:val="006233A0"/>
    <w:rPr>
      <w:rFonts w:ascii="PMingLiU" w:eastAsia="PMingLiU" w:hAnsi="PMingLiU" w:cs="PMingLiU"/>
      <w:b/>
      <w:bCs/>
      <w:kern w:val="0"/>
      <w:sz w:val="27"/>
      <w:szCs w:val="27"/>
    </w:rPr>
  </w:style>
  <w:style w:type="character" w:styleId="ab">
    <w:name w:val="annotation reference"/>
    <w:basedOn w:val="a0"/>
    <w:uiPriority w:val="99"/>
    <w:semiHidden/>
    <w:unhideWhenUsed/>
    <w:rsid w:val="006233A0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6233A0"/>
  </w:style>
  <w:style w:type="character" w:customStyle="1" w:styleId="ad">
    <w:name w:val="註解文字 字元"/>
    <w:basedOn w:val="a0"/>
    <w:link w:val="ac"/>
    <w:uiPriority w:val="99"/>
    <w:semiHidden/>
    <w:rsid w:val="006233A0"/>
  </w:style>
  <w:style w:type="paragraph" w:styleId="ae">
    <w:name w:val="annotation subject"/>
    <w:basedOn w:val="ac"/>
    <w:next w:val="ac"/>
    <w:link w:val="af"/>
    <w:uiPriority w:val="99"/>
    <w:semiHidden/>
    <w:unhideWhenUsed/>
    <w:rsid w:val="006233A0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6233A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6233A0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6B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D6B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D6B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D6BFB"/>
    <w:rPr>
      <w:sz w:val="20"/>
      <w:szCs w:val="20"/>
    </w:rPr>
  </w:style>
  <w:style w:type="table" w:styleId="a7">
    <w:name w:val="Table Grid"/>
    <w:basedOn w:val="a1"/>
    <w:uiPriority w:val="39"/>
    <w:rsid w:val="007B4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7B4D77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7B4D77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496C48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96C48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rsid w:val="006233A0"/>
    <w:rPr>
      <w:rFonts w:ascii="PMingLiU" w:eastAsia="PMingLiU" w:hAnsi="PMingLiU" w:cs="PMingLiU"/>
      <w:b/>
      <w:bCs/>
      <w:kern w:val="0"/>
      <w:sz w:val="27"/>
      <w:szCs w:val="27"/>
    </w:rPr>
  </w:style>
  <w:style w:type="character" w:styleId="ab">
    <w:name w:val="annotation reference"/>
    <w:basedOn w:val="a0"/>
    <w:uiPriority w:val="99"/>
    <w:semiHidden/>
    <w:unhideWhenUsed/>
    <w:rsid w:val="006233A0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6233A0"/>
  </w:style>
  <w:style w:type="character" w:customStyle="1" w:styleId="ad">
    <w:name w:val="註解文字 字元"/>
    <w:basedOn w:val="a0"/>
    <w:link w:val="ac"/>
    <w:uiPriority w:val="99"/>
    <w:semiHidden/>
    <w:rsid w:val="006233A0"/>
  </w:style>
  <w:style w:type="paragraph" w:styleId="ae">
    <w:name w:val="annotation subject"/>
    <w:basedOn w:val="ac"/>
    <w:next w:val="ac"/>
    <w:link w:val="af"/>
    <w:uiPriority w:val="99"/>
    <w:semiHidden/>
    <w:unhideWhenUsed/>
    <w:rsid w:val="006233A0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6233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4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\\agomzn\&#20849;&#29992;&#25991;&#24180;\&#21271;&#26381;\24.%20&#23560;&#32887;&#21516;&#20107;&#36039;&#26009;&#22846;\&#26417;&#31310;&#26032;\&#28595;&#38272;&#21214;&#21205;&#38364;&#20418;&#35519;&#35299;&#21332;&#26371;\&#26032;&#22686;&#36039;&#26009;&#22846;\&#25104;&#31435;&#20736;&#24335;&#22025;&#36051;&#21517;&#21934;1207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70DEC-2503-4A76-8405-B5FA12193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583</Characters>
  <Application>Microsoft Office Word</Application>
  <DocSecurity>0</DocSecurity>
  <Lines>4</Lines>
  <Paragraphs>1</Paragraphs>
  <ScaleCrop>false</ScaleCrop>
  <Company>Sky123.Org</Company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 macau</dc:creator>
  <cp:lastModifiedBy>user</cp:lastModifiedBy>
  <cp:revision>2</cp:revision>
  <dcterms:created xsi:type="dcterms:W3CDTF">2022-06-17T08:44:00Z</dcterms:created>
  <dcterms:modified xsi:type="dcterms:W3CDTF">2022-06-17T08:44:00Z</dcterms:modified>
</cp:coreProperties>
</file>