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87656" w14:textId="510D2AB2" w:rsidR="00E63480" w:rsidRPr="004E21E1" w:rsidRDefault="007229BC" w:rsidP="00321CD9">
      <w:pPr>
        <w:rPr>
          <w:rFonts w:ascii="Roboto" w:hAnsi="Roboto"/>
          <w:b/>
          <w:bCs/>
          <w:color w:val="1E3237"/>
          <w:sz w:val="40"/>
          <w:szCs w:val="40"/>
        </w:rPr>
      </w:pPr>
      <w:r>
        <w:rPr>
          <w:rFonts w:ascii="Roboto" w:hAnsi="Roboto"/>
          <w:b/>
          <w:bCs/>
          <w:color w:val="1E3237"/>
          <w:sz w:val="40"/>
          <w:szCs w:val="40"/>
        </w:rPr>
        <w:softHyphen/>
      </w:r>
      <w:r w:rsidR="675B092D" w:rsidRPr="555E6854">
        <w:rPr>
          <w:rFonts w:ascii="Roboto" w:hAnsi="Roboto"/>
          <w:b/>
          <w:bCs/>
          <w:color w:val="1E3237"/>
          <w:sz w:val="40"/>
          <w:szCs w:val="40"/>
        </w:rPr>
        <w:t>DHL</w:t>
      </w:r>
      <w:r w:rsidR="0067084B" w:rsidRPr="555E6854">
        <w:rPr>
          <w:rFonts w:ascii="Roboto" w:hAnsi="Roboto"/>
          <w:b/>
          <w:bCs/>
          <w:color w:val="1E3237"/>
          <w:sz w:val="40"/>
          <w:szCs w:val="40"/>
        </w:rPr>
        <w:t xml:space="preserve"> </w:t>
      </w:r>
      <w:r w:rsidR="00E261A7">
        <w:rPr>
          <w:rFonts w:ascii="Roboto" w:hAnsi="Roboto"/>
          <w:b/>
          <w:bCs/>
          <w:color w:val="1E3237"/>
          <w:sz w:val="40"/>
          <w:szCs w:val="40"/>
        </w:rPr>
        <w:t xml:space="preserve">Golden Ticket - </w:t>
      </w:r>
      <w:r w:rsidR="00A06726">
        <w:rPr>
          <w:rFonts w:ascii="Roboto" w:hAnsi="Roboto"/>
          <w:b/>
          <w:bCs/>
          <w:color w:val="1E3237"/>
          <w:sz w:val="40"/>
          <w:szCs w:val="40"/>
        </w:rPr>
        <w:t>AG Barr</w:t>
      </w:r>
      <w:r w:rsidR="00D86EAE" w:rsidRPr="555E6854">
        <w:rPr>
          <w:rFonts w:ascii="Roboto" w:hAnsi="Roboto"/>
          <w:b/>
          <w:bCs/>
          <w:color w:val="1E3237"/>
          <w:sz w:val="40"/>
          <w:szCs w:val="40"/>
        </w:rPr>
        <w:t>:</w:t>
      </w:r>
      <w:r w:rsidR="00321CD9" w:rsidRPr="555E6854">
        <w:rPr>
          <w:rFonts w:ascii="Roboto" w:hAnsi="Roboto"/>
          <w:b/>
          <w:bCs/>
          <w:color w:val="1E3237"/>
          <w:sz w:val="40"/>
          <w:szCs w:val="40"/>
        </w:rPr>
        <w:t xml:space="preserve"> </w:t>
      </w:r>
      <w:r w:rsidR="00995B78" w:rsidRPr="555E6854">
        <w:rPr>
          <w:rFonts w:ascii="Roboto" w:hAnsi="Roboto"/>
          <w:b/>
          <w:bCs/>
          <w:color w:val="1E3237"/>
          <w:sz w:val="40"/>
          <w:szCs w:val="40"/>
        </w:rPr>
        <w:t xml:space="preserve">Workshop </w:t>
      </w:r>
      <w:r w:rsidR="00B60F6C" w:rsidRPr="555E6854">
        <w:rPr>
          <w:rFonts w:ascii="Roboto" w:hAnsi="Roboto"/>
          <w:b/>
          <w:bCs/>
          <w:color w:val="1E3237"/>
          <w:sz w:val="40"/>
          <w:szCs w:val="40"/>
        </w:rPr>
        <w:t>S</w:t>
      </w:r>
      <w:r w:rsidR="00995B78" w:rsidRPr="555E6854">
        <w:rPr>
          <w:rFonts w:ascii="Roboto" w:hAnsi="Roboto"/>
          <w:b/>
          <w:bCs/>
          <w:color w:val="1E3237"/>
          <w:sz w:val="40"/>
          <w:szCs w:val="40"/>
        </w:rPr>
        <w:t>ummary</w:t>
      </w:r>
    </w:p>
    <w:p w14:paraId="2C0083C8" w14:textId="2F4DC83A" w:rsidR="00E63480" w:rsidRPr="00CB605D" w:rsidRDefault="00104BDE" w:rsidP="00E63480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inline distT="0" distB="0" distL="0" distR="0" wp14:anchorId="258EB18B" wp14:editId="75C68363">
                <wp:extent cx="5731510" cy="635"/>
                <wp:effectExtent l="0" t="31750" r="0" b="36830"/>
                <wp:docPr id="1276543881" name="Horizontal L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Horizontal Line 2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3C3D00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">
                <o:lock v:ext="edit" rotation="t" verticies="t" text="t" aspectratio="t" shapetype="t"/>
                <w10:anchorlock/>
              </v:rect>
            </w:pict>
          </mc:Fallback>
        </mc:AlternateContent>
      </w:r>
    </w:p>
    <w:p w14:paraId="7B597D74" w14:textId="77777777" w:rsidR="00F54CF7" w:rsidRPr="00183B2B" w:rsidRDefault="00F54CF7" w:rsidP="00136CF1">
      <w:pPr>
        <w:spacing w:after="8"/>
        <w:textAlignment w:val="baseline"/>
        <w:rPr>
          <w:rFonts w:ascii="Montserrat" w:hAnsi="Montserrat"/>
          <w:b/>
          <w:bCs/>
          <w:color w:val="EB5E4D"/>
          <w:sz w:val="10"/>
          <w:szCs w:val="10"/>
        </w:rPr>
      </w:pPr>
    </w:p>
    <w:p w14:paraId="391D4D52" w14:textId="77777777" w:rsidR="00E261A7" w:rsidRDefault="00E261A7" w:rsidP="00136CF1">
      <w:pPr>
        <w:spacing w:after="8"/>
        <w:textAlignment w:val="baseline"/>
        <w:rPr>
          <w:rFonts w:ascii="Montserrat" w:hAnsi="Montserrat"/>
          <w:b/>
          <w:bCs/>
          <w:color w:val="EB5E4D"/>
          <w:sz w:val="21"/>
          <w:szCs w:val="21"/>
        </w:rPr>
      </w:pPr>
    </w:p>
    <w:p w14:paraId="5695C5CD" w14:textId="7E0FA441" w:rsidR="00F54CF7" w:rsidRDefault="003D34C7" w:rsidP="00136CF1">
      <w:pPr>
        <w:spacing w:after="8"/>
        <w:textAlignment w:val="baseline"/>
        <w:rPr>
          <w:rFonts w:ascii="Montserrat" w:hAnsi="Montserrat"/>
          <w:b/>
          <w:bCs/>
          <w:color w:val="EB5E4D"/>
          <w:sz w:val="21"/>
          <w:szCs w:val="21"/>
        </w:rPr>
      </w:pPr>
      <w:r>
        <w:rPr>
          <w:rFonts w:ascii="Montserrat" w:hAnsi="Montserrat"/>
          <w:b/>
          <w:bCs/>
          <w:color w:val="EB5E4D"/>
          <w:sz w:val="21"/>
          <w:szCs w:val="21"/>
        </w:rPr>
        <w:t>Exploring the voice of the customer</w:t>
      </w:r>
      <w:r w:rsidR="00DA5B43" w:rsidRPr="00321CD9">
        <w:rPr>
          <w:rFonts w:ascii="Montserrat" w:hAnsi="Montserrat"/>
          <w:b/>
          <w:bCs/>
          <w:color w:val="EB5E4D"/>
          <w:sz w:val="21"/>
          <w:szCs w:val="21"/>
        </w:rPr>
        <w:t xml:space="preserve"> –</w:t>
      </w:r>
      <w:r w:rsidR="00D5475F">
        <w:rPr>
          <w:rFonts w:ascii="Montserrat" w:hAnsi="Montserrat"/>
          <w:b/>
          <w:bCs/>
          <w:color w:val="EB5E4D"/>
          <w:sz w:val="21"/>
          <w:szCs w:val="21"/>
        </w:rPr>
        <w:t xml:space="preserve"> key themes</w:t>
      </w:r>
      <w:r w:rsidR="00D86EAE">
        <w:rPr>
          <w:rFonts w:ascii="Montserrat" w:hAnsi="Montserrat"/>
          <w:b/>
          <w:bCs/>
          <w:color w:val="EB5E4D"/>
          <w:sz w:val="21"/>
          <w:szCs w:val="21"/>
        </w:rPr>
        <w:t>:</w:t>
      </w:r>
    </w:p>
    <w:p w14:paraId="2E67B12B" w14:textId="1DFA3A90" w:rsidR="00136CF1" w:rsidRPr="00136CF1" w:rsidRDefault="00136CF1" w:rsidP="00136CF1">
      <w:pPr>
        <w:spacing w:after="8"/>
        <w:textAlignment w:val="baseline"/>
        <w:rPr>
          <w:rFonts w:ascii="Montserrat" w:hAnsi="Montserrat"/>
          <w:b/>
          <w:bCs/>
          <w:color w:val="EB5E4D"/>
          <w:sz w:val="4"/>
          <w:szCs w:val="4"/>
        </w:rPr>
      </w:pPr>
    </w:p>
    <w:tbl>
      <w:tblPr>
        <w:tblW w:w="11283" w:type="dxa"/>
        <w:tblInd w:w="-114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9"/>
        <w:gridCol w:w="2914"/>
      </w:tblGrid>
      <w:tr w:rsidR="000F35F2" w:rsidRPr="00AE7D0E" w14:paraId="0FAE5DBB" w14:textId="77777777" w:rsidTr="000C05E7">
        <w:trPr>
          <w:trHeight w:val="165"/>
        </w:trPr>
        <w:tc>
          <w:tcPr>
            <w:tcW w:w="8369" w:type="dxa"/>
            <w:shd w:val="clear" w:color="auto" w:fill="1E323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CDD25" w14:textId="29606858" w:rsidR="000F35F2" w:rsidRPr="00AE7D0E" w:rsidRDefault="00183B2B" w:rsidP="00104BDE">
            <w:pPr>
              <w:pStyle w:val="NormalWeb"/>
              <w:spacing w:before="0" w:beforeAutospacing="0" w:after="0" w:afterAutospacing="0"/>
              <w:rPr>
                <w:rFonts w:ascii="Montserrat" w:hAnsi="Montserrat"/>
                <w:sz w:val="18"/>
                <w:szCs w:val="18"/>
              </w:rPr>
            </w:pPr>
            <w:r w:rsidRPr="0223B0D9">
              <w:rPr>
                <w:rFonts w:ascii="Montserrat" w:hAnsi="Montserrat"/>
                <w:b/>
                <w:color w:val="FFFFFF" w:themeColor="background1"/>
                <w:sz w:val="18"/>
                <w:szCs w:val="18"/>
              </w:rPr>
              <w:t>Your</w:t>
            </w:r>
            <w:r w:rsidR="000F35F2" w:rsidRPr="0223B0D9">
              <w:rPr>
                <w:rFonts w:ascii="Montserrat" w:hAnsi="Montserrat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0F35F2" w:rsidRPr="0223B0D9">
              <w:rPr>
                <w:rFonts w:ascii="Montserrat" w:hAnsi="Montserrat"/>
                <w:b/>
                <w:bCs/>
                <w:color w:val="FFFFFF" w:themeColor="background1"/>
                <w:sz w:val="18"/>
                <w:szCs w:val="18"/>
              </w:rPr>
              <w:t>v</w:t>
            </w:r>
            <w:r w:rsidR="22DF88B0" w:rsidRPr="0223B0D9">
              <w:rPr>
                <w:rFonts w:ascii="Montserrat" w:hAnsi="Montserrat"/>
                <w:b/>
                <w:bCs/>
                <w:color w:val="FFFFFF" w:themeColor="background1"/>
                <w:sz w:val="18"/>
                <w:szCs w:val="18"/>
              </w:rPr>
              <w:t>oice of the customer</w:t>
            </w:r>
            <w:r w:rsidR="000F35F2" w:rsidRPr="0223B0D9">
              <w:rPr>
                <w:rFonts w:ascii="Montserrat" w:hAnsi="Montserrat"/>
                <w:b/>
                <w:color w:val="FFFFFF" w:themeColor="background1"/>
                <w:sz w:val="18"/>
                <w:szCs w:val="18"/>
              </w:rPr>
              <w:t xml:space="preserve"> headlines </w:t>
            </w:r>
          </w:p>
        </w:tc>
        <w:tc>
          <w:tcPr>
            <w:tcW w:w="2914" w:type="dxa"/>
            <w:shd w:val="clear" w:color="auto" w:fill="1E323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A762" w14:textId="3895107E" w:rsidR="000F35F2" w:rsidRPr="00AE7D0E" w:rsidRDefault="000F35F2" w:rsidP="00104BDE">
            <w:pPr>
              <w:pStyle w:val="NormalWeb"/>
              <w:spacing w:before="0" w:beforeAutospacing="0" w:after="0" w:afterAutospacing="0"/>
              <w:rPr>
                <w:rFonts w:ascii="Montserrat" w:hAnsi="Montserrat"/>
                <w:sz w:val="18"/>
                <w:szCs w:val="18"/>
              </w:rPr>
            </w:pPr>
            <w:r w:rsidRPr="00AE7D0E">
              <w:rPr>
                <w:rFonts w:ascii="Montserrat" w:hAnsi="Montserrat"/>
                <w:b/>
                <w:bCs/>
                <w:color w:val="FFFFFF"/>
                <w:sz w:val="18"/>
                <w:szCs w:val="18"/>
              </w:rPr>
              <w:t xml:space="preserve">Key themes </w:t>
            </w:r>
          </w:p>
        </w:tc>
      </w:tr>
      <w:tr w:rsidR="000F35F2" w:rsidRPr="00AE7D0E" w14:paraId="160878DA" w14:textId="77777777" w:rsidTr="000C05E7">
        <w:trPr>
          <w:trHeight w:val="4208"/>
        </w:trPr>
        <w:tc>
          <w:tcPr>
            <w:tcW w:w="8369" w:type="dxa"/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80A91" w14:textId="77777777" w:rsidR="009023AC" w:rsidRPr="009023AC" w:rsidRDefault="009023AC" w:rsidP="009023AC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18"/>
                <w:szCs w:val="18"/>
              </w:rPr>
            </w:pPr>
            <w:r w:rsidRPr="009023AC">
              <w:rPr>
                <w:rFonts w:ascii="Montserrat" w:hAnsi="Montserrat"/>
                <w:color w:val="1E3237"/>
                <w:sz w:val="18"/>
                <w:szCs w:val="18"/>
              </w:rPr>
              <w:t xml:space="preserve">DHL are the perfect strategic partner to unlock our growth and sustainability ambitions. – </w:t>
            </w:r>
            <w:r w:rsidRPr="009023AC">
              <w:rPr>
                <w:rFonts w:ascii="Montserrat" w:hAnsi="Montserrat"/>
                <w:b/>
                <w:bCs/>
                <w:color w:val="1E3237"/>
                <w:sz w:val="18"/>
                <w:szCs w:val="18"/>
              </w:rPr>
              <w:t>CEO/CFO</w:t>
            </w:r>
          </w:p>
          <w:p w14:paraId="02BA4A13" w14:textId="77777777" w:rsidR="009023AC" w:rsidRPr="009023AC" w:rsidRDefault="009023AC" w:rsidP="009023AC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18"/>
                <w:szCs w:val="18"/>
              </w:rPr>
            </w:pPr>
            <w:r w:rsidRPr="009023AC">
              <w:rPr>
                <w:rFonts w:ascii="Montserrat" w:hAnsi="Montserrat"/>
                <w:color w:val="1E3237"/>
                <w:sz w:val="18"/>
                <w:szCs w:val="18"/>
              </w:rPr>
              <w:t xml:space="preserve">DHL are a trusted, resilient partner. Our aligned goals create a sustainable future and shared growth. – </w:t>
            </w:r>
            <w:r w:rsidRPr="009023AC">
              <w:rPr>
                <w:rFonts w:ascii="Montserrat" w:hAnsi="Montserrat"/>
                <w:b/>
                <w:bCs/>
                <w:color w:val="1E3237"/>
                <w:sz w:val="18"/>
                <w:szCs w:val="18"/>
              </w:rPr>
              <w:t>SC director, TC director, C-suite</w:t>
            </w:r>
          </w:p>
          <w:p w14:paraId="3FB875DF" w14:textId="77777777" w:rsidR="009023AC" w:rsidRPr="009023AC" w:rsidRDefault="009023AC" w:rsidP="009023AC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18"/>
                <w:szCs w:val="18"/>
              </w:rPr>
            </w:pPr>
            <w:r w:rsidRPr="009023AC">
              <w:rPr>
                <w:rFonts w:ascii="Montserrat" w:hAnsi="Montserrat"/>
                <w:color w:val="1E3237"/>
                <w:sz w:val="18"/>
                <w:szCs w:val="18"/>
              </w:rPr>
              <w:t xml:space="preserve">DHL are our partner of choice to drive growth with scalability, green transport, and alternative fuels. – </w:t>
            </w:r>
            <w:r w:rsidRPr="009023AC">
              <w:rPr>
                <w:rFonts w:ascii="Montserrat" w:hAnsi="Montserrat"/>
                <w:b/>
                <w:bCs/>
                <w:color w:val="1E3237"/>
                <w:sz w:val="18"/>
                <w:szCs w:val="18"/>
              </w:rPr>
              <w:t>CS officer, Carl Donnan</w:t>
            </w:r>
          </w:p>
          <w:p w14:paraId="228EC3FB" w14:textId="77777777" w:rsidR="009023AC" w:rsidRPr="009023AC" w:rsidRDefault="009023AC" w:rsidP="009023AC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18"/>
                <w:szCs w:val="18"/>
              </w:rPr>
            </w:pPr>
            <w:r w:rsidRPr="009023AC">
              <w:rPr>
                <w:rFonts w:ascii="Montserrat" w:hAnsi="Montserrat"/>
                <w:color w:val="1E3237"/>
                <w:sz w:val="18"/>
                <w:szCs w:val="18"/>
              </w:rPr>
              <w:t xml:space="preserve">DHL meet all our needs, beyond supply chain, understanding ambition and driving growth across our business. – </w:t>
            </w:r>
            <w:r w:rsidRPr="009023AC">
              <w:rPr>
                <w:rFonts w:ascii="Montserrat" w:hAnsi="Montserrat"/>
                <w:b/>
                <w:bCs/>
                <w:color w:val="1E3237"/>
                <w:sz w:val="18"/>
                <w:szCs w:val="18"/>
              </w:rPr>
              <w:t>SC director</w:t>
            </w:r>
          </w:p>
          <w:p w14:paraId="5A01481A" w14:textId="77777777" w:rsidR="009023AC" w:rsidRPr="009023AC" w:rsidRDefault="009023AC" w:rsidP="009023AC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18"/>
                <w:szCs w:val="18"/>
              </w:rPr>
            </w:pPr>
            <w:r w:rsidRPr="009023AC">
              <w:rPr>
                <w:rFonts w:ascii="Montserrat" w:hAnsi="Montserrat"/>
                <w:color w:val="1E3237"/>
                <w:sz w:val="18"/>
                <w:szCs w:val="18"/>
              </w:rPr>
              <w:t xml:space="preserve">DHL listen, innovate in proposals, understand our fundamentals, and remain trusted, competitive, and valuable in pricing. – </w:t>
            </w:r>
            <w:r w:rsidRPr="009023AC">
              <w:rPr>
                <w:rFonts w:ascii="Montserrat" w:hAnsi="Montserrat"/>
                <w:b/>
                <w:bCs/>
                <w:color w:val="1E3237"/>
                <w:sz w:val="18"/>
                <w:szCs w:val="18"/>
              </w:rPr>
              <w:t>SC director</w:t>
            </w:r>
          </w:p>
          <w:p w14:paraId="7E37F811" w14:textId="77777777" w:rsidR="009023AC" w:rsidRPr="009023AC" w:rsidRDefault="009023AC" w:rsidP="009023AC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18"/>
                <w:szCs w:val="18"/>
              </w:rPr>
            </w:pPr>
            <w:r w:rsidRPr="009023AC">
              <w:rPr>
                <w:rFonts w:ascii="Montserrat" w:hAnsi="Montserrat"/>
                <w:color w:val="1E3237"/>
                <w:sz w:val="18"/>
                <w:szCs w:val="18"/>
              </w:rPr>
              <w:t xml:space="preserve">DHL want to partner with us and will invest in the relationship to enable growth. – </w:t>
            </w:r>
            <w:r w:rsidRPr="009023AC">
              <w:rPr>
                <w:rFonts w:ascii="Montserrat" w:hAnsi="Montserrat"/>
                <w:b/>
                <w:bCs/>
                <w:color w:val="1E3237"/>
                <w:sz w:val="18"/>
                <w:szCs w:val="18"/>
              </w:rPr>
              <w:t>CEO, SC officer</w:t>
            </w:r>
          </w:p>
          <w:p w14:paraId="44349039" w14:textId="77777777" w:rsidR="009023AC" w:rsidRPr="009023AC" w:rsidRDefault="009023AC" w:rsidP="009023AC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18"/>
                <w:szCs w:val="18"/>
              </w:rPr>
            </w:pPr>
            <w:r w:rsidRPr="009023AC">
              <w:rPr>
                <w:rFonts w:ascii="Montserrat" w:hAnsi="Montserrat"/>
                <w:color w:val="1E3237"/>
                <w:sz w:val="18"/>
                <w:szCs w:val="18"/>
              </w:rPr>
              <w:t xml:space="preserve">DHL are a strategic partner enabling us to maximise our growth potential. – </w:t>
            </w:r>
            <w:r w:rsidRPr="009023AC">
              <w:rPr>
                <w:rFonts w:ascii="Montserrat" w:hAnsi="Montserrat"/>
                <w:b/>
                <w:bCs/>
                <w:color w:val="1E3237"/>
                <w:sz w:val="18"/>
                <w:szCs w:val="18"/>
              </w:rPr>
              <w:t>SC director</w:t>
            </w:r>
          </w:p>
          <w:p w14:paraId="2F8DB1B3" w14:textId="77777777" w:rsidR="009023AC" w:rsidRPr="009023AC" w:rsidRDefault="009023AC" w:rsidP="009023AC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18"/>
                <w:szCs w:val="18"/>
              </w:rPr>
            </w:pPr>
            <w:r w:rsidRPr="009023AC">
              <w:rPr>
                <w:rFonts w:ascii="Montserrat" w:hAnsi="Montserrat"/>
                <w:color w:val="1E3237"/>
                <w:sz w:val="18"/>
                <w:szCs w:val="18"/>
              </w:rPr>
              <w:t xml:space="preserve">DHL provide everything we need now and are the partner we trust to grow with. – </w:t>
            </w:r>
            <w:r w:rsidRPr="009023AC">
              <w:rPr>
                <w:rFonts w:ascii="Montserrat" w:hAnsi="Montserrat"/>
                <w:b/>
                <w:bCs/>
                <w:color w:val="1E3237"/>
                <w:sz w:val="18"/>
                <w:szCs w:val="18"/>
              </w:rPr>
              <w:t>3PL Partner, Greg Dowdor, SC director</w:t>
            </w:r>
          </w:p>
          <w:p w14:paraId="69E6F572" w14:textId="77777777" w:rsidR="009023AC" w:rsidRPr="009023AC" w:rsidRDefault="009023AC" w:rsidP="009023AC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18"/>
                <w:szCs w:val="18"/>
              </w:rPr>
            </w:pPr>
            <w:r w:rsidRPr="009023AC">
              <w:rPr>
                <w:rFonts w:ascii="Montserrat" w:hAnsi="Montserrat"/>
                <w:color w:val="1E3237"/>
                <w:sz w:val="18"/>
                <w:szCs w:val="18"/>
              </w:rPr>
              <w:t xml:space="preserve">DHL lead in sustainable transport with expertise to help us grow and transform our business. – </w:t>
            </w:r>
            <w:r w:rsidRPr="009023AC">
              <w:rPr>
                <w:rFonts w:ascii="Montserrat" w:hAnsi="Montserrat"/>
                <w:b/>
                <w:bCs/>
                <w:color w:val="1E3237"/>
                <w:sz w:val="18"/>
                <w:szCs w:val="18"/>
              </w:rPr>
              <w:t>CEO</w:t>
            </w:r>
          </w:p>
          <w:p w14:paraId="7A105EEF" w14:textId="219911DF" w:rsidR="00B74F05" w:rsidRPr="009023AC" w:rsidRDefault="009023AC" w:rsidP="009023AC">
            <w:pPr>
              <w:pStyle w:val="NormalWeb"/>
              <w:numPr>
                <w:ilvl w:val="0"/>
                <w:numId w:val="6"/>
              </w:numPr>
              <w:spacing w:before="0" w:beforeAutospacing="0" w:after="50" w:afterAutospacing="0"/>
              <w:ind w:left="470" w:hanging="357"/>
              <w:textAlignment w:val="baseline"/>
              <w:rPr>
                <w:rFonts w:ascii="Montserrat" w:hAnsi="Montserrat"/>
                <w:color w:val="1E3237"/>
                <w:sz w:val="18"/>
                <w:szCs w:val="18"/>
              </w:rPr>
            </w:pPr>
            <w:r w:rsidRPr="009023AC">
              <w:rPr>
                <w:rFonts w:ascii="Montserrat" w:hAnsi="Montserrat"/>
                <w:color w:val="1E3237"/>
                <w:sz w:val="18"/>
                <w:szCs w:val="18"/>
              </w:rPr>
              <w:t xml:space="preserve">DHL listened, offered growth options, fully understand our business, and see us as a key strategic partner. – </w:t>
            </w:r>
            <w:r w:rsidRPr="009023AC">
              <w:rPr>
                <w:rFonts w:ascii="Montserrat" w:hAnsi="Montserrat"/>
                <w:b/>
                <w:bCs/>
                <w:color w:val="1E3237"/>
                <w:sz w:val="18"/>
                <w:szCs w:val="18"/>
              </w:rPr>
              <w:t>SC director, TC director</w:t>
            </w:r>
          </w:p>
        </w:tc>
        <w:tc>
          <w:tcPr>
            <w:tcW w:w="2914" w:type="dxa"/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D5248" w14:textId="77777777" w:rsidR="000C05E7" w:rsidRPr="006C5D4B" w:rsidRDefault="000C05E7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6C5D4B">
              <w:rPr>
                <w:rFonts w:ascii="Montserrat" w:hAnsi="Montserrat"/>
                <w:color w:val="1E3237"/>
                <w:sz w:val="18"/>
                <w:szCs w:val="18"/>
              </w:rPr>
              <w:t xml:space="preserve">Strategic growth partner </w:t>
            </w:r>
          </w:p>
          <w:p w14:paraId="2FB192E6" w14:textId="77777777" w:rsidR="000C05E7" w:rsidRPr="006C5D4B" w:rsidRDefault="000C05E7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6C5D4B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Sustainability leadership </w:t>
            </w:r>
          </w:p>
          <w:p w14:paraId="5F44AB26" w14:textId="77777777" w:rsidR="000C05E7" w:rsidRPr="006C5D4B" w:rsidRDefault="000C05E7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6C5D4B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Trusted and resilient partner </w:t>
            </w:r>
          </w:p>
          <w:p w14:paraId="622FC3C6" w14:textId="77777777" w:rsidR="000C05E7" w:rsidRPr="006C5D4B" w:rsidRDefault="000C05E7" w:rsidP="00183B2B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6C5D4B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Scalable solutions for growth </w:t>
            </w:r>
          </w:p>
          <w:p w14:paraId="3E048AAD" w14:textId="77777777" w:rsidR="000C05E7" w:rsidRPr="006C5D4B" w:rsidRDefault="000C05E7" w:rsidP="000C05E7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6C5D4B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>Commercial innovation &amp; agility</w:t>
            </w:r>
          </w:p>
          <w:p w14:paraId="2AB8BAD6" w14:textId="77777777" w:rsidR="000C05E7" w:rsidRPr="006C5D4B" w:rsidRDefault="000C05E7" w:rsidP="000C05E7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6C5D4B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Deep customer understanding </w:t>
            </w:r>
          </w:p>
          <w:p w14:paraId="224FC14A" w14:textId="77777777" w:rsidR="000C05E7" w:rsidRPr="006C5D4B" w:rsidRDefault="000C05E7" w:rsidP="000C05E7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6C5D4B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Long-term value creation </w:t>
            </w:r>
          </w:p>
          <w:p w14:paraId="2ABE816B" w14:textId="77777777" w:rsidR="000C05E7" w:rsidRPr="006C5D4B" w:rsidRDefault="000C05E7" w:rsidP="000C05E7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6C5D4B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Investment in partnership </w:t>
            </w:r>
          </w:p>
          <w:p w14:paraId="33FE40B7" w14:textId="77777777" w:rsidR="000C05E7" w:rsidRPr="006C5D4B" w:rsidRDefault="000C05E7" w:rsidP="000C05E7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6C5D4B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Operational excellence </w:t>
            </w:r>
          </w:p>
          <w:p w14:paraId="21CF37CF" w14:textId="77777777" w:rsidR="000C05E7" w:rsidRPr="006C5D4B" w:rsidRDefault="000C05E7" w:rsidP="000C05E7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6C5D4B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People and collaboration </w:t>
            </w:r>
          </w:p>
          <w:p w14:paraId="3400995E" w14:textId="2623E334" w:rsidR="000C05E7" w:rsidRPr="000C05E7" w:rsidRDefault="000C05E7" w:rsidP="000C05E7">
            <w:pPr>
              <w:pStyle w:val="ListParagraph"/>
              <w:numPr>
                <w:ilvl w:val="0"/>
                <w:numId w:val="7"/>
              </w:numPr>
              <w:snapToGrid w:val="0"/>
              <w:spacing w:after="120"/>
              <w:ind w:left="357" w:hanging="357"/>
              <w:contextualSpacing w:val="0"/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</w:pPr>
            <w:r w:rsidRPr="006C5D4B"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>Future-ready expertise</w:t>
            </w:r>
            <w:r>
              <w:rPr>
                <w:rFonts w:ascii="Montserrat" w:hAnsi="Montserrat"/>
                <w:color w:val="1E3237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5E88032C" w14:textId="7A7A9785" w:rsidR="00B447ED" w:rsidRDefault="000C05E7" w:rsidP="007A03D3">
      <w:pPr>
        <w:spacing w:after="8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  <w:r>
        <w:rPr>
          <w:rFonts w:ascii="Montserrat" w:hAnsi="Montserrat"/>
          <w:noProof/>
          <w:color w:val="2B3D4F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6ABD743" wp14:editId="5B4B1BA2">
            <wp:simplePos x="0" y="0"/>
            <wp:positionH relativeFrom="column">
              <wp:posOffset>3042285</wp:posOffset>
            </wp:positionH>
            <wp:positionV relativeFrom="paragraph">
              <wp:posOffset>191770</wp:posOffset>
            </wp:positionV>
            <wp:extent cx="3470275" cy="2127885"/>
            <wp:effectExtent l="0" t="0" r="0" b="5715"/>
            <wp:wrapSquare wrapText="bothSides"/>
            <wp:docPr id="1421602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02940" name="Picture 14216029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7752E" w14:textId="1A9FDAF9" w:rsidR="00F54CF7" w:rsidRPr="00183B2B" w:rsidRDefault="00207619" w:rsidP="00183B2B">
      <w:pPr>
        <w:spacing w:after="8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  <w:r w:rsidRPr="003D3A12">
        <w:rPr>
          <w:rFonts w:ascii="Montserrat" w:hAnsi="Montserrat"/>
          <w:b/>
          <w:bCs/>
          <w:color w:val="EB5E4D"/>
          <w:sz w:val="22"/>
          <w:szCs w:val="22"/>
        </w:rPr>
        <w:t xml:space="preserve">Defining the </w:t>
      </w:r>
      <w:r w:rsidR="003D34C7">
        <w:rPr>
          <w:rFonts w:ascii="Montserrat" w:hAnsi="Montserrat"/>
          <w:b/>
          <w:bCs/>
          <w:color w:val="EB5E4D"/>
          <w:sz w:val="22"/>
          <w:szCs w:val="22"/>
        </w:rPr>
        <w:t>decision making unit</w:t>
      </w:r>
      <w:r w:rsidR="004F2460" w:rsidRPr="003D3A12">
        <w:rPr>
          <w:rFonts w:ascii="Montserrat" w:hAnsi="Montserrat"/>
          <w:b/>
          <w:bCs/>
          <w:color w:val="EB5E4D"/>
          <w:sz w:val="22"/>
          <w:szCs w:val="22"/>
        </w:rPr>
        <w:t>:</w:t>
      </w:r>
    </w:p>
    <w:p w14:paraId="4E26B1E6" w14:textId="2CB0492C" w:rsidR="00B447ED" w:rsidRPr="006A0715" w:rsidRDefault="008B1BDA" w:rsidP="008B1BDA">
      <w:pPr>
        <w:spacing w:after="120"/>
        <w:textAlignment w:val="baseline"/>
        <w:rPr>
          <w:rFonts w:ascii="Montserrat" w:hAnsi="Montserrat"/>
          <w:color w:val="2B3D4F"/>
          <w:sz w:val="18"/>
          <w:szCs w:val="18"/>
        </w:rPr>
      </w:pPr>
      <w:r w:rsidRPr="006A0715">
        <w:rPr>
          <w:rFonts w:ascii="Montserrat" w:hAnsi="Montserrat"/>
          <w:b/>
          <w:color w:val="2B3D4F"/>
          <w:sz w:val="18"/>
          <w:szCs w:val="18"/>
        </w:rPr>
        <w:t>Decisions makers:</w:t>
      </w:r>
      <w:r w:rsidRPr="006A0715">
        <w:rPr>
          <w:rFonts w:ascii="Montserrat" w:hAnsi="Montserrat"/>
          <w:color w:val="2B3D4F"/>
          <w:sz w:val="18"/>
          <w:szCs w:val="18"/>
        </w:rPr>
        <w:t xml:space="preserve"> </w:t>
      </w:r>
    </w:p>
    <w:p w14:paraId="7013AA29" w14:textId="616B04A1" w:rsidR="008B1BDA" w:rsidRPr="006A0715" w:rsidRDefault="0052736F" w:rsidP="008B1BDA">
      <w:pPr>
        <w:spacing w:after="120"/>
        <w:textAlignment w:val="baseline"/>
        <w:rPr>
          <w:rFonts w:ascii="Montserrat" w:hAnsi="Montserrat"/>
          <w:color w:val="2B3D4F"/>
          <w:sz w:val="18"/>
          <w:szCs w:val="18"/>
        </w:rPr>
      </w:pPr>
      <w:r w:rsidRPr="006A0715">
        <w:rPr>
          <w:rFonts w:ascii="Montserrat" w:hAnsi="Montserrat"/>
          <w:color w:val="2B3D4F"/>
          <w:sz w:val="18"/>
          <w:szCs w:val="18"/>
        </w:rPr>
        <w:t>CFO</w:t>
      </w:r>
      <w:r w:rsidR="000C05E7">
        <w:rPr>
          <w:rFonts w:ascii="Montserrat" w:hAnsi="Montserrat"/>
          <w:color w:val="2B3D4F"/>
          <w:sz w:val="18"/>
          <w:szCs w:val="18"/>
        </w:rPr>
        <w:t>/COO</w:t>
      </w:r>
      <w:r w:rsidRPr="006A0715">
        <w:rPr>
          <w:rFonts w:ascii="Montserrat" w:hAnsi="Montserrat"/>
          <w:color w:val="2B3D4F"/>
          <w:sz w:val="18"/>
          <w:szCs w:val="18"/>
        </w:rPr>
        <w:t>,</w:t>
      </w:r>
      <w:r w:rsidR="00433F80">
        <w:rPr>
          <w:rFonts w:ascii="Montserrat" w:hAnsi="Montserrat"/>
          <w:color w:val="2B3D4F"/>
          <w:sz w:val="18"/>
          <w:szCs w:val="18"/>
        </w:rPr>
        <w:t xml:space="preserve"> </w:t>
      </w:r>
      <w:r w:rsidR="005413FF">
        <w:rPr>
          <w:rFonts w:ascii="Montserrat" w:hAnsi="Montserrat"/>
          <w:color w:val="2B3D4F"/>
          <w:sz w:val="18"/>
          <w:szCs w:val="18"/>
        </w:rPr>
        <w:t>Chief SC officer</w:t>
      </w:r>
      <w:r w:rsidRPr="006A0715">
        <w:rPr>
          <w:rFonts w:ascii="Montserrat" w:hAnsi="Montserrat"/>
          <w:color w:val="2B3D4F"/>
          <w:sz w:val="18"/>
          <w:szCs w:val="18"/>
        </w:rPr>
        <w:t>,</w:t>
      </w:r>
      <w:r w:rsidR="005413FF">
        <w:rPr>
          <w:rFonts w:ascii="Montserrat" w:hAnsi="Montserrat"/>
          <w:color w:val="2B3D4F"/>
          <w:sz w:val="18"/>
          <w:szCs w:val="18"/>
        </w:rPr>
        <w:t xml:space="preserve"> CEO, Head of logistics, </w:t>
      </w:r>
      <w:r w:rsidRPr="006A0715">
        <w:rPr>
          <w:rFonts w:ascii="Montserrat" w:hAnsi="Montserrat"/>
          <w:color w:val="2B3D4F"/>
          <w:sz w:val="18"/>
          <w:szCs w:val="18"/>
        </w:rPr>
        <w:t>Supply Chain Director</w:t>
      </w:r>
    </w:p>
    <w:p w14:paraId="35A9276C" w14:textId="35F105DC" w:rsidR="00B447ED" w:rsidRPr="006A0715" w:rsidRDefault="008B1BDA" w:rsidP="008B1BDA">
      <w:pPr>
        <w:spacing w:after="120"/>
        <w:textAlignment w:val="baseline"/>
        <w:rPr>
          <w:rFonts w:ascii="Montserrat" w:hAnsi="Montserrat"/>
          <w:color w:val="2B3D4F"/>
          <w:sz w:val="18"/>
          <w:szCs w:val="18"/>
        </w:rPr>
      </w:pPr>
      <w:r w:rsidRPr="006A0715">
        <w:rPr>
          <w:rFonts w:ascii="Montserrat" w:hAnsi="Montserrat"/>
          <w:b/>
          <w:color w:val="2B3D4F"/>
          <w:sz w:val="18"/>
          <w:szCs w:val="18"/>
        </w:rPr>
        <w:t>Wider influencers:</w:t>
      </w:r>
    </w:p>
    <w:p w14:paraId="3D73CEAC" w14:textId="619D73CC" w:rsidR="008B1BDA" w:rsidRPr="006A0715" w:rsidRDefault="00433F80" w:rsidP="008B1BDA">
      <w:pPr>
        <w:spacing w:after="120"/>
        <w:textAlignment w:val="baseline"/>
        <w:rPr>
          <w:rFonts w:ascii="Montserrat" w:hAnsi="Montserrat"/>
          <w:color w:val="2B3D4F"/>
          <w:sz w:val="18"/>
          <w:szCs w:val="18"/>
        </w:rPr>
      </w:pPr>
      <w:r>
        <w:rPr>
          <w:rFonts w:ascii="Montserrat" w:hAnsi="Montserrat"/>
          <w:color w:val="2B3D4F"/>
          <w:sz w:val="18"/>
          <w:szCs w:val="18"/>
        </w:rPr>
        <w:t xml:space="preserve">Chief of legal and sustainability, </w:t>
      </w:r>
      <w:r w:rsidR="001616A3">
        <w:rPr>
          <w:rFonts w:ascii="Montserrat" w:hAnsi="Montserrat"/>
          <w:color w:val="2B3D4F"/>
          <w:sz w:val="18"/>
          <w:szCs w:val="18"/>
        </w:rPr>
        <w:t>Board</w:t>
      </w:r>
      <w:r w:rsidR="00946F8B">
        <w:rPr>
          <w:rFonts w:ascii="Montserrat" w:hAnsi="Montserrat"/>
          <w:color w:val="2B3D4F"/>
          <w:sz w:val="18"/>
          <w:szCs w:val="18"/>
        </w:rPr>
        <w:t>,</w:t>
      </w:r>
      <w:r w:rsidR="001616A3">
        <w:rPr>
          <w:rFonts w:ascii="Montserrat" w:hAnsi="Montserrat"/>
          <w:color w:val="2B3D4F"/>
          <w:sz w:val="18"/>
          <w:szCs w:val="18"/>
        </w:rPr>
        <w:t xml:space="preserve"> </w:t>
      </w:r>
      <w:r w:rsidR="005413FF">
        <w:rPr>
          <w:rFonts w:ascii="Montserrat" w:hAnsi="Montserrat"/>
          <w:color w:val="2B3D4F"/>
          <w:sz w:val="18"/>
          <w:szCs w:val="18"/>
        </w:rPr>
        <w:t xml:space="preserve">CTO, </w:t>
      </w:r>
      <w:r w:rsidR="0000025F" w:rsidRPr="006A0715">
        <w:rPr>
          <w:rFonts w:ascii="Montserrat" w:hAnsi="Montserrat"/>
          <w:color w:val="2B3D4F"/>
          <w:sz w:val="18"/>
          <w:szCs w:val="18"/>
        </w:rPr>
        <w:t xml:space="preserve">Operations Manager, </w:t>
      </w:r>
      <w:r w:rsidR="00A65F8D">
        <w:rPr>
          <w:rFonts w:ascii="Montserrat" w:hAnsi="Montserrat"/>
          <w:color w:val="2B3D4F"/>
          <w:sz w:val="18"/>
          <w:szCs w:val="18"/>
        </w:rPr>
        <w:t>CCO</w:t>
      </w:r>
    </w:p>
    <w:p w14:paraId="754C5F5F" w14:textId="77777777" w:rsidR="00B447ED" w:rsidRPr="006A0715" w:rsidRDefault="008B1BDA" w:rsidP="002E46B5">
      <w:pPr>
        <w:spacing w:after="120"/>
        <w:textAlignment w:val="baseline"/>
        <w:rPr>
          <w:rFonts w:ascii="Montserrat" w:hAnsi="Montserrat"/>
          <w:b/>
          <w:color w:val="2B3D4F"/>
          <w:sz w:val="18"/>
          <w:szCs w:val="18"/>
        </w:rPr>
      </w:pPr>
      <w:r w:rsidRPr="006A0715">
        <w:rPr>
          <w:rFonts w:ascii="Montserrat" w:hAnsi="Montserrat"/>
          <w:b/>
          <w:color w:val="2B3D4F"/>
          <w:sz w:val="18"/>
          <w:szCs w:val="18"/>
        </w:rPr>
        <w:t xml:space="preserve">Wider community: </w:t>
      </w:r>
    </w:p>
    <w:p w14:paraId="0C8B4A9B" w14:textId="25AF1721" w:rsidR="00EB30FC" w:rsidRDefault="00A65F8D" w:rsidP="002E46B5">
      <w:pPr>
        <w:spacing w:after="120"/>
        <w:textAlignment w:val="baseline"/>
        <w:rPr>
          <w:rFonts w:ascii="Montserrat" w:hAnsi="Montserrat"/>
          <w:color w:val="2B3D4F"/>
          <w:sz w:val="18"/>
          <w:szCs w:val="18"/>
        </w:rPr>
      </w:pPr>
      <w:r>
        <w:rPr>
          <w:rFonts w:ascii="Montserrat" w:hAnsi="Montserrat"/>
          <w:color w:val="2B3D4F"/>
          <w:sz w:val="18"/>
          <w:szCs w:val="18"/>
        </w:rPr>
        <w:t>Procurement lead, Operations Manager, Operations Director</w:t>
      </w:r>
    </w:p>
    <w:p w14:paraId="60572402" w14:textId="77777777" w:rsidR="00EB30FC" w:rsidRPr="006A0715" w:rsidRDefault="00EB30FC" w:rsidP="002E46B5">
      <w:pPr>
        <w:spacing w:after="120"/>
        <w:textAlignment w:val="baseline"/>
        <w:rPr>
          <w:rFonts w:ascii="Montserrat" w:hAnsi="Montserrat"/>
          <w:color w:val="2B3D4F"/>
          <w:sz w:val="18"/>
          <w:szCs w:val="18"/>
        </w:rPr>
      </w:pPr>
    </w:p>
    <w:p w14:paraId="1EDFA245" w14:textId="77777777" w:rsidR="006C5D4B" w:rsidRDefault="006C5D4B" w:rsidP="00106C32">
      <w:pPr>
        <w:spacing w:after="120"/>
        <w:textAlignment w:val="baseline"/>
        <w:rPr>
          <w:rFonts w:ascii="Montserrat" w:hAnsi="Montserrat"/>
          <w:b/>
          <w:color w:val="EB5E4D"/>
          <w:sz w:val="10"/>
          <w:szCs w:val="10"/>
        </w:rPr>
      </w:pPr>
    </w:p>
    <w:p w14:paraId="3C01690A" w14:textId="497C9AE5" w:rsidR="00F54CF7" w:rsidRPr="003D3A12" w:rsidRDefault="007657A7" w:rsidP="00106C32">
      <w:pPr>
        <w:spacing w:after="12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  <w:r w:rsidRPr="003D3A12">
        <w:rPr>
          <w:rFonts w:ascii="Montserrat" w:hAnsi="Montserrat"/>
          <w:b/>
          <w:bCs/>
          <w:color w:val="EB5E4D"/>
          <w:sz w:val="22"/>
          <w:szCs w:val="22"/>
        </w:rPr>
        <w:t>Three confirmed audience groups with</w:t>
      </w:r>
      <w:r w:rsidR="001B7D41" w:rsidRPr="003D3A12">
        <w:rPr>
          <w:rFonts w:ascii="Montserrat" w:hAnsi="Montserrat"/>
          <w:b/>
          <w:bCs/>
          <w:color w:val="EB5E4D"/>
          <w:sz w:val="22"/>
          <w:szCs w:val="22"/>
        </w:rPr>
        <w:t xml:space="preserve"> </w:t>
      </w:r>
      <w:r w:rsidRPr="003D3A12">
        <w:rPr>
          <w:rFonts w:ascii="Montserrat" w:hAnsi="Montserrat"/>
          <w:b/>
          <w:bCs/>
          <w:color w:val="EB5E4D"/>
          <w:sz w:val="22"/>
          <w:szCs w:val="22"/>
        </w:rPr>
        <w:t>key priorities and themes:</w:t>
      </w:r>
    </w:p>
    <w:tbl>
      <w:tblPr>
        <w:tblStyle w:val="GridTable4-Accent1"/>
        <w:tblW w:w="10768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480"/>
        <w:gridCol w:w="3148"/>
        <w:gridCol w:w="3090"/>
        <w:gridCol w:w="3050"/>
      </w:tblGrid>
      <w:tr w:rsidR="00E05862" w14:paraId="6C86BFA3" w14:textId="77777777" w:rsidTr="00EB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B3D4F"/>
            <w:vAlign w:val="center"/>
          </w:tcPr>
          <w:p w14:paraId="4702E3D7" w14:textId="77777777" w:rsidR="00E05862" w:rsidRPr="009070B6" w:rsidRDefault="00E05862" w:rsidP="00EB30FC">
            <w:pPr>
              <w:textAlignment w:val="baseline"/>
              <w:rPr>
                <w:rFonts w:ascii="Montserrat" w:hAnsi="Montserrat"/>
                <w:sz w:val="20"/>
                <w:szCs w:val="20"/>
              </w:rPr>
            </w:pPr>
            <w:r w:rsidRPr="009070B6">
              <w:rPr>
                <w:rFonts w:ascii="Montserrat" w:hAnsi="Montserrat"/>
                <w:sz w:val="20"/>
                <w:szCs w:val="20"/>
              </w:rPr>
              <w:t>THEMES</w:t>
            </w:r>
          </w:p>
        </w:tc>
        <w:tc>
          <w:tcPr>
            <w:tcW w:w="31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B3D4F"/>
            <w:vAlign w:val="center"/>
          </w:tcPr>
          <w:p w14:paraId="54EB8D11" w14:textId="5F6D0BA4" w:rsidR="00E05862" w:rsidRPr="009070B6" w:rsidRDefault="00B414C5" w:rsidP="00EB30FC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Supply Chain Officer</w:t>
            </w:r>
          </w:p>
        </w:tc>
        <w:tc>
          <w:tcPr>
            <w:tcW w:w="30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B3D4F"/>
            <w:vAlign w:val="center"/>
          </w:tcPr>
          <w:p w14:paraId="6B8F9678" w14:textId="0619C7A4" w:rsidR="00E05862" w:rsidRPr="009070B6" w:rsidRDefault="002F1098" w:rsidP="00EB30FC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  <w:r w:rsidRPr="009070B6">
              <w:rPr>
                <w:rFonts w:ascii="Montserrat" w:hAnsi="Montserrat"/>
                <w:sz w:val="20"/>
                <w:szCs w:val="20"/>
              </w:rPr>
              <w:t>CFO/</w:t>
            </w:r>
            <w:r w:rsidR="00B414C5">
              <w:rPr>
                <w:rFonts w:ascii="Montserrat" w:hAnsi="Montserrat"/>
                <w:sz w:val="20"/>
                <w:szCs w:val="20"/>
              </w:rPr>
              <w:t>COO</w:t>
            </w:r>
          </w:p>
        </w:tc>
        <w:tc>
          <w:tcPr>
            <w:tcW w:w="30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B3D4F"/>
            <w:vAlign w:val="center"/>
          </w:tcPr>
          <w:p w14:paraId="7E8C7CDD" w14:textId="50D51DAB" w:rsidR="00E05862" w:rsidRPr="009070B6" w:rsidRDefault="002F1098" w:rsidP="00EB30FC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  <w:r w:rsidRPr="009070B6">
              <w:rPr>
                <w:rFonts w:ascii="Montserrat" w:hAnsi="Montserrat"/>
                <w:sz w:val="20"/>
                <w:szCs w:val="20"/>
              </w:rPr>
              <w:t>CEO</w:t>
            </w:r>
            <w:r w:rsidR="00B414C5">
              <w:rPr>
                <w:rFonts w:ascii="Montserrat" w:hAnsi="Montserrat"/>
                <w:sz w:val="20"/>
                <w:szCs w:val="20"/>
              </w:rPr>
              <w:t xml:space="preserve"> (and sustainability)</w:t>
            </w:r>
          </w:p>
        </w:tc>
      </w:tr>
      <w:tr w:rsidR="00E05862" w:rsidRPr="00D96CEE" w14:paraId="2C9BE5A5" w14:textId="77777777" w:rsidTr="007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single" w:sz="4" w:space="0" w:color="FFFFFF" w:themeColor="background1"/>
            </w:tcBorders>
            <w:shd w:val="clear" w:color="auto" w:fill="D5DCE4" w:themeFill="text2" w:themeFillTint="33"/>
          </w:tcPr>
          <w:p w14:paraId="0872B4D9" w14:textId="77777777" w:rsidR="00E05862" w:rsidRPr="009070B6" w:rsidRDefault="00E05862" w:rsidP="00EB30FC">
            <w:pPr>
              <w:textAlignment w:val="baseline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9070B6">
              <w:rPr>
                <w:rFonts w:ascii="Montserrat" w:hAnsi="Montserrat"/>
                <w:color w:val="2B3D4F"/>
                <w:sz w:val="20"/>
                <w:szCs w:val="20"/>
              </w:rPr>
              <w:t>TOP 3 PRIORITIES</w:t>
            </w:r>
          </w:p>
        </w:tc>
        <w:tc>
          <w:tcPr>
            <w:tcW w:w="3148" w:type="dxa"/>
            <w:tcBorders>
              <w:top w:val="single" w:sz="4" w:space="0" w:color="FFFFFF" w:themeColor="background1"/>
            </w:tcBorders>
            <w:shd w:val="clear" w:color="auto" w:fill="D5DCE4" w:themeFill="text2" w:themeFillTint="33"/>
          </w:tcPr>
          <w:p w14:paraId="01C9C1A2" w14:textId="76507B53" w:rsidR="006A531B" w:rsidRPr="006A531B" w:rsidRDefault="006A531B" w:rsidP="006A531B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</w:pPr>
            <w:r w:rsidRPr="006A531B"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t>Production continuity</w:t>
            </w:r>
            <w:r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t>:</w:t>
            </w:r>
            <w:r w:rsidRPr="006A531B"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  <w:t xml:space="preserve"> keep manufacturing running without disruption</w:t>
            </w:r>
          </w:p>
          <w:p w14:paraId="34162198" w14:textId="4054338E" w:rsidR="006A531B" w:rsidRPr="006A531B" w:rsidRDefault="006A531B" w:rsidP="006A531B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</w:pPr>
            <w:r w:rsidRPr="006A531B"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t>Infrastructure readiness</w:t>
            </w:r>
            <w:r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t xml:space="preserve">: </w:t>
            </w:r>
            <w:r w:rsidRPr="006A531B"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  <w:t>capacity that meets current and future needs</w:t>
            </w:r>
          </w:p>
          <w:p w14:paraId="50139179" w14:textId="77777777" w:rsidR="006A531B" w:rsidRPr="006A531B" w:rsidRDefault="006A531B" w:rsidP="006A531B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</w:pPr>
          </w:p>
          <w:p w14:paraId="300304F7" w14:textId="6A8AD72A" w:rsidR="00E05862" w:rsidRPr="007F6472" w:rsidRDefault="006A531B" w:rsidP="006A531B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</w:pPr>
            <w:r w:rsidRPr="006A531B"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lastRenderedPageBreak/>
              <w:t>Growth capacity</w:t>
            </w:r>
            <w:r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t xml:space="preserve">: </w:t>
            </w:r>
            <w:r w:rsidRPr="006A531B"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  <w:t xml:space="preserve">scalable solutions that </w:t>
            </w:r>
            <w:r w:rsidR="004C7055" w:rsidRPr="004C7055"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  <w:t>that enable expansion</w:t>
            </w:r>
          </w:p>
        </w:tc>
        <w:tc>
          <w:tcPr>
            <w:tcW w:w="3090" w:type="dxa"/>
            <w:tcBorders>
              <w:top w:val="single" w:sz="4" w:space="0" w:color="FFFFFF" w:themeColor="background1"/>
            </w:tcBorders>
            <w:shd w:val="clear" w:color="auto" w:fill="D5DCE4" w:themeFill="text2" w:themeFillTint="33"/>
          </w:tcPr>
          <w:p w14:paraId="37197E30" w14:textId="5A15D0DA" w:rsidR="00E4007A" w:rsidRPr="00E4007A" w:rsidRDefault="00E4007A" w:rsidP="00E4007A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</w:pPr>
            <w:r w:rsidRPr="00E4007A"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lastRenderedPageBreak/>
              <w:t>Growth ambitions</w:t>
            </w:r>
            <w:r w:rsidR="00080372"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t xml:space="preserve">: </w:t>
            </w:r>
            <w:r w:rsidRPr="00E4007A"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  <w:t>realised with maximum operational effectiveness</w:t>
            </w:r>
          </w:p>
          <w:p w14:paraId="02C35A31" w14:textId="246F58D2" w:rsidR="00E4007A" w:rsidRPr="00E4007A" w:rsidRDefault="00E4007A" w:rsidP="00E4007A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</w:pPr>
            <w:r w:rsidRPr="00E4007A"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t>Retailer service agreements</w:t>
            </w:r>
            <w:r w:rsidR="00080372"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t>:</w:t>
            </w:r>
            <w:r w:rsidRPr="00E4007A"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  <w:t xml:space="preserve"> met to avoid penalties and reputational risk</w:t>
            </w:r>
          </w:p>
          <w:p w14:paraId="2E895CD6" w14:textId="24CABCEB" w:rsidR="00B414C5" w:rsidRPr="009070B6" w:rsidRDefault="00E4007A" w:rsidP="00E4007A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E4007A"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lastRenderedPageBreak/>
              <w:t>Sustainability goals</w:t>
            </w:r>
            <w:r w:rsidR="00080372"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t xml:space="preserve">: </w:t>
            </w:r>
            <w:r w:rsidRPr="00E4007A"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  <w:t>progress on scope 3 reductions, enabling focus on scope 1 and 2</w:t>
            </w:r>
          </w:p>
        </w:tc>
        <w:tc>
          <w:tcPr>
            <w:tcW w:w="3050" w:type="dxa"/>
            <w:tcBorders>
              <w:top w:val="single" w:sz="4" w:space="0" w:color="FFFFFF" w:themeColor="background1"/>
            </w:tcBorders>
            <w:shd w:val="clear" w:color="auto" w:fill="D5DCE4" w:themeFill="text2" w:themeFillTint="33"/>
          </w:tcPr>
          <w:p w14:paraId="53D7D55C" w14:textId="22F03511" w:rsidR="00080372" w:rsidRPr="00080372" w:rsidRDefault="00080372" w:rsidP="00080372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080372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lastRenderedPageBreak/>
              <w:t>Business</w:t>
            </w:r>
            <w:r w:rsidRPr="00080372">
              <w:rPr>
                <w:rFonts w:ascii="Montserrat" w:hAnsi="Montserrat"/>
                <w:color w:val="2B3D4F"/>
                <w:sz w:val="20"/>
                <w:szCs w:val="20"/>
              </w:rPr>
              <w:t xml:space="preserve"> </w:t>
            </w:r>
            <w:r w:rsidRPr="00080372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growth</w:t>
            </w:r>
            <w:r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 xml:space="preserve">: </w:t>
            </w:r>
            <w:r w:rsidRPr="00080372">
              <w:rPr>
                <w:rFonts w:ascii="Montserrat" w:hAnsi="Montserrat"/>
                <w:color w:val="2B3D4F"/>
                <w:sz w:val="20"/>
                <w:szCs w:val="20"/>
              </w:rPr>
              <w:t xml:space="preserve">delivered in the </w:t>
            </w:r>
            <w:r>
              <w:rPr>
                <w:rFonts w:ascii="Montserrat" w:hAnsi="Montserrat"/>
                <w:color w:val="2B3D4F"/>
                <w:sz w:val="20"/>
                <w:szCs w:val="20"/>
              </w:rPr>
              <w:t>‘</w:t>
            </w:r>
            <w:r w:rsidRPr="00080372">
              <w:rPr>
                <w:rFonts w:ascii="Montserrat" w:hAnsi="Montserrat"/>
                <w:color w:val="2B3D4F"/>
                <w:sz w:val="20"/>
                <w:szCs w:val="20"/>
              </w:rPr>
              <w:t>right way</w:t>
            </w:r>
            <w:r>
              <w:rPr>
                <w:rFonts w:ascii="Montserrat" w:hAnsi="Montserrat"/>
                <w:color w:val="2B3D4F"/>
                <w:sz w:val="20"/>
                <w:szCs w:val="20"/>
              </w:rPr>
              <w:t>’</w:t>
            </w:r>
          </w:p>
          <w:p w14:paraId="1A211E30" w14:textId="68774CEB" w:rsidR="00080372" w:rsidRPr="00080372" w:rsidRDefault="00080372" w:rsidP="00080372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080372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Resilience</w:t>
            </w:r>
            <w:r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:</w:t>
            </w:r>
            <w:r w:rsidRPr="00080372">
              <w:rPr>
                <w:rFonts w:ascii="Montserrat" w:hAnsi="Montserrat"/>
                <w:color w:val="2B3D4F"/>
                <w:sz w:val="20"/>
                <w:szCs w:val="20"/>
              </w:rPr>
              <w:t xml:space="preserve"> supply chain able to adapt through change</w:t>
            </w:r>
          </w:p>
          <w:p w14:paraId="038FE345" w14:textId="77777777" w:rsidR="00080372" w:rsidRPr="00080372" w:rsidRDefault="00080372" w:rsidP="00080372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</w:p>
          <w:p w14:paraId="2179E7F9" w14:textId="6C3366C2" w:rsidR="00B414C5" w:rsidRPr="00B414C5" w:rsidRDefault="00080372" w:rsidP="00080372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080372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lastRenderedPageBreak/>
              <w:t>Brand protection</w:t>
            </w:r>
            <w:r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:</w:t>
            </w:r>
            <w:r w:rsidRPr="00080372">
              <w:rPr>
                <w:rFonts w:ascii="Montserrat" w:hAnsi="Montserrat"/>
                <w:color w:val="2B3D4F"/>
                <w:sz w:val="20"/>
                <w:szCs w:val="20"/>
              </w:rPr>
              <w:t xml:space="preserve"> confidence in the partner to reduce risk</w:t>
            </w:r>
          </w:p>
        </w:tc>
      </w:tr>
      <w:tr w:rsidR="00E05862" w:rsidRPr="00856510" w14:paraId="5EE79939" w14:textId="77777777" w:rsidTr="009070B6">
        <w:trPr>
          <w:trHeight w:val="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shd w:val="clear" w:color="auto" w:fill="D5DCE4" w:themeFill="text2" w:themeFillTint="33"/>
          </w:tcPr>
          <w:p w14:paraId="73C5AAB4" w14:textId="77777777" w:rsidR="00E05862" w:rsidRPr="009070B6" w:rsidRDefault="00E05862" w:rsidP="009070B6">
            <w:pPr>
              <w:spacing w:after="100"/>
              <w:textAlignment w:val="baseline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9070B6">
              <w:rPr>
                <w:rFonts w:ascii="Montserrat" w:hAnsi="Montserrat"/>
                <w:color w:val="2B3D4F"/>
                <w:sz w:val="20"/>
                <w:szCs w:val="20"/>
              </w:rPr>
              <w:lastRenderedPageBreak/>
              <w:t>ALL OTHER THEMES</w:t>
            </w:r>
          </w:p>
        </w:tc>
        <w:tc>
          <w:tcPr>
            <w:tcW w:w="3148" w:type="dxa"/>
            <w:shd w:val="clear" w:color="auto" w:fill="D5DCE4" w:themeFill="text2" w:themeFillTint="33"/>
          </w:tcPr>
          <w:p w14:paraId="50B8F0A5" w14:textId="26EC1F63" w:rsidR="00067C39" w:rsidRPr="00067C39" w:rsidRDefault="00067C39" w:rsidP="00067C39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color w:val="1E3237"/>
                <w:sz w:val="20"/>
                <w:szCs w:val="20"/>
              </w:rPr>
            </w:pPr>
            <w:r w:rsidRPr="00067C39">
              <w:rPr>
                <w:rFonts w:ascii="Montserrat" w:hAnsi="Montserrat"/>
                <w:b/>
                <w:color w:val="1E3237"/>
                <w:sz w:val="20"/>
                <w:szCs w:val="20"/>
              </w:rPr>
              <w:t>Space constraints alleviated</w:t>
            </w:r>
            <w:r w:rsidR="00241A7B">
              <w:rPr>
                <w:rFonts w:ascii="Montserrat" w:hAnsi="Montserrat"/>
                <w:b/>
                <w:color w:val="1E3237"/>
                <w:sz w:val="20"/>
                <w:szCs w:val="20"/>
              </w:rPr>
              <w:t xml:space="preserve"> </w:t>
            </w:r>
            <w:r w:rsidR="00241A7B" w:rsidRPr="00241A7B">
              <w:rPr>
                <w:rFonts w:ascii="Montserrat" w:hAnsi="Montserrat"/>
                <w:bCs/>
                <w:color w:val="1E3237"/>
                <w:sz w:val="20"/>
                <w:szCs w:val="20"/>
              </w:rPr>
              <w:t>so focus stays on brands and production</w:t>
            </w:r>
          </w:p>
          <w:p w14:paraId="09157E28" w14:textId="08561B86" w:rsidR="00067C39" w:rsidRPr="00067C39" w:rsidRDefault="00067C39" w:rsidP="00067C39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color w:val="1E3237"/>
                <w:sz w:val="20"/>
                <w:szCs w:val="20"/>
              </w:rPr>
            </w:pPr>
            <w:r w:rsidRPr="00067C39">
              <w:rPr>
                <w:rFonts w:ascii="Montserrat" w:hAnsi="Montserrat"/>
                <w:b/>
                <w:color w:val="1E3237"/>
                <w:sz w:val="20"/>
                <w:szCs w:val="20"/>
              </w:rPr>
              <w:t xml:space="preserve">Visibility and control </w:t>
            </w:r>
            <w:r w:rsidRPr="00067C39">
              <w:rPr>
                <w:rFonts w:ascii="Montserrat" w:hAnsi="Montserrat"/>
                <w:bCs/>
                <w:color w:val="1E3237"/>
                <w:sz w:val="20"/>
                <w:szCs w:val="20"/>
              </w:rPr>
              <w:t>through data and scalable, sustainable sites</w:t>
            </w:r>
          </w:p>
          <w:p w14:paraId="37D685A9" w14:textId="6CDABD49" w:rsidR="00067C39" w:rsidRPr="00067C39" w:rsidRDefault="00067C39" w:rsidP="00067C39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color w:val="1E3237"/>
                <w:sz w:val="20"/>
                <w:szCs w:val="20"/>
              </w:rPr>
            </w:pPr>
            <w:r w:rsidRPr="00067C39">
              <w:rPr>
                <w:rFonts w:ascii="Montserrat" w:hAnsi="Montserrat"/>
                <w:b/>
                <w:color w:val="1E3237"/>
                <w:sz w:val="20"/>
                <w:szCs w:val="20"/>
              </w:rPr>
              <w:t xml:space="preserve">Green credentials </w:t>
            </w:r>
            <w:r w:rsidRPr="00067C39">
              <w:rPr>
                <w:rFonts w:ascii="Montserrat" w:hAnsi="Montserrat"/>
                <w:bCs/>
                <w:color w:val="1E3237"/>
                <w:sz w:val="20"/>
                <w:szCs w:val="20"/>
              </w:rPr>
              <w:t xml:space="preserve">to meet consumer preferences and support </w:t>
            </w:r>
            <w:r>
              <w:rPr>
                <w:rFonts w:ascii="Montserrat" w:hAnsi="Montserrat"/>
                <w:bCs/>
                <w:color w:val="1E3237"/>
                <w:sz w:val="20"/>
                <w:szCs w:val="20"/>
              </w:rPr>
              <w:t xml:space="preserve">sustainable </w:t>
            </w:r>
            <w:r w:rsidR="00241A7B">
              <w:rPr>
                <w:rFonts w:ascii="Montserrat" w:hAnsi="Montserrat"/>
                <w:bCs/>
                <w:color w:val="1E3237"/>
                <w:sz w:val="20"/>
                <w:szCs w:val="20"/>
              </w:rPr>
              <w:t>brand growth</w:t>
            </w:r>
            <w:r w:rsidRPr="00067C39">
              <w:rPr>
                <w:rFonts w:ascii="Montserrat" w:hAnsi="Montserrat"/>
                <w:bCs/>
                <w:color w:val="1E3237"/>
                <w:sz w:val="20"/>
                <w:szCs w:val="20"/>
              </w:rPr>
              <w:t xml:space="preserve"> </w:t>
            </w:r>
          </w:p>
          <w:p w14:paraId="7151B511" w14:textId="3BD27159" w:rsidR="00B414C5" w:rsidRPr="007D29BC" w:rsidRDefault="00067C39" w:rsidP="00067C39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color w:val="1E3237"/>
                <w:sz w:val="20"/>
                <w:szCs w:val="20"/>
              </w:rPr>
            </w:pPr>
            <w:r w:rsidRPr="00067C39">
              <w:rPr>
                <w:rFonts w:ascii="Montserrat" w:hAnsi="Montserrat"/>
                <w:b/>
                <w:color w:val="1E3237"/>
                <w:sz w:val="20"/>
                <w:szCs w:val="20"/>
              </w:rPr>
              <w:t xml:space="preserve">Lower investment risk </w:t>
            </w:r>
            <w:r w:rsidRPr="00067C39">
              <w:rPr>
                <w:rFonts w:ascii="Montserrat" w:hAnsi="Montserrat"/>
                <w:bCs/>
                <w:color w:val="1E3237"/>
                <w:sz w:val="20"/>
                <w:szCs w:val="20"/>
              </w:rPr>
              <w:t>with flexible, phased growth</w:t>
            </w:r>
          </w:p>
        </w:tc>
        <w:tc>
          <w:tcPr>
            <w:tcW w:w="3090" w:type="dxa"/>
            <w:shd w:val="clear" w:color="auto" w:fill="D5DCE4" w:themeFill="text2" w:themeFillTint="33"/>
          </w:tcPr>
          <w:p w14:paraId="6AD03E7A" w14:textId="4DCEC19A" w:rsidR="00E50D2B" w:rsidRPr="00E50D2B" w:rsidRDefault="00E50D2B" w:rsidP="00E50D2B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</w:pPr>
            <w:r w:rsidRPr="00E50D2B"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t xml:space="preserve">Capital efficiency – </w:t>
            </w:r>
            <w:r w:rsidRPr="00E50D2B"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  <w:t>we invest, they gain pay-as-you-grow flexibility and</w:t>
            </w:r>
            <w:r w:rsidR="00080372"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  <w:t xml:space="preserve"> stronger</w:t>
            </w:r>
            <w:r w:rsidRPr="00E50D2B"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  <w:t xml:space="preserve"> returns</w:t>
            </w:r>
          </w:p>
          <w:p w14:paraId="751357D7" w14:textId="08B94645" w:rsidR="00E50D2B" w:rsidRPr="00E50D2B" w:rsidRDefault="00E50D2B" w:rsidP="00E50D2B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</w:pPr>
            <w:r w:rsidRPr="00E50D2B"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t xml:space="preserve">Investor confidence </w:t>
            </w:r>
            <w:r w:rsidRPr="00E50D2B"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  <w:t>from robust forecasts and market stability</w:t>
            </w:r>
          </w:p>
          <w:p w14:paraId="4CECF31F" w14:textId="7CFBFCB5" w:rsidR="00E50D2B" w:rsidRPr="00E50D2B" w:rsidRDefault="00E50D2B" w:rsidP="00E50D2B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</w:pPr>
            <w:r w:rsidRPr="00E50D2B"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  <w:t xml:space="preserve">Scalability aligned to acquisitions, with </w:t>
            </w:r>
            <w:r w:rsidRPr="00E50D2B"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t>solutions fit for purpose</w:t>
            </w:r>
            <w:r w:rsidRPr="00E50D2B"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  <w:t xml:space="preserve"> to hit agreements</w:t>
            </w:r>
          </w:p>
          <w:p w14:paraId="4F483CA6" w14:textId="3937CA13" w:rsidR="00B414C5" w:rsidRPr="007D29BC" w:rsidRDefault="00E50D2B" w:rsidP="00E50D2B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1E3237"/>
                <w:sz w:val="20"/>
                <w:szCs w:val="20"/>
              </w:rPr>
            </w:pPr>
            <w:r w:rsidRPr="00E50D2B">
              <w:rPr>
                <w:rStyle w:val="Strong"/>
                <w:rFonts w:ascii="Montserrat" w:hAnsi="Montserrat"/>
                <w:color w:val="1E3237"/>
                <w:sz w:val="20"/>
                <w:szCs w:val="20"/>
              </w:rPr>
              <w:t xml:space="preserve">Financial stability underpinned </w:t>
            </w:r>
            <w:r w:rsidRPr="00E50D2B">
              <w:rPr>
                <w:rStyle w:val="Strong"/>
                <w:rFonts w:ascii="Montserrat" w:hAnsi="Montserrat"/>
                <w:b w:val="0"/>
                <w:bCs w:val="0"/>
                <w:color w:val="1E3237"/>
                <w:sz w:val="20"/>
                <w:szCs w:val="20"/>
              </w:rPr>
              <w:t>by disciplined capital investment</w:t>
            </w:r>
          </w:p>
        </w:tc>
        <w:tc>
          <w:tcPr>
            <w:tcW w:w="3050" w:type="dxa"/>
            <w:shd w:val="clear" w:color="auto" w:fill="D5DCE4" w:themeFill="text2" w:themeFillTint="33"/>
          </w:tcPr>
          <w:p w14:paraId="2E8D790A" w14:textId="65346CFE" w:rsidR="00B43576" w:rsidRPr="00B43576" w:rsidRDefault="00B43576" w:rsidP="00B43576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B43576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Peace of mind</w:t>
            </w:r>
            <w:r w:rsidRPr="00B43576">
              <w:rPr>
                <w:rFonts w:ascii="Montserrat" w:hAnsi="Montserrat"/>
                <w:color w:val="2B3D4F"/>
                <w:sz w:val="20"/>
                <w:szCs w:val="20"/>
              </w:rPr>
              <w:t xml:space="preserve"> from a collaborative relationship</w:t>
            </w:r>
            <w:r w:rsidR="001F7E32">
              <w:rPr>
                <w:rFonts w:ascii="Montserrat" w:hAnsi="Montserrat"/>
                <w:color w:val="2B3D4F"/>
                <w:sz w:val="20"/>
                <w:szCs w:val="20"/>
              </w:rPr>
              <w:t xml:space="preserve">, </w:t>
            </w:r>
            <w:r w:rsidR="001F7E32" w:rsidRPr="001F7E32">
              <w:rPr>
                <w:rFonts w:ascii="Montserrat" w:hAnsi="Montserrat"/>
                <w:color w:val="2B3D4F"/>
                <w:sz w:val="20"/>
                <w:szCs w:val="20"/>
              </w:rPr>
              <w:t>s</w:t>
            </w:r>
            <w:r w:rsidRPr="001F7E32">
              <w:rPr>
                <w:rFonts w:ascii="Montserrat" w:hAnsi="Montserrat"/>
                <w:color w:val="2B3D4F"/>
                <w:sz w:val="20"/>
                <w:szCs w:val="20"/>
              </w:rPr>
              <w:t>upport</w:t>
            </w:r>
            <w:r w:rsidRPr="00B43576">
              <w:rPr>
                <w:rFonts w:ascii="Montserrat" w:hAnsi="Montserrat"/>
                <w:color w:val="2B3D4F"/>
                <w:sz w:val="20"/>
                <w:szCs w:val="20"/>
              </w:rPr>
              <w:t xml:space="preserve"> through change </w:t>
            </w:r>
            <w:r w:rsidR="001F7E32">
              <w:rPr>
                <w:rFonts w:ascii="Montserrat" w:hAnsi="Montserrat"/>
                <w:color w:val="2B3D4F"/>
                <w:sz w:val="20"/>
                <w:szCs w:val="20"/>
              </w:rPr>
              <w:t>and</w:t>
            </w:r>
            <w:r w:rsidRPr="00B43576">
              <w:rPr>
                <w:rFonts w:ascii="Montserrat" w:hAnsi="Montserrat"/>
                <w:color w:val="2B3D4F"/>
                <w:sz w:val="20"/>
                <w:szCs w:val="20"/>
              </w:rPr>
              <w:t xml:space="preserve"> growth at their pace</w:t>
            </w:r>
          </w:p>
          <w:p w14:paraId="5439C90E" w14:textId="3D468C06" w:rsidR="00B43576" w:rsidRPr="00B43576" w:rsidRDefault="00B43576" w:rsidP="00B43576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B43576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Ambitions</w:t>
            </w:r>
            <w:r w:rsidRPr="00B43576">
              <w:rPr>
                <w:rFonts w:ascii="Montserrat" w:hAnsi="Montserrat"/>
                <w:color w:val="2B3D4F"/>
                <w:sz w:val="20"/>
                <w:szCs w:val="20"/>
              </w:rPr>
              <w:t xml:space="preserve"> aligned with solutions 100% adapted to needs</w:t>
            </w:r>
          </w:p>
          <w:p w14:paraId="69D52AB0" w14:textId="2096AD84" w:rsidR="00B43576" w:rsidRPr="00B43576" w:rsidRDefault="00B43576" w:rsidP="00B43576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B43576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Flexible network access</w:t>
            </w:r>
            <w:r w:rsidRPr="00B43576">
              <w:rPr>
                <w:rFonts w:ascii="Montserrat" w:hAnsi="Montserrat"/>
                <w:color w:val="2B3D4F"/>
                <w:sz w:val="20"/>
                <w:szCs w:val="20"/>
              </w:rPr>
              <w:t xml:space="preserve"> and sustainable transport including RES</w:t>
            </w:r>
          </w:p>
          <w:p w14:paraId="686D04B7" w14:textId="31D39FD1" w:rsidR="00D259D5" w:rsidRPr="009070B6" w:rsidRDefault="00B43576" w:rsidP="00B43576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B43576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Reassurance</w:t>
            </w:r>
            <w:r w:rsidRPr="00B43576">
              <w:rPr>
                <w:rFonts w:ascii="Montserrat" w:hAnsi="Montserrat"/>
                <w:color w:val="2B3D4F"/>
                <w:sz w:val="20"/>
                <w:szCs w:val="20"/>
              </w:rPr>
              <w:t xml:space="preserve"> through proven impact and trusted partnership</w:t>
            </w:r>
          </w:p>
        </w:tc>
      </w:tr>
    </w:tbl>
    <w:p w14:paraId="51A53204" w14:textId="77777777" w:rsidR="002F2F24" w:rsidRDefault="0028109E" w:rsidP="009070B6">
      <w:pPr>
        <w:spacing w:after="5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  <w:r>
        <w:br/>
      </w:r>
    </w:p>
    <w:p w14:paraId="3C099B02" w14:textId="6E15B3F2" w:rsidR="00E45A4D" w:rsidRDefault="0028109E" w:rsidP="009070B6">
      <w:pPr>
        <w:spacing w:after="5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  <w:r w:rsidRPr="759DD1A3">
        <w:rPr>
          <w:rFonts w:ascii="Montserrat" w:hAnsi="Montserrat"/>
          <w:b/>
          <w:bCs/>
          <w:color w:val="EB5E4D"/>
          <w:sz w:val="22"/>
          <w:szCs w:val="22"/>
        </w:rPr>
        <w:t>Defining our points of difference that matter</w:t>
      </w:r>
      <w:r w:rsidR="004F2460" w:rsidRPr="759DD1A3">
        <w:rPr>
          <w:rFonts w:ascii="Montserrat" w:hAnsi="Montserrat"/>
          <w:b/>
          <w:bCs/>
          <w:color w:val="EB5E4D"/>
          <w:sz w:val="22"/>
          <w:szCs w:val="22"/>
        </w:rPr>
        <w:t>:</w:t>
      </w:r>
    </w:p>
    <w:p w14:paraId="4C63CD65" w14:textId="77777777" w:rsidR="00351432" w:rsidRPr="002F2F24" w:rsidRDefault="00351432" w:rsidP="00351432">
      <w:pPr>
        <w:pStyle w:val="NormalWeb"/>
        <w:numPr>
          <w:ilvl w:val="0"/>
          <w:numId w:val="18"/>
        </w:numPr>
        <w:rPr>
          <w:rFonts w:ascii="Montserrat" w:hAnsi="Montserrat"/>
          <w:color w:val="000000" w:themeColor="text1"/>
          <w:sz w:val="21"/>
          <w:szCs w:val="21"/>
        </w:rPr>
      </w:pPr>
      <w:r w:rsidRPr="002F2F24">
        <w:rPr>
          <w:rFonts w:ascii="Montserrat" w:hAnsi="Montserrat"/>
          <w:b/>
          <w:bCs/>
          <w:color w:val="000000" w:themeColor="text1"/>
          <w:sz w:val="21"/>
          <w:szCs w:val="21"/>
        </w:rPr>
        <w:t>Sustainability in motion</w:t>
      </w:r>
      <w:r w:rsidRPr="002F2F24">
        <w:rPr>
          <w:rFonts w:ascii="Montserrat" w:hAnsi="Montserrat"/>
          <w:color w:val="000000" w:themeColor="text1"/>
          <w:sz w:val="21"/>
          <w:szCs w:val="21"/>
        </w:rPr>
        <w:t xml:space="preserve"> – As the first logistics provider to commit to science-based targets, with Ecovadis silver/gold ratings and low-carbon transport, we help customers deliver ESG commitments credibly.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5488DF4A" w14:textId="575835D3" w:rsidR="002F2F24" w:rsidRPr="002F2F24" w:rsidRDefault="002F2F24" w:rsidP="002F2F24">
      <w:pPr>
        <w:pStyle w:val="NormalWeb"/>
        <w:numPr>
          <w:ilvl w:val="0"/>
          <w:numId w:val="18"/>
        </w:numPr>
        <w:rPr>
          <w:rFonts w:ascii="Montserrat" w:hAnsi="Montserrat"/>
          <w:color w:val="000000" w:themeColor="text1"/>
          <w:sz w:val="21"/>
          <w:szCs w:val="21"/>
        </w:rPr>
      </w:pPr>
      <w:r w:rsidRPr="002F2F24">
        <w:rPr>
          <w:rFonts w:ascii="Montserrat" w:hAnsi="Montserrat"/>
          <w:b/>
          <w:bCs/>
          <w:color w:val="000000" w:themeColor="text1"/>
          <w:sz w:val="21"/>
          <w:szCs w:val="21"/>
        </w:rPr>
        <w:t>Clarity without compromise</w:t>
      </w:r>
      <w:r w:rsidRPr="002F2F24">
        <w:rPr>
          <w:rFonts w:ascii="Montserrat" w:hAnsi="Montserrat"/>
          <w:color w:val="000000" w:themeColor="text1"/>
          <w:sz w:val="21"/>
          <w:szCs w:val="21"/>
        </w:rPr>
        <w:t xml:space="preserve"> – Our open-book culture and data-driven platforms give customers real-time visibility into performance, ensuring accountability and trust across the supply chain.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517A4501" w14:textId="5C28A144" w:rsidR="002F2F24" w:rsidRPr="002F2F24" w:rsidRDefault="002F2F24" w:rsidP="002F2F24">
      <w:pPr>
        <w:pStyle w:val="NormalWeb"/>
        <w:numPr>
          <w:ilvl w:val="0"/>
          <w:numId w:val="18"/>
        </w:numPr>
        <w:rPr>
          <w:rFonts w:ascii="Montserrat" w:hAnsi="Montserrat"/>
          <w:color w:val="000000" w:themeColor="text1"/>
          <w:sz w:val="21"/>
          <w:szCs w:val="21"/>
        </w:rPr>
      </w:pPr>
      <w:r w:rsidRPr="002F2F24">
        <w:rPr>
          <w:rFonts w:ascii="Montserrat" w:hAnsi="Montserrat"/>
          <w:b/>
          <w:bCs/>
          <w:color w:val="000000" w:themeColor="text1"/>
          <w:sz w:val="21"/>
          <w:szCs w:val="21"/>
        </w:rPr>
        <w:t>One system, every solution</w:t>
      </w:r>
      <w:r w:rsidRPr="002F2F24">
        <w:rPr>
          <w:rFonts w:ascii="Montserrat" w:hAnsi="Montserrat"/>
          <w:color w:val="000000" w:themeColor="text1"/>
          <w:sz w:val="21"/>
          <w:szCs w:val="21"/>
        </w:rPr>
        <w:t xml:space="preserve"> – From transport to co-packing, procurement and design, our single-provider model integrates services into one accountable solution, reducing complexity and boosting efficiency.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5AB60630" w14:textId="3052AF58" w:rsidR="002F2F24" w:rsidRPr="002F2F24" w:rsidRDefault="002F2F24" w:rsidP="002F2F24">
      <w:pPr>
        <w:pStyle w:val="NormalWeb"/>
        <w:numPr>
          <w:ilvl w:val="0"/>
          <w:numId w:val="18"/>
        </w:numPr>
        <w:rPr>
          <w:rFonts w:ascii="Montserrat" w:hAnsi="Montserrat"/>
          <w:color w:val="000000" w:themeColor="text1"/>
          <w:sz w:val="21"/>
          <w:szCs w:val="21"/>
        </w:rPr>
      </w:pPr>
      <w:r w:rsidRPr="002F2F24">
        <w:rPr>
          <w:rFonts w:ascii="Montserrat" w:hAnsi="Montserrat"/>
          <w:b/>
          <w:bCs/>
          <w:color w:val="000000" w:themeColor="text1"/>
          <w:sz w:val="21"/>
          <w:szCs w:val="21"/>
        </w:rPr>
        <w:t>Future powered today</w:t>
      </w:r>
      <w:r w:rsidRPr="002F2F24">
        <w:rPr>
          <w:rFonts w:ascii="Montserrat" w:hAnsi="Montserrat"/>
          <w:color w:val="000000" w:themeColor="text1"/>
          <w:sz w:val="21"/>
          <w:szCs w:val="21"/>
        </w:rPr>
        <w:t xml:space="preserve"> – Backed by major investments in assets, technology</w:t>
      </w:r>
      <w:r w:rsidR="009023AC">
        <w:rPr>
          <w:rFonts w:ascii="Montserrat" w:hAnsi="Montserrat"/>
          <w:color w:val="000000" w:themeColor="text1"/>
          <w:sz w:val="21"/>
          <w:szCs w:val="21"/>
        </w:rPr>
        <w:t xml:space="preserve"> </w:t>
      </w:r>
      <w:r w:rsidRPr="002F2F24">
        <w:rPr>
          <w:rFonts w:ascii="Montserrat" w:hAnsi="Montserrat"/>
          <w:color w:val="000000" w:themeColor="text1"/>
          <w:sz w:val="21"/>
          <w:szCs w:val="21"/>
        </w:rPr>
        <w:t>and digital tools, we deliver solutions that transform operations and keep customers ahead of industry change.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14183C94" w14:textId="24F8953A" w:rsidR="002F2F24" w:rsidRPr="002F2F24" w:rsidRDefault="002F2F24" w:rsidP="002F2F24">
      <w:pPr>
        <w:pStyle w:val="NormalWeb"/>
        <w:numPr>
          <w:ilvl w:val="0"/>
          <w:numId w:val="18"/>
        </w:numPr>
        <w:rPr>
          <w:rFonts w:ascii="Montserrat" w:hAnsi="Montserrat"/>
          <w:color w:val="000000" w:themeColor="text1"/>
          <w:sz w:val="21"/>
          <w:szCs w:val="21"/>
        </w:rPr>
      </w:pPr>
      <w:r w:rsidRPr="002F2F24">
        <w:rPr>
          <w:rFonts w:ascii="Montserrat" w:hAnsi="Montserrat"/>
          <w:b/>
          <w:bCs/>
          <w:color w:val="000000" w:themeColor="text1"/>
          <w:sz w:val="21"/>
          <w:szCs w:val="21"/>
        </w:rPr>
        <w:t>Catalysts of transformation</w:t>
      </w:r>
      <w:r w:rsidRPr="002F2F24">
        <w:rPr>
          <w:rFonts w:ascii="Montserrat" w:hAnsi="Montserrat"/>
          <w:color w:val="000000" w:themeColor="text1"/>
          <w:sz w:val="21"/>
          <w:szCs w:val="21"/>
        </w:rPr>
        <w:t xml:space="preserve"> – With a proven track record enabling change for brands like Mars and Sainsbury’s, we act as a trusted partner guiding ambitious agendas with confidence.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4BF97B97" w14:textId="71B4178E" w:rsidR="002F2F24" w:rsidRPr="002F2F24" w:rsidRDefault="002F2F24" w:rsidP="002F2F24">
      <w:pPr>
        <w:pStyle w:val="NormalWeb"/>
        <w:numPr>
          <w:ilvl w:val="0"/>
          <w:numId w:val="18"/>
        </w:numPr>
        <w:rPr>
          <w:rFonts w:ascii="Montserrat" w:hAnsi="Montserrat"/>
          <w:color w:val="000000" w:themeColor="text1"/>
          <w:sz w:val="21"/>
          <w:szCs w:val="21"/>
        </w:rPr>
      </w:pPr>
      <w:r w:rsidRPr="002F2F24">
        <w:rPr>
          <w:rFonts w:ascii="Montserrat" w:hAnsi="Montserrat"/>
          <w:b/>
          <w:bCs/>
          <w:color w:val="000000" w:themeColor="text1"/>
          <w:sz w:val="21"/>
          <w:szCs w:val="21"/>
        </w:rPr>
        <w:t>Resilience without compromise</w:t>
      </w:r>
      <w:r w:rsidRPr="002F2F24">
        <w:rPr>
          <w:rFonts w:ascii="Montserrat" w:hAnsi="Montserrat"/>
          <w:color w:val="000000" w:themeColor="text1"/>
          <w:sz w:val="21"/>
          <w:szCs w:val="21"/>
        </w:rPr>
        <w:t xml:space="preserve"> – Recognised for cyber security and operational excellence, we deliver reliable supply chains that withstand disruption and protect business continuity.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123623D0" w14:textId="4E4D63A8" w:rsidR="002F2F24" w:rsidRPr="002F2F24" w:rsidRDefault="002F2F24" w:rsidP="002F2F24">
      <w:pPr>
        <w:pStyle w:val="NormalWeb"/>
        <w:numPr>
          <w:ilvl w:val="0"/>
          <w:numId w:val="18"/>
        </w:numPr>
        <w:rPr>
          <w:rFonts w:ascii="Montserrat" w:hAnsi="Montserrat"/>
          <w:color w:val="000000" w:themeColor="text1"/>
          <w:sz w:val="21"/>
          <w:szCs w:val="21"/>
        </w:rPr>
      </w:pPr>
      <w:r w:rsidRPr="002F2F24">
        <w:rPr>
          <w:rFonts w:ascii="Montserrat" w:hAnsi="Montserrat"/>
          <w:b/>
          <w:bCs/>
          <w:color w:val="000000" w:themeColor="text1"/>
          <w:sz w:val="21"/>
          <w:szCs w:val="21"/>
        </w:rPr>
        <w:t>Infrastructure for tomorrow</w:t>
      </w:r>
      <w:r w:rsidRPr="002F2F24">
        <w:rPr>
          <w:rFonts w:ascii="Montserrat" w:hAnsi="Montserrat"/>
          <w:color w:val="000000" w:themeColor="text1"/>
          <w:sz w:val="21"/>
          <w:szCs w:val="21"/>
        </w:rPr>
        <w:t xml:space="preserve"> – Beyond traditional supply chains, our ability to design and build facilities to exact requirements (through RES) delivers scalable, future-ready solutions aligned to growth.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42089AE9" w14:textId="696B23E8" w:rsidR="002F2F24" w:rsidRPr="002F2F24" w:rsidRDefault="002F2F24" w:rsidP="002F2F24">
      <w:pPr>
        <w:pStyle w:val="NormalWeb"/>
        <w:numPr>
          <w:ilvl w:val="0"/>
          <w:numId w:val="18"/>
        </w:numPr>
        <w:rPr>
          <w:rFonts w:ascii="Montserrat" w:hAnsi="Montserrat"/>
          <w:color w:val="000000" w:themeColor="text1"/>
          <w:sz w:val="21"/>
          <w:szCs w:val="21"/>
        </w:rPr>
      </w:pPr>
      <w:r w:rsidRPr="002F2F24">
        <w:rPr>
          <w:rFonts w:ascii="Montserrat" w:hAnsi="Montserrat"/>
          <w:b/>
          <w:bCs/>
          <w:color w:val="000000" w:themeColor="text1"/>
          <w:sz w:val="21"/>
          <w:szCs w:val="21"/>
        </w:rPr>
        <w:t>Credibility you can count on</w:t>
      </w:r>
      <w:r w:rsidRPr="002F2F24">
        <w:rPr>
          <w:rFonts w:ascii="Montserrat" w:hAnsi="Montserrat"/>
          <w:color w:val="000000" w:themeColor="text1"/>
          <w:sz w:val="21"/>
          <w:szCs w:val="21"/>
        </w:rPr>
        <w:t xml:space="preserve"> – Independent recognition, including Gartner Magic Quadrant placement and major investments, reinforces industry leadership and </w:t>
      </w:r>
      <w:r w:rsidRPr="002F2F24">
        <w:rPr>
          <w:rFonts w:ascii="Montserrat" w:hAnsi="Montserrat"/>
          <w:color w:val="000000" w:themeColor="text1"/>
          <w:sz w:val="21"/>
          <w:szCs w:val="21"/>
        </w:rPr>
        <w:lastRenderedPageBreak/>
        <w:t>trust in our capabilities.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5F2BB266" w14:textId="6F1D8787" w:rsidR="002F2F24" w:rsidRPr="002F2F24" w:rsidRDefault="002F2F24" w:rsidP="002F2F24">
      <w:pPr>
        <w:pStyle w:val="NormalWeb"/>
        <w:numPr>
          <w:ilvl w:val="0"/>
          <w:numId w:val="18"/>
        </w:numPr>
        <w:rPr>
          <w:rFonts w:ascii="Montserrat" w:hAnsi="Montserrat"/>
          <w:color w:val="000000" w:themeColor="text1"/>
          <w:sz w:val="21"/>
          <w:szCs w:val="21"/>
        </w:rPr>
      </w:pPr>
      <w:r w:rsidRPr="002F2F24">
        <w:rPr>
          <w:rFonts w:ascii="Montserrat" w:hAnsi="Montserrat"/>
          <w:b/>
          <w:bCs/>
          <w:color w:val="000000" w:themeColor="text1"/>
          <w:sz w:val="21"/>
          <w:szCs w:val="21"/>
        </w:rPr>
        <w:t>Human advantage</w:t>
      </w:r>
      <w:r w:rsidRPr="002F2F24">
        <w:rPr>
          <w:rFonts w:ascii="Montserrat" w:hAnsi="Montserrat"/>
          <w:color w:val="000000" w:themeColor="text1"/>
          <w:sz w:val="21"/>
          <w:szCs w:val="21"/>
        </w:rPr>
        <w:t xml:space="preserve"> – With strong EOS scores, HR-led initiatives and DHL Foundation commitments, we attract and retain talent while embedding a culture of consistent excellence.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5465BBCC" w14:textId="4EB062D7" w:rsidR="006C2877" w:rsidRDefault="002F2F24" w:rsidP="00B81E95">
      <w:pPr>
        <w:pStyle w:val="NormalWeb"/>
        <w:numPr>
          <w:ilvl w:val="0"/>
          <w:numId w:val="18"/>
        </w:numPr>
        <w:rPr>
          <w:rFonts w:ascii="Montserrat" w:hAnsi="Montserrat"/>
          <w:color w:val="000000" w:themeColor="text1"/>
          <w:sz w:val="21"/>
          <w:szCs w:val="21"/>
        </w:rPr>
      </w:pPr>
      <w:r w:rsidRPr="002F2F24">
        <w:rPr>
          <w:rFonts w:ascii="Montserrat" w:hAnsi="Montserrat"/>
          <w:b/>
          <w:bCs/>
          <w:color w:val="000000" w:themeColor="text1"/>
          <w:sz w:val="21"/>
          <w:szCs w:val="21"/>
        </w:rPr>
        <w:t>Built around your success</w:t>
      </w:r>
      <w:r w:rsidRPr="002F2F24">
        <w:rPr>
          <w:rFonts w:ascii="Montserrat" w:hAnsi="Montserrat"/>
          <w:color w:val="000000" w:themeColor="text1"/>
          <w:sz w:val="21"/>
          <w:szCs w:val="21"/>
        </w:rPr>
        <w:t xml:space="preserve"> – Our brand promise is to make customers successful, combining bold ideas with tailored solutions that align with long-term ambitions over short-term transactions.</w:t>
      </w:r>
    </w:p>
    <w:p w14:paraId="4D0690E4" w14:textId="77777777" w:rsidR="00B81E95" w:rsidRPr="00B81E95" w:rsidRDefault="00B81E95" w:rsidP="00B81E95">
      <w:pPr>
        <w:pStyle w:val="NormalWeb"/>
        <w:rPr>
          <w:rFonts w:ascii="Montserrat" w:hAnsi="Montserrat"/>
          <w:color w:val="000000" w:themeColor="text1"/>
          <w:sz w:val="21"/>
          <w:szCs w:val="21"/>
        </w:rPr>
      </w:pPr>
    </w:p>
    <w:p w14:paraId="755C6141" w14:textId="1D91AD74" w:rsidR="000F7E10" w:rsidRDefault="004E21E1" w:rsidP="001B1E84">
      <w:pPr>
        <w:pStyle w:val="NormalWeb"/>
        <w:rPr>
          <w:rFonts w:ascii="Montserrat" w:hAnsi="Montserrat"/>
          <w:b/>
          <w:bCs/>
          <w:color w:val="EB5E4D"/>
          <w:sz w:val="22"/>
          <w:szCs w:val="22"/>
        </w:rPr>
      </w:pPr>
      <w:r>
        <w:rPr>
          <w:rFonts w:ascii="Montserrat" w:hAnsi="Montserrat"/>
          <w:b/>
          <w:bCs/>
          <w:color w:val="EB5E4D"/>
          <w:sz w:val="22"/>
          <w:szCs w:val="22"/>
        </w:rPr>
        <w:t>Summary of</w:t>
      </w:r>
      <w:r w:rsidR="000F7E10">
        <w:rPr>
          <w:rFonts w:ascii="Montserrat" w:hAnsi="Montserrat"/>
          <w:b/>
          <w:bCs/>
          <w:color w:val="EB5E4D"/>
          <w:sz w:val="22"/>
          <w:szCs w:val="22"/>
        </w:rPr>
        <w:t xml:space="preserve"> key </w:t>
      </w:r>
      <w:r>
        <w:rPr>
          <w:rFonts w:ascii="Montserrat" w:hAnsi="Montserrat"/>
          <w:b/>
          <w:bCs/>
          <w:color w:val="EB5E4D"/>
          <w:sz w:val="22"/>
          <w:szCs w:val="22"/>
        </w:rPr>
        <w:t>areas</w:t>
      </w:r>
      <w:r w:rsidR="000F7E10">
        <w:rPr>
          <w:rFonts w:ascii="Montserrat" w:hAnsi="Montserrat"/>
          <w:b/>
          <w:bCs/>
          <w:color w:val="EB5E4D"/>
          <w:sz w:val="22"/>
          <w:szCs w:val="22"/>
        </w:rPr>
        <w:t xml:space="preserve"> identified for</w:t>
      </w:r>
      <w:r w:rsidR="004F2460">
        <w:rPr>
          <w:rFonts w:ascii="Montserrat" w:hAnsi="Montserrat"/>
          <w:b/>
          <w:bCs/>
          <w:color w:val="EB5E4D"/>
          <w:sz w:val="22"/>
          <w:szCs w:val="22"/>
        </w:rPr>
        <w:t xml:space="preserve"> exploration in</w:t>
      </w:r>
      <w:r w:rsidR="000F7E10">
        <w:rPr>
          <w:rFonts w:ascii="Montserrat" w:hAnsi="Montserrat"/>
          <w:b/>
          <w:bCs/>
          <w:color w:val="EB5E4D"/>
          <w:sz w:val="22"/>
          <w:szCs w:val="22"/>
        </w:rPr>
        <w:t xml:space="preserve"> the value proposition</w:t>
      </w:r>
      <w:r w:rsidR="004F2460">
        <w:rPr>
          <w:rFonts w:ascii="Montserrat" w:hAnsi="Montserrat"/>
          <w:b/>
          <w:bCs/>
          <w:color w:val="EB5E4D"/>
          <w:sz w:val="22"/>
          <w:szCs w:val="22"/>
        </w:rPr>
        <w:t>:</w:t>
      </w:r>
    </w:p>
    <w:p w14:paraId="326763BF" w14:textId="0F4A535A" w:rsidR="007C0CF2" w:rsidRPr="00614C9C" w:rsidRDefault="007C0CF2" w:rsidP="00614C9C">
      <w:pPr>
        <w:pStyle w:val="ListParagraph"/>
        <w:numPr>
          <w:ilvl w:val="0"/>
          <w:numId w:val="16"/>
        </w:numPr>
        <w:spacing w:after="50"/>
        <w:rPr>
          <w:rFonts w:ascii="Montserrat" w:hAnsi="Montserrat"/>
          <w:sz w:val="21"/>
          <w:szCs w:val="21"/>
        </w:rPr>
      </w:pPr>
      <w:r w:rsidRPr="00614C9C">
        <w:rPr>
          <w:rFonts w:ascii="Montserrat" w:hAnsi="Montserrat"/>
          <w:b/>
          <w:bCs/>
          <w:sz w:val="21"/>
          <w:szCs w:val="21"/>
        </w:rPr>
        <w:t>Unlock scalable growth</w:t>
      </w:r>
      <w:r w:rsidRPr="00614C9C">
        <w:rPr>
          <w:rFonts w:ascii="Montserrat" w:hAnsi="Montserrat"/>
          <w:sz w:val="21"/>
          <w:szCs w:val="21"/>
        </w:rPr>
        <w:t xml:space="preserve"> with warehousing, transport, and infrastructure solutions that flex with business needs and enable brand expansion.</w:t>
      </w:r>
      <w:r w:rsidR="006C2877">
        <w:rPr>
          <w:rFonts w:ascii="Montserrat" w:hAnsi="Montserrat"/>
          <w:sz w:val="21"/>
          <w:szCs w:val="21"/>
        </w:rPr>
        <w:br/>
      </w:r>
    </w:p>
    <w:p w14:paraId="436A7432" w14:textId="316C5992" w:rsidR="007C0CF2" w:rsidRPr="00614C9C" w:rsidRDefault="007C0CF2" w:rsidP="00614C9C">
      <w:pPr>
        <w:pStyle w:val="ListParagraph"/>
        <w:numPr>
          <w:ilvl w:val="0"/>
          <w:numId w:val="16"/>
        </w:numPr>
        <w:spacing w:after="50"/>
        <w:rPr>
          <w:rFonts w:ascii="Montserrat" w:hAnsi="Montserrat"/>
          <w:sz w:val="21"/>
          <w:szCs w:val="21"/>
        </w:rPr>
      </w:pPr>
      <w:r w:rsidRPr="00614C9C">
        <w:rPr>
          <w:rFonts w:ascii="Montserrat" w:hAnsi="Montserrat"/>
          <w:b/>
          <w:bCs/>
          <w:sz w:val="21"/>
          <w:szCs w:val="21"/>
        </w:rPr>
        <w:t>Guarantee operational resilience</w:t>
      </w:r>
      <w:r w:rsidRPr="00614C9C">
        <w:rPr>
          <w:rFonts w:ascii="Montserrat" w:hAnsi="Montserrat"/>
          <w:sz w:val="21"/>
          <w:szCs w:val="21"/>
        </w:rPr>
        <w:t xml:space="preserve"> through reliable service, cyber-secure supply chains, and proven risk management in high-demand environments.</w:t>
      </w:r>
      <w:r w:rsidR="006C2877">
        <w:rPr>
          <w:rFonts w:ascii="Montserrat" w:hAnsi="Montserrat"/>
          <w:sz w:val="21"/>
          <w:szCs w:val="21"/>
        </w:rPr>
        <w:br/>
      </w:r>
    </w:p>
    <w:p w14:paraId="7C7C69D2" w14:textId="77777777" w:rsidR="00AD5185" w:rsidRPr="00614C9C" w:rsidRDefault="00AD5185" w:rsidP="00AD5185">
      <w:pPr>
        <w:pStyle w:val="ListParagraph"/>
        <w:numPr>
          <w:ilvl w:val="0"/>
          <w:numId w:val="16"/>
        </w:numPr>
        <w:spacing w:after="50"/>
        <w:rPr>
          <w:rFonts w:ascii="Montserrat" w:hAnsi="Montserrat"/>
          <w:sz w:val="21"/>
          <w:szCs w:val="21"/>
        </w:rPr>
      </w:pPr>
      <w:r w:rsidRPr="00614C9C">
        <w:rPr>
          <w:rFonts w:ascii="Montserrat" w:hAnsi="Montserrat"/>
          <w:b/>
          <w:bCs/>
          <w:sz w:val="21"/>
          <w:szCs w:val="21"/>
        </w:rPr>
        <w:t>Lead sustainability transformation</w:t>
      </w:r>
      <w:r w:rsidRPr="00614C9C">
        <w:rPr>
          <w:rFonts w:ascii="Montserrat" w:hAnsi="Montserrat"/>
          <w:sz w:val="21"/>
          <w:szCs w:val="21"/>
        </w:rPr>
        <w:t xml:space="preserve"> with science-based targets, net-zero warehousing</w:t>
      </w:r>
      <w:r>
        <w:rPr>
          <w:rFonts w:ascii="Montserrat" w:hAnsi="Montserrat"/>
          <w:sz w:val="21"/>
          <w:szCs w:val="21"/>
        </w:rPr>
        <w:t xml:space="preserve"> </w:t>
      </w:r>
      <w:r w:rsidRPr="00614C9C">
        <w:rPr>
          <w:rFonts w:ascii="Montserrat" w:hAnsi="Montserrat"/>
          <w:sz w:val="21"/>
          <w:szCs w:val="21"/>
        </w:rPr>
        <w:t>and low-carbon transport solutions that build green credentials.</w:t>
      </w:r>
      <w:r>
        <w:rPr>
          <w:rFonts w:ascii="Montserrat" w:hAnsi="Montserrat"/>
          <w:sz w:val="21"/>
          <w:szCs w:val="21"/>
        </w:rPr>
        <w:br/>
      </w:r>
    </w:p>
    <w:p w14:paraId="3589577B" w14:textId="4894E315" w:rsidR="007C0CF2" w:rsidRPr="00614C9C" w:rsidRDefault="007C0CF2" w:rsidP="00614C9C">
      <w:pPr>
        <w:pStyle w:val="ListParagraph"/>
        <w:numPr>
          <w:ilvl w:val="0"/>
          <w:numId w:val="16"/>
        </w:numPr>
        <w:spacing w:after="50"/>
        <w:rPr>
          <w:rFonts w:ascii="Montserrat" w:hAnsi="Montserrat"/>
          <w:sz w:val="21"/>
          <w:szCs w:val="21"/>
        </w:rPr>
      </w:pPr>
      <w:r w:rsidRPr="00614C9C">
        <w:rPr>
          <w:rFonts w:ascii="Montserrat" w:hAnsi="Montserrat"/>
          <w:b/>
          <w:bCs/>
          <w:sz w:val="21"/>
          <w:szCs w:val="21"/>
        </w:rPr>
        <w:t>De-risk investment</w:t>
      </w:r>
      <w:r w:rsidRPr="00614C9C">
        <w:rPr>
          <w:rFonts w:ascii="Montserrat" w:hAnsi="Montserrat"/>
          <w:sz w:val="21"/>
          <w:szCs w:val="21"/>
        </w:rPr>
        <w:t xml:space="preserve"> with </w:t>
      </w:r>
      <w:r w:rsidR="00AD5185">
        <w:rPr>
          <w:rFonts w:ascii="Montserrat" w:hAnsi="Montserrat"/>
          <w:sz w:val="21"/>
          <w:szCs w:val="21"/>
        </w:rPr>
        <w:t>‘</w:t>
      </w:r>
      <w:r w:rsidRPr="00614C9C">
        <w:rPr>
          <w:rFonts w:ascii="Montserrat" w:hAnsi="Montserrat"/>
          <w:sz w:val="21"/>
          <w:szCs w:val="21"/>
        </w:rPr>
        <w:t>pay as you grow</w:t>
      </w:r>
      <w:r w:rsidR="00AD5185">
        <w:rPr>
          <w:rFonts w:ascii="Montserrat" w:hAnsi="Montserrat"/>
          <w:sz w:val="21"/>
          <w:szCs w:val="21"/>
        </w:rPr>
        <w:t>’</w:t>
      </w:r>
      <w:r w:rsidRPr="00614C9C">
        <w:rPr>
          <w:rFonts w:ascii="Montserrat" w:hAnsi="Montserrat"/>
          <w:sz w:val="21"/>
          <w:szCs w:val="21"/>
        </w:rPr>
        <w:t xml:space="preserve"> models that reduce capital exposure and unlock new growth opportunities.</w:t>
      </w:r>
      <w:r w:rsidR="006C2877">
        <w:rPr>
          <w:rFonts w:ascii="Montserrat" w:hAnsi="Montserrat"/>
          <w:sz w:val="21"/>
          <w:szCs w:val="21"/>
        </w:rPr>
        <w:br/>
      </w:r>
    </w:p>
    <w:p w14:paraId="2C25CFAD" w14:textId="66A2B1E4" w:rsidR="00730D6D" w:rsidRPr="00B81E95" w:rsidRDefault="007C0CF2" w:rsidP="00B81E95">
      <w:pPr>
        <w:pStyle w:val="ListParagraph"/>
        <w:numPr>
          <w:ilvl w:val="0"/>
          <w:numId w:val="16"/>
        </w:numPr>
        <w:spacing w:after="50"/>
        <w:rPr>
          <w:rFonts w:ascii="Montserrat" w:hAnsi="Montserrat"/>
          <w:sz w:val="21"/>
          <w:szCs w:val="21"/>
        </w:rPr>
      </w:pPr>
      <w:r w:rsidRPr="00614C9C">
        <w:rPr>
          <w:rFonts w:ascii="Montserrat" w:hAnsi="Montserrat"/>
          <w:b/>
          <w:bCs/>
          <w:sz w:val="21"/>
          <w:szCs w:val="21"/>
        </w:rPr>
        <w:t xml:space="preserve">Build </w:t>
      </w:r>
      <w:r w:rsidR="00AD5185">
        <w:rPr>
          <w:rFonts w:ascii="Montserrat" w:hAnsi="Montserrat"/>
          <w:b/>
          <w:bCs/>
          <w:sz w:val="21"/>
          <w:szCs w:val="21"/>
        </w:rPr>
        <w:t>a trusted</w:t>
      </w:r>
      <w:r w:rsidRPr="00614C9C">
        <w:rPr>
          <w:rFonts w:ascii="Montserrat" w:hAnsi="Montserrat"/>
          <w:b/>
          <w:bCs/>
          <w:sz w:val="21"/>
          <w:szCs w:val="21"/>
        </w:rPr>
        <w:t xml:space="preserve"> partnership</w:t>
      </w:r>
      <w:r w:rsidRPr="00614C9C">
        <w:rPr>
          <w:rFonts w:ascii="Montserrat" w:hAnsi="Montserrat"/>
          <w:sz w:val="21"/>
          <w:szCs w:val="21"/>
        </w:rPr>
        <w:t xml:space="preserve"> </w:t>
      </w:r>
      <w:r w:rsidR="00B81E95" w:rsidRPr="00B81E95">
        <w:rPr>
          <w:rFonts w:ascii="Montserrat" w:hAnsi="Montserrat"/>
          <w:sz w:val="21"/>
          <w:szCs w:val="21"/>
        </w:rPr>
        <w:t>grounded in trust and shared value creation, enabling growth at pace through change.</w:t>
      </w:r>
    </w:p>
    <w:sectPr w:rsidR="00730D6D" w:rsidRPr="00B81E95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BB449" w14:textId="77777777" w:rsidR="00CE3C34" w:rsidRDefault="00CE3C34" w:rsidP="00E4386C">
      <w:r>
        <w:separator/>
      </w:r>
    </w:p>
  </w:endnote>
  <w:endnote w:type="continuationSeparator" w:id="0">
    <w:p w14:paraId="6A425C79" w14:textId="77777777" w:rsidR="00CE3C34" w:rsidRDefault="00CE3C34" w:rsidP="00E4386C">
      <w:r>
        <w:continuationSeparator/>
      </w:r>
    </w:p>
  </w:endnote>
  <w:endnote w:type="continuationNotice" w:id="1">
    <w:p w14:paraId="213E718E" w14:textId="77777777" w:rsidR="00CE3C34" w:rsidRDefault="00CE3C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245162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D153F2" w14:textId="01CE1EDA" w:rsidR="00E4386C" w:rsidRDefault="00E438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7CB24F" w14:textId="77777777" w:rsidR="00E4386C" w:rsidRDefault="00E4386C" w:rsidP="00E43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67645924"/>
      <w:docPartObj>
        <w:docPartGallery w:val="Page Numbers (Bottom of Page)"/>
        <w:docPartUnique/>
      </w:docPartObj>
    </w:sdtPr>
    <w:sdtEndPr>
      <w:rPr>
        <w:rStyle w:val="PageNumber"/>
        <w:rFonts w:ascii="Roboto" w:hAnsi="Roboto"/>
        <w:color w:val="000000" w:themeColor="text1"/>
      </w:rPr>
    </w:sdtEndPr>
    <w:sdtContent>
      <w:p w14:paraId="631ABBED" w14:textId="3E432944" w:rsidR="00E4386C" w:rsidRDefault="00E438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D76A6E" w14:textId="77777777" w:rsidR="00E4386C" w:rsidRDefault="00E4386C" w:rsidP="00E438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62EF2" w14:textId="77777777" w:rsidR="00CE3C34" w:rsidRDefault="00CE3C34" w:rsidP="00E4386C">
      <w:r>
        <w:separator/>
      </w:r>
    </w:p>
  </w:footnote>
  <w:footnote w:type="continuationSeparator" w:id="0">
    <w:p w14:paraId="1DA20898" w14:textId="77777777" w:rsidR="00CE3C34" w:rsidRDefault="00CE3C34" w:rsidP="00E4386C">
      <w:r>
        <w:continuationSeparator/>
      </w:r>
    </w:p>
  </w:footnote>
  <w:footnote w:type="continuationNotice" w:id="1">
    <w:p w14:paraId="1A8E7293" w14:textId="77777777" w:rsidR="00CE3C34" w:rsidRDefault="00CE3C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F3EA0" w14:textId="221C5227" w:rsidR="00E4386C" w:rsidRDefault="00E4386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88642E" wp14:editId="2D7ADFC1">
          <wp:simplePos x="0" y="0"/>
          <wp:positionH relativeFrom="column">
            <wp:posOffset>-72428</wp:posOffset>
          </wp:positionH>
          <wp:positionV relativeFrom="paragraph">
            <wp:posOffset>-87441</wp:posOffset>
          </wp:positionV>
          <wp:extent cx="907212" cy="244443"/>
          <wp:effectExtent l="0" t="0" r="0" b="0"/>
          <wp:wrapNone/>
          <wp:docPr id="6" name="Picture 6" descr="A picture containing text, sign, table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sign, tablewa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728" cy="252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756"/>
    <w:multiLevelType w:val="hybridMultilevel"/>
    <w:tmpl w:val="43928B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576A4"/>
    <w:multiLevelType w:val="multilevel"/>
    <w:tmpl w:val="FE0A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1E3237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E5116"/>
    <w:multiLevelType w:val="hybridMultilevel"/>
    <w:tmpl w:val="F59A9A16"/>
    <w:lvl w:ilvl="0" w:tplc="08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3" w15:restartNumberingAfterBreak="0">
    <w:nsid w:val="0AED4E0B"/>
    <w:multiLevelType w:val="multilevel"/>
    <w:tmpl w:val="65D2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10E1F"/>
    <w:multiLevelType w:val="hybridMultilevel"/>
    <w:tmpl w:val="44167BD0"/>
    <w:lvl w:ilvl="0" w:tplc="DF9AB86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8043B"/>
    <w:multiLevelType w:val="multilevel"/>
    <w:tmpl w:val="FB3C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60BD9"/>
    <w:multiLevelType w:val="multilevel"/>
    <w:tmpl w:val="7CC04F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B5E4D"/>
      </w:r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" w15:restartNumberingAfterBreak="0">
    <w:nsid w:val="2D2C240A"/>
    <w:multiLevelType w:val="multilevel"/>
    <w:tmpl w:val="848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E7EB3"/>
    <w:multiLevelType w:val="multilevel"/>
    <w:tmpl w:val="F202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F40EA"/>
    <w:multiLevelType w:val="hybridMultilevel"/>
    <w:tmpl w:val="43741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B250D"/>
    <w:multiLevelType w:val="multilevel"/>
    <w:tmpl w:val="5B1CBD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E3237"/>
      </w:r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1" w15:restartNumberingAfterBreak="0">
    <w:nsid w:val="489F3293"/>
    <w:multiLevelType w:val="hybridMultilevel"/>
    <w:tmpl w:val="C3344C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967E0"/>
    <w:multiLevelType w:val="hybridMultilevel"/>
    <w:tmpl w:val="7C2ACDD0"/>
    <w:lvl w:ilvl="0" w:tplc="8272D2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B5E4D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3D5CC5"/>
    <w:multiLevelType w:val="multilevel"/>
    <w:tmpl w:val="65B2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CA0A14"/>
    <w:multiLevelType w:val="hybridMultilevel"/>
    <w:tmpl w:val="AD16D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D4F71"/>
    <w:multiLevelType w:val="hybridMultilevel"/>
    <w:tmpl w:val="44167BD0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8E76CA"/>
    <w:multiLevelType w:val="hybridMultilevel"/>
    <w:tmpl w:val="E5A48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B0E68"/>
    <w:multiLevelType w:val="multilevel"/>
    <w:tmpl w:val="B55C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A0604"/>
    <w:multiLevelType w:val="hybridMultilevel"/>
    <w:tmpl w:val="F7CCE070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80702">
    <w:abstractNumId w:val="4"/>
  </w:num>
  <w:num w:numId="2" w16cid:durableId="1451783604">
    <w:abstractNumId w:val="9"/>
  </w:num>
  <w:num w:numId="3" w16cid:durableId="676006991">
    <w:abstractNumId w:val="16"/>
  </w:num>
  <w:num w:numId="4" w16cid:durableId="829172873">
    <w:abstractNumId w:val="8"/>
  </w:num>
  <w:num w:numId="5" w16cid:durableId="2027512794">
    <w:abstractNumId w:val="17"/>
  </w:num>
  <w:num w:numId="6" w16cid:durableId="989869555">
    <w:abstractNumId w:val="1"/>
  </w:num>
  <w:num w:numId="7" w16cid:durableId="291791167">
    <w:abstractNumId w:val="10"/>
  </w:num>
  <w:num w:numId="8" w16cid:durableId="997998835">
    <w:abstractNumId w:val="13"/>
  </w:num>
  <w:num w:numId="9" w16cid:durableId="1437284922">
    <w:abstractNumId w:val="15"/>
  </w:num>
  <w:num w:numId="10" w16cid:durableId="439254888">
    <w:abstractNumId w:val="3"/>
  </w:num>
  <w:num w:numId="11" w16cid:durableId="76943264">
    <w:abstractNumId w:val="7"/>
  </w:num>
  <w:num w:numId="12" w16cid:durableId="1645114080">
    <w:abstractNumId w:val="14"/>
  </w:num>
  <w:num w:numId="13" w16cid:durableId="1358846324">
    <w:abstractNumId w:val="2"/>
  </w:num>
  <w:num w:numId="14" w16cid:durableId="754130717">
    <w:abstractNumId w:val="12"/>
  </w:num>
  <w:num w:numId="15" w16cid:durableId="237402253">
    <w:abstractNumId w:val="18"/>
  </w:num>
  <w:num w:numId="16" w16cid:durableId="1145201875">
    <w:abstractNumId w:val="11"/>
  </w:num>
  <w:num w:numId="17" w16cid:durableId="345669403">
    <w:abstractNumId w:val="0"/>
  </w:num>
  <w:num w:numId="18" w16cid:durableId="613445413">
    <w:abstractNumId w:val="6"/>
  </w:num>
  <w:num w:numId="19" w16cid:durableId="137273104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80"/>
    <w:rsid w:val="0000025F"/>
    <w:rsid w:val="00006394"/>
    <w:rsid w:val="00007CB6"/>
    <w:rsid w:val="00012813"/>
    <w:rsid w:val="000165C8"/>
    <w:rsid w:val="00017838"/>
    <w:rsid w:val="000247C0"/>
    <w:rsid w:val="00027FE6"/>
    <w:rsid w:val="000309B6"/>
    <w:rsid w:val="00031F18"/>
    <w:rsid w:val="00035326"/>
    <w:rsid w:val="00037BB1"/>
    <w:rsid w:val="00041AB7"/>
    <w:rsid w:val="00041C48"/>
    <w:rsid w:val="00046073"/>
    <w:rsid w:val="00047C62"/>
    <w:rsid w:val="0005121B"/>
    <w:rsid w:val="00053EA5"/>
    <w:rsid w:val="0005591D"/>
    <w:rsid w:val="00057EF8"/>
    <w:rsid w:val="00061087"/>
    <w:rsid w:val="00066965"/>
    <w:rsid w:val="00067C39"/>
    <w:rsid w:val="00072709"/>
    <w:rsid w:val="00075B32"/>
    <w:rsid w:val="00080372"/>
    <w:rsid w:val="000825CF"/>
    <w:rsid w:val="000853F5"/>
    <w:rsid w:val="00086F52"/>
    <w:rsid w:val="00091F5C"/>
    <w:rsid w:val="000937B9"/>
    <w:rsid w:val="00097EA6"/>
    <w:rsid w:val="000A1066"/>
    <w:rsid w:val="000A4CC3"/>
    <w:rsid w:val="000B0289"/>
    <w:rsid w:val="000B0356"/>
    <w:rsid w:val="000B0C0A"/>
    <w:rsid w:val="000B4D3D"/>
    <w:rsid w:val="000C03BA"/>
    <w:rsid w:val="000C05E7"/>
    <w:rsid w:val="000C0C46"/>
    <w:rsid w:val="000C5A16"/>
    <w:rsid w:val="000C5F44"/>
    <w:rsid w:val="000D045D"/>
    <w:rsid w:val="000D4DFC"/>
    <w:rsid w:val="000E1024"/>
    <w:rsid w:val="000E27BA"/>
    <w:rsid w:val="000E663A"/>
    <w:rsid w:val="000E6C3E"/>
    <w:rsid w:val="000F03A5"/>
    <w:rsid w:val="000F0DB0"/>
    <w:rsid w:val="000F1687"/>
    <w:rsid w:val="000F34EF"/>
    <w:rsid w:val="000F35F2"/>
    <w:rsid w:val="000F6255"/>
    <w:rsid w:val="000F75EE"/>
    <w:rsid w:val="000F7E10"/>
    <w:rsid w:val="00100092"/>
    <w:rsid w:val="00104BDE"/>
    <w:rsid w:val="001068E3"/>
    <w:rsid w:val="00106C32"/>
    <w:rsid w:val="00107153"/>
    <w:rsid w:val="00110E51"/>
    <w:rsid w:val="00115B80"/>
    <w:rsid w:val="00116AF4"/>
    <w:rsid w:val="00117805"/>
    <w:rsid w:val="00121DAF"/>
    <w:rsid w:val="0013066E"/>
    <w:rsid w:val="00136CF1"/>
    <w:rsid w:val="00137F76"/>
    <w:rsid w:val="0014752F"/>
    <w:rsid w:val="00151DCE"/>
    <w:rsid w:val="001536A4"/>
    <w:rsid w:val="00154579"/>
    <w:rsid w:val="00156580"/>
    <w:rsid w:val="00160043"/>
    <w:rsid w:val="001616A3"/>
    <w:rsid w:val="00164D4D"/>
    <w:rsid w:val="00166B1E"/>
    <w:rsid w:val="00171F62"/>
    <w:rsid w:val="00172550"/>
    <w:rsid w:val="0018136A"/>
    <w:rsid w:val="00181A54"/>
    <w:rsid w:val="00183991"/>
    <w:rsid w:val="00183B2B"/>
    <w:rsid w:val="00183B9D"/>
    <w:rsid w:val="001849D4"/>
    <w:rsid w:val="00186955"/>
    <w:rsid w:val="001900D3"/>
    <w:rsid w:val="001904D5"/>
    <w:rsid w:val="00191945"/>
    <w:rsid w:val="00192C55"/>
    <w:rsid w:val="00194070"/>
    <w:rsid w:val="001946D7"/>
    <w:rsid w:val="00195507"/>
    <w:rsid w:val="00195BB7"/>
    <w:rsid w:val="001A0597"/>
    <w:rsid w:val="001A1FD8"/>
    <w:rsid w:val="001A2C95"/>
    <w:rsid w:val="001A4093"/>
    <w:rsid w:val="001A49C8"/>
    <w:rsid w:val="001A5629"/>
    <w:rsid w:val="001B1E84"/>
    <w:rsid w:val="001B70C8"/>
    <w:rsid w:val="001B7D09"/>
    <w:rsid w:val="001B7D41"/>
    <w:rsid w:val="001C07C4"/>
    <w:rsid w:val="001C2249"/>
    <w:rsid w:val="001C2687"/>
    <w:rsid w:val="001C42B9"/>
    <w:rsid w:val="001C56F8"/>
    <w:rsid w:val="001D48E6"/>
    <w:rsid w:val="001D6E56"/>
    <w:rsid w:val="001D7355"/>
    <w:rsid w:val="001E0942"/>
    <w:rsid w:val="001E2784"/>
    <w:rsid w:val="001E4F15"/>
    <w:rsid w:val="001E54FC"/>
    <w:rsid w:val="001F2566"/>
    <w:rsid w:val="001F2A9F"/>
    <w:rsid w:val="001F2E01"/>
    <w:rsid w:val="001F3FB5"/>
    <w:rsid w:val="001F5B1A"/>
    <w:rsid w:val="001F7E32"/>
    <w:rsid w:val="00200F4F"/>
    <w:rsid w:val="00201250"/>
    <w:rsid w:val="0020321E"/>
    <w:rsid w:val="00204D9F"/>
    <w:rsid w:val="00207619"/>
    <w:rsid w:val="00212DA3"/>
    <w:rsid w:val="002164F3"/>
    <w:rsid w:val="00217455"/>
    <w:rsid w:val="0022290B"/>
    <w:rsid w:val="002244FF"/>
    <w:rsid w:val="00224E8C"/>
    <w:rsid w:val="00227B16"/>
    <w:rsid w:val="00230CAD"/>
    <w:rsid w:val="00231FE7"/>
    <w:rsid w:val="00232C94"/>
    <w:rsid w:val="00233247"/>
    <w:rsid w:val="0023324C"/>
    <w:rsid w:val="00241A7B"/>
    <w:rsid w:val="00246018"/>
    <w:rsid w:val="00250408"/>
    <w:rsid w:val="00252A42"/>
    <w:rsid w:val="00262DE9"/>
    <w:rsid w:val="0026365F"/>
    <w:rsid w:val="00263CFF"/>
    <w:rsid w:val="00270399"/>
    <w:rsid w:val="00272270"/>
    <w:rsid w:val="00275413"/>
    <w:rsid w:val="0028109E"/>
    <w:rsid w:val="002864EF"/>
    <w:rsid w:val="002904CC"/>
    <w:rsid w:val="00290B72"/>
    <w:rsid w:val="00290D01"/>
    <w:rsid w:val="0029276F"/>
    <w:rsid w:val="002A0055"/>
    <w:rsid w:val="002A1F43"/>
    <w:rsid w:val="002A22B8"/>
    <w:rsid w:val="002A702B"/>
    <w:rsid w:val="002B4F74"/>
    <w:rsid w:val="002C0F6F"/>
    <w:rsid w:val="002C27B6"/>
    <w:rsid w:val="002C45C5"/>
    <w:rsid w:val="002C49F7"/>
    <w:rsid w:val="002C68F9"/>
    <w:rsid w:val="002D305E"/>
    <w:rsid w:val="002D4D30"/>
    <w:rsid w:val="002E0551"/>
    <w:rsid w:val="002E341C"/>
    <w:rsid w:val="002E41D6"/>
    <w:rsid w:val="002E46B5"/>
    <w:rsid w:val="002E6B99"/>
    <w:rsid w:val="002F1098"/>
    <w:rsid w:val="002F2F24"/>
    <w:rsid w:val="002F5FEF"/>
    <w:rsid w:val="002F6987"/>
    <w:rsid w:val="00304DDA"/>
    <w:rsid w:val="00321CD9"/>
    <w:rsid w:val="00323953"/>
    <w:rsid w:val="003327B8"/>
    <w:rsid w:val="003346B1"/>
    <w:rsid w:val="0033545F"/>
    <w:rsid w:val="003373BF"/>
    <w:rsid w:val="0034080D"/>
    <w:rsid w:val="003418F9"/>
    <w:rsid w:val="00351432"/>
    <w:rsid w:val="00351914"/>
    <w:rsid w:val="00353DAC"/>
    <w:rsid w:val="00362A35"/>
    <w:rsid w:val="003641EB"/>
    <w:rsid w:val="00365E45"/>
    <w:rsid w:val="003676F6"/>
    <w:rsid w:val="0037216A"/>
    <w:rsid w:val="00372280"/>
    <w:rsid w:val="00372D51"/>
    <w:rsid w:val="003772C6"/>
    <w:rsid w:val="00382043"/>
    <w:rsid w:val="00383EDF"/>
    <w:rsid w:val="003903B1"/>
    <w:rsid w:val="00391FC1"/>
    <w:rsid w:val="003930DA"/>
    <w:rsid w:val="003A3373"/>
    <w:rsid w:val="003B0FF7"/>
    <w:rsid w:val="003B2F16"/>
    <w:rsid w:val="003B34A5"/>
    <w:rsid w:val="003B4017"/>
    <w:rsid w:val="003B58F5"/>
    <w:rsid w:val="003C0ED2"/>
    <w:rsid w:val="003C1BF6"/>
    <w:rsid w:val="003C2486"/>
    <w:rsid w:val="003D0DB6"/>
    <w:rsid w:val="003D34C7"/>
    <w:rsid w:val="003D3A12"/>
    <w:rsid w:val="003D4B19"/>
    <w:rsid w:val="003E2CE0"/>
    <w:rsid w:val="003E4B77"/>
    <w:rsid w:val="003E57D3"/>
    <w:rsid w:val="003E65F3"/>
    <w:rsid w:val="003E6E1B"/>
    <w:rsid w:val="003F067A"/>
    <w:rsid w:val="003F1111"/>
    <w:rsid w:val="003F4995"/>
    <w:rsid w:val="003F4BBB"/>
    <w:rsid w:val="003F616A"/>
    <w:rsid w:val="0040052B"/>
    <w:rsid w:val="0040375B"/>
    <w:rsid w:val="004105F9"/>
    <w:rsid w:val="004106B7"/>
    <w:rsid w:val="00411096"/>
    <w:rsid w:val="0041315F"/>
    <w:rsid w:val="00414B29"/>
    <w:rsid w:val="00416CAD"/>
    <w:rsid w:val="00417162"/>
    <w:rsid w:val="00420CEA"/>
    <w:rsid w:val="00421647"/>
    <w:rsid w:val="00422398"/>
    <w:rsid w:val="00426ADD"/>
    <w:rsid w:val="00431E22"/>
    <w:rsid w:val="0043315D"/>
    <w:rsid w:val="00433F80"/>
    <w:rsid w:val="00435640"/>
    <w:rsid w:val="004434F5"/>
    <w:rsid w:val="00443E78"/>
    <w:rsid w:val="004442E6"/>
    <w:rsid w:val="0044699C"/>
    <w:rsid w:val="004474C7"/>
    <w:rsid w:val="0045398B"/>
    <w:rsid w:val="0045446B"/>
    <w:rsid w:val="00456195"/>
    <w:rsid w:val="00456F0D"/>
    <w:rsid w:val="00461258"/>
    <w:rsid w:val="00462CDF"/>
    <w:rsid w:val="00475AA3"/>
    <w:rsid w:val="00476D19"/>
    <w:rsid w:val="004770FA"/>
    <w:rsid w:val="00477ADD"/>
    <w:rsid w:val="00480549"/>
    <w:rsid w:val="004807DF"/>
    <w:rsid w:val="00483F5F"/>
    <w:rsid w:val="00484409"/>
    <w:rsid w:val="00485613"/>
    <w:rsid w:val="00486589"/>
    <w:rsid w:val="00491106"/>
    <w:rsid w:val="004925BA"/>
    <w:rsid w:val="00493101"/>
    <w:rsid w:val="00494D0E"/>
    <w:rsid w:val="004966EF"/>
    <w:rsid w:val="004A1818"/>
    <w:rsid w:val="004A68C5"/>
    <w:rsid w:val="004A6F33"/>
    <w:rsid w:val="004B3A97"/>
    <w:rsid w:val="004B3C99"/>
    <w:rsid w:val="004C1363"/>
    <w:rsid w:val="004C3F8E"/>
    <w:rsid w:val="004C7055"/>
    <w:rsid w:val="004C74CE"/>
    <w:rsid w:val="004D39F0"/>
    <w:rsid w:val="004E073F"/>
    <w:rsid w:val="004E21E1"/>
    <w:rsid w:val="004E2D88"/>
    <w:rsid w:val="004E3130"/>
    <w:rsid w:val="004E38B7"/>
    <w:rsid w:val="004E58EB"/>
    <w:rsid w:val="004F2460"/>
    <w:rsid w:val="004F24A9"/>
    <w:rsid w:val="00501C6B"/>
    <w:rsid w:val="00511256"/>
    <w:rsid w:val="005118B5"/>
    <w:rsid w:val="00513C66"/>
    <w:rsid w:val="00517D62"/>
    <w:rsid w:val="0052168B"/>
    <w:rsid w:val="005236A8"/>
    <w:rsid w:val="005237E1"/>
    <w:rsid w:val="0052736F"/>
    <w:rsid w:val="00531334"/>
    <w:rsid w:val="005324E3"/>
    <w:rsid w:val="00536C45"/>
    <w:rsid w:val="005413FF"/>
    <w:rsid w:val="005436A4"/>
    <w:rsid w:val="005535BF"/>
    <w:rsid w:val="00557D79"/>
    <w:rsid w:val="005607C0"/>
    <w:rsid w:val="00561FF3"/>
    <w:rsid w:val="005649B1"/>
    <w:rsid w:val="00565C68"/>
    <w:rsid w:val="00571D4F"/>
    <w:rsid w:val="0057562D"/>
    <w:rsid w:val="00575945"/>
    <w:rsid w:val="00576E20"/>
    <w:rsid w:val="005811F7"/>
    <w:rsid w:val="00592A8F"/>
    <w:rsid w:val="00596D63"/>
    <w:rsid w:val="005978F4"/>
    <w:rsid w:val="005A17D2"/>
    <w:rsid w:val="005A18F3"/>
    <w:rsid w:val="005A3E08"/>
    <w:rsid w:val="005A714D"/>
    <w:rsid w:val="005B7533"/>
    <w:rsid w:val="005B76DB"/>
    <w:rsid w:val="005C4E15"/>
    <w:rsid w:val="005C5182"/>
    <w:rsid w:val="005C6914"/>
    <w:rsid w:val="005C7C5D"/>
    <w:rsid w:val="005D0EE0"/>
    <w:rsid w:val="005D269B"/>
    <w:rsid w:val="005D2C01"/>
    <w:rsid w:val="005E0E93"/>
    <w:rsid w:val="005E6281"/>
    <w:rsid w:val="005E70D9"/>
    <w:rsid w:val="005F0662"/>
    <w:rsid w:val="005F3494"/>
    <w:rsid w:val="005F5C93"/>
    <w:rsid w:val="006008DF"/>
    <w:rsid w:val="00603CB1"/>
    <w:rsid w:val="00614B22"/>
    <w:rsid w:val="00614C9C"/>
    <w:rsid w:val="00617562"/>
    <w:rsid w:val="006264AF"/>
    <w:rsid w:val="006303FF"/>
    <w:rsid w:val="00631C9A"/>
    <w:rsid w:val="00632322"/>
    <w:rsid w:val="00634FF1"/>
    <w:rsid w:val="006407D8"/>
    <w:rsid w:val="00641D23"/>
    <w:rsid w:val="0064284B"/>
    <w:rsid w:val="00643F55"/>
    <w:rsid w:val="006462CA"/>
    <w:rsid w:val="00652C1E"/>
    <w:rsid w:val="00655691"/>
    <w:rsid w:val="00657F6A"/>
    <w:rsid w:val="006606B9"/>
    <w:rsid w:val="0066071B"/>
    <w:rsid w:val="006669D6"/>
    <w:rsid w:val="0067084B"/>
    <w:rsid w:val="00671952"/>
    <w:rsid w:val="006724B4"/>
    <w:rsid w:val="00672C91"/>
    <w:rsid w:val="00674166"/>
    <w:rsid w:val="00674360"/>
    <w:rsid w:val="006747E3"/>
    <w:rsid w:val="0069481C"/>
    <w:rsid w:val="006966F3"/>
    <w:rsid w:val="0069722A"/>
    <w:rsid w:val="006A0715"/>
    <w:rsid w:val="006A531B"/>
    <w:rsid w:val="006A6EB6"/>
    <w:rsid w:val="006B1604"/>
    <w:rsid w:val="006B484A"/>
    <w:rsid w:val="006B7823"/>
    <w:rsid w:val="006B7891"/>
    <w:rsid w:val="006C2877"/>
    <w:rsid w:val="006C5D4B"/>
    <w:rsid w:val="006C5DC0"/>
    <w:rsid w:val="006C673A"/>
    <w:rsid w:val="006C6BD3"/>
    <w:rsid w:val="006D3E97"/>
    <w:rsid w:val="006D4A80"/>
    <w:rsid w:val="006D5E97"/>
    <w:rsid w:val="006E4178"/>
    <w:rsid w:val="006E4186"/>
    <w:rsid w:val="006E592B"/>
    <w:rsid w:val="006E5938"/>
    <w:rsid w:val="006E6D3A"/>
    <w:rsid w:val="006E79E5"/>
    <w:rsid w:val="006F36A5"/>
    <w:rsid w:val="006F3A22"/>
    <w:rsid w:val="00703096"/>
    <w:rsid w:val="00706767"/>
    <w:rsid w:val="0071015A"/>
    <w:rsid w:val="00710364"/>
    <w:rsid w:val="0071038A"/>
    <w:rsid w:val="0071212C"/>
    <w:rsid w:val="00712DA0"/>
    <w:rsid w:val="00714327"/>
    <w:rsid w:val="00714CBB"/>
    <w:rsid w:val="00716444"/>
    <w:rsid w:val="0071694D"/>
    <w:rsid w:val="007229BC"/>
    <w:rsid w:val="007243C1"/>
    <w:rsid w:val="00724790"/>
    <w:rsid w:val="0072581A"/>
    <w:rsid w:val="00730D6D"/>
    <w:rsid w:val="0073173D"/>
    <w:rsid w:val="007331BF"/>
    <w:rsid w:val="00733D49"/>
    <w:rsid w:val="00733EC9"/>
    <w:rsid w:val="00736932"/>
    <w:rsid w:val="00747CB9"/>
    <w:rsid w:val="007519E8"/>
    <w:rsid w:val="00752F18"/>
    <w:rsid w:val="00753476"/>
    <w:rsid w:val="0075778D"/>
    <w:rsid w:val="00757EC2"/>
    <w:rsid w:val="007607F9"/>
    <w:rsid w:val="0076447E"/>
    <w:rsid w:val="00765187"/>
    <w:rsid w:val="007657A7"/>
    <w:rsid w:val="00765A83"/>
    <w:rsid w:val="00770723"/>
    <w:rsid w:val="00770799"/>
    <w:rsid w:val="00780BCB"/>
    <w:rsid w:val="007817B8"/>
    <w:rsid w:val="00781D8C"/>
    <w:rsid w:val="00783FBE"/>
    <w:rsid w:val="0078512D"/>
    <w:rsid w:val="0078527E"/>
    <w:rsid w:val="00786424"/>
    <w:rsid w:val="007941A1"/>
    <w:rsid w:val="007A03D3"/>
    <w:rsid w:val="007A0570"/>
    <w:rsid w:val="007A2C08"/>
    <w:rsid w:val="007A2D03"/>
    <w:rsid w:val="007A3631"/>
    <w:rsid w:val="007A45FD"/>
    <w:rsid w:val="007B08F8"/>
    <w:rsid w:val="007B11E8"/>
    <w:rsid w:val="007B2768"/>
    <w:rsid w:val="007B5BC7"/>
    <w:rsid w:val="007B69E7"/>
    <w:rsid w:val="007B7F19"/>
    <w:rsid w:val="007C0CF2"/>
    <w:rsid w:val="007C11C3"/>
    <w:rsid w:val="007C678F"/>
    <w:rsid w:val="007D1DDC"/>
    <w:rsid w:val="007D29BC"/>
    <w:rsid w:val="007E0092"/>
    <w:rsid w:val="007E2171"/>
    <w:rsid w:val="007E7B2D"/>
    <w:rsid w:val="007F22B6"/>
    <w:rsid w:val="007F4FA2"/>
    <w:rsid w:val="007F5CCB"/>
    <w:rsid w:val="007F6472"/>
    <w:rsid w:val="007F7290"/>
    <w:rsid w:val="008001AE"/>
    <w:rsid w:val="0080398F"/>
    <w:rsid w:val="00804BE8"/>
    <w:rsid w:val="00810F44"/>
    <w:rsid w:val="008155BB"/>
    <w:rsid w:val="00817249"/>
    <w:rsid w:val="0082084F"/>
    <w:rsid w:val="00820A9D"/>
    <w:rsid w:val="00824C48"/>
    <w:rsid w:val="00827458"/>
    <w:rsid w:val="0083063B"/>
    <w:rsid w:val="00833A65"/>
    <w:rsid w:val="00834369"/>
    <w:rsid w:val="00834AF0"/>
    <w:rsid w:val="008426D9"/>
    <w:rsid w:val="00843AD8"/>
    <w:rsid w:val="008441EA"/>
    <w:rsid w:val="00847ED4"/>
    <w:rsid w:val="00850CDC"/>
    <w:rsid w:val="008533A9"/>
    <w:rsid w:val="00856510"/>
    <w:rsid w:val="00862C84"/>
    <w:rsid w:val="00862FF3"/>
    <w:rsid w:val="00864ED6"/>
    <w:rsid w:val="008651A5"/>
    <w:rsid w:val="00866C25"/>
    <w:rsid w:val="008705D8"/>
    <w:rsid w:val="00872DDD"/>
    <w:rsid w:val="0087399B"/>
    <w:rsid w:val="008765A5"/>
    <w:rsid w:val="008768FA"/>
    <w:rsid w:val="00876E48"/>
    <w:rsid w:val="008812D3"/>
    <w:rsid w:val="00884C5A"/>
    <w:rsid w:val="00885BD3"/>
    <w:rsid w:val="008923F0"/>
    <w:rsid w:val="00893142"/>
    <w:rsid w:val="008A1384"/>
    <w:rsid w:val="008A2D34"/>
    <w:rsid w:val="008A4019"/>
    <w:rsid w:val="008A4541"/>
    <w:rsid w:val="008A5BD7"/>
    <w:rsid w:val="008B1BDA"/>
    <w:rsid w:val="008B2672"/>
    <w:rsid w:val="008B4ACE"/>
    <w:rsid w:val="008B6C92"/>
    <w:rsid w:val="008C0DA6"/>
    <w:rsid w:val="008D3BCC"/>
    <w:rsid w:val="008D7DCF"/>
    <w:rsid w:val="008E23DC"/>
    <w:rsid w:val="008F33A9"/>
    <w:rsid w:val="008F5DE6"/>
    <w:rsid w:val="009023AC"/>
    <w:rsid w:val="00906045"/>
    <w:rsid w:val="00906274"/>
    <w:rsid w:val="0090635F"/>
    <w:rsid w:val="009070B6"/>
    <w:rsid w:val="00911762"/>
    <w:rsid w:val="00912743"/>
    <w:rsid w:val="00912B89"/>
    <w:rsid w:val="00916395"/>
    <w:rsid w:val="00923A4E"/>
    <w:rsid w:val="00935B08"/>
    <w:rsid w:val="00941AF4"/>
    <w:rsid w:val="009427E4"/>
    <w:rsid w:val="00943438"/>
    <w:rsid w:val="00943546"/>
    <w:rsid w:val="0094496D"/>
    <w:rsid w:val="00944AB2"/>
    <w:rsid w:val="00944FC0"/>
    <w:rsid w:val="00946F8B"/>
    <w:rsid w:val="00952002"/>
    <w:rsid w:val="00953477"/>
    <w:rsid w:val="00954168"/>
    <w:rsid w:val="00954339"/>
    <w:rsid w:val="00957BB5"/>
    <w:rsid w:val="0096292D"/>
    <w:rsid w:val="00966A57"/>
    <w:rsid w:val="009719CE"/>
    <w:rsid w:val="00973D47"/>
    <w:rsid w:val="0098127D"/>
    <w:rsid w:val="0098569E"/>
    <w:rsid w:val="009929B9"/>
    <w:rsid w:val="00993153"/>
    <w:rsid w:val="00995B78"/>
    <w:rsid w:val="00995C6B"/>
    <w:rsid w:val="00997657"/>
    <w:rsid w:val="009A02C3"/>
    <w:rsid w:val="009A39A9"/>
    <w:rsid w:val="009A6D62"/>
    <w:rsid w:val="009A7AA1"/>
    <w:rsid w:val="009B0AAD"/>
    <w:rsid w:val="009B16A9"/>
    <w:rsid w:val="009B42EF"/>
    <w:rsid w:val="009B4ECD"/>
    <w:rsid w:val="009B7025"/>
    <w:rsid w:val="009C0DE1"/>
    <w:rsid w:val="009C520B"/>
    <w:rsid w:val="009D0751"/>
    <w:rsid w:val="009D4CEB"/>
    <w:rsid w:val="009D5DA0"/>
    <w:rsid w:val="009E0445"/>
    <w:rsid w:val="009E1090"/>
    <w:rsid w:val="009E1AEA"/>
    <w:rsid w:val="009E2581"/>
    <w:rsid w:val="009E333D"/>
    <w:rsid w:val="009E3BDB"/>
    <w:rsid w:val="009F085F"/>
    <w:rsid w:val="009F7857"/>
    <w:rsid w:val="00A01BF8"/>
    <w:rsid w:val="00A03A4D"/>
    <w:rsid w:val="00A041E4"/>
    <w:rsid w:val="00A06726"/>
    <w:rsid w:val="00A16954"/>
    <w:rsid w:val="00A236CD"/>
    <w:rsid w:val="00A23F26"/>
    <w:rsid w:val="00A24952"/>
    <w:rsid w:val="00A2584E"/>
    <w:rsid w:val="00A30A72"/>
    <w:rsid w:val="00A3149B"/>
    <w:rsid w:val="00A34367"/>
    <w:rsid w:val="00A43B41"/>
    <w:rsid w:val="00A5104E"/>
    <w:rsid w:val="00A519BA"/>
    <w:rsid w:val="00A51D18"/>
    <w:rsid w:val="00A552D5"/>
    <w:rsid w:val="00A568E2"/>
    <w:rsid w:val="00A60491"/>
    <w:rsid w:val="00A60A15"/>
    <w:rsid w:val="00A64338"/>
    <w:rsid w:val="00A65F8D"/>
    <w:rsid w:val="00A7042D"/>
    <w:rsid w:val="00A72642"/>
    <w:rsid w:val="00A72BFB"/>
    <w:rsid w:val="00A738EE"/>
    <w:rsid w:val="00A750BC"/>
    <w:rsid w:val="00A7763C"/>
    <w:rsid w:val="00A810AB"/>
    <w:rsid w:val="00A84DDB"/>
    <w:rsid w:val="00A90349"/>
    <w:rsid w:val="00A9182D"/>
    <w:rsid w:val="00A92E2C"/>
    <w:rsid w:val="00A9378A"/>
    <w:rsid w:val="00A9745A"/>
    <w:rsid w:val="00A97906"/>
    <w:rsid w:val="00AA256B"/>
    <w:rsid w:val="00AB02A3"/>
    <w:rsid w:val="00AB3BBA"/>
    <w:rsid w:val="00AB3F71"/>
    <w:rsid w:val="00AB6567"/>
    <w:rsid w:val="00AB6B0A"/>
    <w:rsid w:val="00AC16D8"/>
    <w:rsid w:val="00AC2F2B"/>
    <w:rsid w:val="00AC7D45"/>
    <w:rsid w:val="00AD2A92"/>
    <w:rsid w:val="00AD2BB9"/>
    <w:rsid w:val="00AD5185"/>
    <w:rsid w:val="00AD6CB5"/>
    <w:rsid w:val="00AD6CE4"/>
    <w:rsid w:val="00AD7C1A"/>
    <w:rsid w:val="00AE0457"/>
    <w:rsid w:val="00AE0B90"/>
    <w:rsid w:val="00AE6329"/>
    <w:rsid w:val="00AE6CDD"/>
    <w:rsid w:val="00AF1C65"/>
    <w:rsid w:val="00AF67BD"/>
    <w:rsid w:val="00AF6B5A"/>
    <w:rsid w:val="00B031FE"/>
    <w:rsid w:val="00B034A8"/>
    <w:rsid w:val="00B05FB5"/>
    <w:rsid w:val="00B34270"/>
    <w:rsid w:val="00B37B89"/>
    <w:rsid w:val="00B414C5"/>
    <w:rsid w:val="00B421A3"/>
    <w:rsid w:val="00B43576"/>
    <w:rsid w:val="00B43D5B"/>
    <w:rsid w:val="00B43EE9"/>
    <w:rsid w:val="00B447ED"/>
    <w:rsid w:val="00B46913"/>
    <w:rsid w:val="00B47384"/>
    <w:rsid w:val="00B52492"/>
    <w:rsid w:val="00B52948"/>
    <w:rsid w:val="00B53D89"/>
    <w:rsid w:val="00B5779F"/>
    <w:rsid w:val="00B6056E"/>
    <w:rsid w:val="00B60D12"/>
    <w:rsid w:val="00B60D58"/>
    <w:rsid w:val="00B60F6C"/>
    <w:rsid w:val="00B62D31"/>
    <w:rsid w:val="00B639B3"/>
    <w:rsid w:val="00B658AC"/>
    <w:rsid w:val="00B70866"/>
    <w:rsid w:val="00B74F05"/>
    <w:rsid w:val="00B77FE4"/>
    <w:rsid w:val="00B81E95"/>
    <w:rsid w:val="00B850ED"/>
    <w:rsid w:val="00B85706"/>
    <w:rsid w:val="00B94EFF"/>
    <w:rsid w:val="00B96EF9"/>
    <w:rsid w:val="00BA4833"/>
    <w:rsid w:val="00BA6489"/>
    <w:rsid w:val="00BA7E5F"/>
    <w:rsid w:val="00BB1B19"/>
    <w:rsid w:val="00BB1FD0"/>
    <w:rsid w:val="00BC0B78"/>
    <w:rsid w:val="00BC3446"/>
    <w:rsid w:val="00BC548E"/>
    <w:rsid w:val="00BC62A7"/>
    <w:rsid w:val="00BC7446"/>
    <w:rsid w:val="00BD4A83"/>
    <w:rsid w:val="00BD5092"/>
    <w:rsid w:val="00BE02A2"/>
    <w:rsid w:val="00BE0D13"/>
    <w:rsid w:val="00BE1DAB"/>
    <w:rsid w:val="00BE1E62"/>
    <w:rsid w:val="00BE3B30"/>
    <w:rsid w:val="00BE53C8"/>
    <w:rsid w:val="00BE5A1C"/>
    <w:rsid w:val="00BF2C9C"/>
    <w:rsid w:val="00BF4CBD"/>
    <w:rsid w:val="00BF600A"/>
    <w:rsid w:val="00C01302"/>
    <w:rsid w:val="00C01D1B"/>
    <w:rsid w:val="00C04733"/>
    <w:rsid w:val="00C11BC2"/>
    <w:rsid w:val="00C135ED"/>
    <w:rsid w:val="00C14D81"/>
    <w:rsid w:val="00C17E76"/>
    <w:rsid w:val="00C223B3"/>
    <w:rsid w:val="00C241E0"/>
    <w:rsid w:val="00C27E8D"/>
    <w:rsid w:val="00C459F2"/>
    <w:rsid w:val="00C45A55"/>
    <w:rsid w:val="00C51EC2"/>
    <w:rsid w:val="00C5448C"/>
    <w:rsid w:val="00C54767"/>
    <w:rsid w:val="00C55A5B"/>
    <w:rsid w:val="00C55C9C"/>
    <w:rsid w:val="00C6281B"/>
    <w:rsid w:val="00C62DBD"/>
    <w:rsid w:val="00C645E1"/>
    <w:rsid w:val="00C72A50"/>
    <w:rsid w:val="00C75B59"/>
    <w:rsid w:val="00C8691B"/>
    <w:rsid w:val="00C92CF2"/>
    <w:rsid w:val="00C94CB7"/>
    <w:rsid w:val="00CA5380"/>
    <w:rsid w:val="00CA60A5"/>
    <w:rsid w:val="00CB3426"/>
    <w:rsid w:val="00CB5B39"/>
    <w:rsid w:val="00CB5D05"/>
    <w:rsid w:val="00CB605D"/>
    <w:rsid w:val="00CB6E7F"/>
    <w:rsid w:val="00CC10C8"/>
    <w:rsid w:val="00CC18FB"/>
    <w:rsid w:val="00CC4193"/>
    <w:rsid w:val="00CC4B25"/>
    <w:rsid w:val="00CC6167"/>
    <w:rsid w:val="00CC61F5"/>
    <w:rsid w:val="00CD03A1"/>
    <w:rsid w:val="00CD44DF"/>
    <w:rsid w:val="00CD6636"/>
    <w:rsid w:val="00CE3C34"/>
    <w:rsid w:val="00CE532E"/>
    <w:rsid w:val="00D07E22"/>
    <w:rsid w:val="00D12A6E"/>
    <w:rsid w:val="00D13257"/>
    <w:rsid w:val="00D1599B"/>
    <w:rsid w:val="00D1599D"/>
    <w:rsid w:val="00D1775E"/>
    <w:rsid w:val="00D17AC7"/>
    <w:rsid w:val="00D20BBE"/>
    <w:rsid w:val="00D20FCF"/>
    <w:rsid w:val="00D22691"/>
    <w:rsid w:val="00D25715"/>
    <w:rsid w:val="00D259D5"/>
    <w:rsid w:val="00D27928"/>
    <w:rsid w:val="00D30780"/>
    <w:rsid w:val="00D30EF3"/>
    <w:rsid w:val="00D350A1"/>
    <w:rsid w:val="00D41092"/>
    <w:rsid w:val="00D43CE3"/>
    <w:rsid w:val="00D46360"/>
    <w:rsid w:val="00D50DDE"/>
    <w:rsid w:val="00D53CC8"/>
    <w:rsid w:val="00D5475F"/>
    <w:rsid w:val="00D576E9"/>
    <w:rsid w:val="00D61860"/>
    <w:rsid w:val="00D61FF2"/>
    <w:rsid w:val="00D63324"/>
    <w:rsid w:val="00D63B03"/>
    <w:rsid w:val="00D64BB2"/>
    <w:rsid w:val="00D66D36"/>
    <w:rsid w:val="00D6777C"/>
    <w:rsid w:val="00D7218A"/>
    <w:rsid w:val="00D745B9"/>
    <w:rsid w:val="00D806AE"/>
    <w:rsid w:val="00D8266F"/>
    <w:rsid w:val="00D84C1C"/>
    <w:rsid w:val="00D85A93"/>
    <w:rsid w:val="00D86EAE"/>
    <w:rsid w:val="00D876C8"/>
    <w:rsid w:val="00D917F6"/>
    <w:rsid w:val="00D9267A"/>
    <w:rsid w:val="00D92FF7"/>
    <w:rsid w:val="00D93327"/>
    <w:rsid w:val="00D938A4"/>
    <w:rsid w:val="00D96841"/>
    <w:rsid w:val="00D96CEE"/>
    <w:rsid w:val="00DA0637"/>
    <w:rsid w:val="00DA19B9"/>
    <w:rsid w:val="00DA2E82"/>
    <w:rsid w:val="00DA4156"/>
    <w:rsid w:val="00DA5870"/>
    <w:rsid w:val="00DA5B43"/>
    <w:rsid w:val="00DA72B8"/>
    <w:rsid w:val="00DA7E24"/>
    <w:rsid w:val="00DB16B3"/>
    <w:rsid w:val="00DB794A"/>
    <w:rsid w:val="00DC2CFF"/>
    <w:rsid w:val="00DC3E3C"/>
    <w:rsid w:val="00DC465E"/>
    <w:rsid w:val="00DC46F0"/>
    <w:rsid w:val="00DC4969"/>
    <w:rsid w:val="00DD0B5E"/>
    <w:rsid w:val="00DE0C5A"/>
    <w:rsid w:val="00DE1020"/>
    <w:rsid w:val="00DE4465"/>
    <w:rsid w:val="00DE4791"/>
    <w:rsid w:val="00DE5539"/>
    <w:rsid w:val="00DE586B"/>
    <w:rsid w:val="00DE5BEC"/>
    <w:rsid w:val="00DE6806"/>
    <w:rsid w:val="00DF2904"/>
    <w:rsid w:val="00DF3224"/>
    <w:rsid w:val="00DF346D"/>
    <w:rsid w:val="00DF4370"/>
    <w:rsid w:val="00DF468D"/>
    <w:rsid w:val="00DF4C87"/>
    <w:rsid w:val="00E03938"/>
    <w:rsid w:val="00E053F2"/>
    <w:rsid w:val="00E05862"/>
    <w:rsid w:val="00E06C96"/>
    <w:rsid w:val="00E13C0F"/>
    <w:rsid w:val="00E154AF"/>
    <w:rsid w:val="00E16988"/>
    <w:rsid w:val="00E22D92"/>
    <w:rsid w:val="00E25D57"/>
    <w:rsid w:val="00E261A7"/>
    <w:rsid w:val="00E26690"/>
    <w:rsid w:val="00E2755A"/>
    <w:rsid w:val="00E3288E"/>
    <w:rsid w:val="00E33505"/>
    <w:rsid w:val="00E4007A"/>
    <w:rsid w:val="00E4386C"/>
    <w:rsid w:val="00E45A4D"/>
    <w:rsid w:val="00E46ED9"/>
    <w:rsid w:val="00E50D2B"/>
    <w:rsid w:val="00E553F2"/>
    <w:rsid w:val="00E5700A"/>
    <w:rsid w:val="00E57733"/>
    <w:rsid w:val="00E60AA1"/>
    <w:rsid w:val="00E61CC5"/>
    <w:rsid w:val="00E62EDF"/>
    <w:rsid w:val="00E63480"/>
    <w:rsid w:val="00E71A77"/>
    <w:rsid w:val="00E7250D"/>
    <w:rsid w:val="00E85867"/>
    <w:rsid w:val="00E92AA5"/>
    <w:rsid w:val="00E93EA6"/>
    <w:rsid w:val="00E93F73"/>
    <w:rsid w:val="00E93F7A"/>
    <w:rsid w:val="00EA2C61"/>
    <w:rsid w:val="00EA3972"/>
    <w:rsid w:val="00EA3C27"/>
    <w:rsid w:val="00EA64A4"/>
    <w:rsid w:val="00EA6BB1"/>
    <w:rsid w:val="00EB242D"/>
    <w:rsid w:val="00EB2D8D"/>
    <w:rsid w:val="00EB30FC"/>
    <w:rsid w:val="00EB312B"/>
    <w:rsid w:val="00EB5143"/>
    <w:rsid w:val="00EB575A"/>
    <w:rsid w:val="00EC05A9"/>
    <w:rsid w:val="00EC1E32"/>
    <w:rsid w:val="00EC2953"/>
    <w:rsid w:val="00EC3039"/>
    <w:rsid w:val="00EC3237"/>
    <w:rsid w:val="00EC46B9"/>
    <w:rsid w:val="00EC6F31"/>
    <w:rsid w:val="00ED1266"/>
    <w:rsid w:val="00ED1CD1"/>
    <w:rsid w:val="00EE3456"/>
    <w:rsid w:val="00EE69D0"/>
    <w:rsid w:val="00EE71D5"/>
    <w:rsid w:val="00EF3EB1"/>
    <w:rsid w:val="00F01549"/>
    <w:rsid w:val="00F03219"/>
    <w:rsid w:val="00F036C3"/>
    <w:rsid w:val="00F0608C"/>
    <w:rsid w:val="00F13880"/>
    <w:rsid w:val="00F14664"/>
    <w:rsid w:val="00F1566F"/>
    <w:rsid w:val="00F157DD"/>
    <w:rsid w:val="00F16F29"/>
    <w:rsid w:val="00F178AC"/>
    <w:rsid w:val="00F23592"/>
    <w:rsid w:val="00F2455F"/>
    <w:rsid w:val="00F2464B"/>
    <w:rsid w:val="00F25F5C"/>
    <w:rsid w:val="00F266B3"/>
    <w:rsid w:val="00F3027E"/>
    <w:rsid w:val="00F324E1"/>
    <w:rsid w:val="00F33710"/>
    <w:rsid w:val="00F41ECC"/>
    <w:rsid w:val="00F43A5F"/>
    <w:rsid w:val="00F44DC8"/>
    <w:rsid w:val="00F5278D"/>
    <w:rsid w:val="00F53D42"/>
    <w:rsid w:val="00F54CF7"/>
    <w:rsid w:val="00F554C5"/>
    <w:rsid w:val="00F557CC"/>
    <w:rsid w:val="00F601D4"/>
    <w:rsid w:val="00F60EE3"/>
    <w:rsid w:val="00F6127D"/>
    <w:rsid w:val="00F64FC5"/>
    <w:rsid w:val="00F656B5"/>
    <w:rsid w:val="00F71BC9"/>
    <w:rsid w:val="00F771C3"/>
    <w:rsid w:val="00F84871"/>
    <w:rsid w:val="00F866A8"/>
    <w:rsid w:val="00F9510B"/>
    <w:rsid w:val="00F958C9"/>
    <w:rsid w:val="00F96375"/>
    <w:rsid w:val="00FA4997"/>
    <w:rsid w:val="00FA557E"/>
    <w:rsid w:val="00FA560D"/>
    <w:rsid w:val="00FC2A31"/>
    <w:rsid w:val="00FC4D27"/>
    <w:rsid w:val="00FC64B7"/>
    <w:rsid w:val="00FC789B"/>
    <w:rsid w:val="00FD19C7"/>
    <w:rsid w:val="00FD7E1F"/>
    <w:rsid w:val="00FE0BA1"/>
    <w:rsid w:val="00FE20CF"/>
    <w:rsid w:val="00FE4C3C"/>
    <w:rsid w:val="00FF4DD7"/>
    <w:rsid w:val="00FF694B"/>
    <w:rsid w:val="00FF6B9F"/>
    <w:rsid w:val="0223B0D9"/>
    <w:rsid w:val="22DF88B0"/>
    <w:rsid w:val="45343F47"/>
    <w:rsid w:val="46A00F48"/>
    <w:rsid w:val="555E6854"/>
    <w:rsid w:val="675B092D"/>
    <w:rsid w:val="759DD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6D093"/>
  <w15:chartTrackingRefBased/>
  <w15:docId w15:val="{EEBDFC4C-093B-42A1-8725-03F78A2B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DD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48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6348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4386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4386C"/>
  </w:style>
  <w:style w:type="paragraph" w:styleId="Footer">
    <w:name w:val="footer"/>
    <w:basedOn w:val="Normal"/>
    <w:link w:val="FooterChar"/>
    <w:uiPriority w:val="99"/>
    <w:unhideWhenUsed/>
    <w:rsid w:val="00E4386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386C"/>
  </w:style>
  <w:style w:type="character" w:styleId="PageNumber">
    <w:name w:val="page number"/>
    <w:basedOn w:val="DefaultParagraphFont"/>
    <w:uiPriority w:val="99"/>
    <w:semiHidden/>
    <w:unhideWhenUsed/>
    <w:rsid w:val="00E4386C"/>
  </w:style>
  <w:style w:type="character" w:styleId="CommentReference">
    <w:name w:val="annotation reference"/>
    <w:basedOn w:val="DefaultParagraphFont"/>
    <w:uiPriority w:val="99"/>
    <w:semiHidden/>
    <w:unhideWhenUsed/>
    <w:rsid w:val="00E71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A77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A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A7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13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Accent2">
    <w:name w:val="Grid Table 1 Light Accent 2"/>
    <w:basedOn w:val="TableNormal"/>
    <w:uiPriority w:val="46"/>
    <w:rsid w:val="00F1388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7519E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7B5BC7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B5BC7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B5BC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906274"/>
    <w:rPr>
      <w:i/>
      <w:iCs/>
    </w:rPr>
  </w:style>
  <w:style w:type="character" w:styleId="Strong">
    <w:name w:val="Strong"/>
    <w:basedOn w:val="DefaultParagraphFont"/>
    <w:uiPriority w:val="22"/>
    <w:qFormat/>
    <w:rsid w:val="007A2C08"/>
    <w:rPr>
      <w:b/>
      <w:bCs/>
    </w:rPr>
  </w:style>
  <w:style w:type="paragraph" w:customStyle="1" w:styleId="whitespace-pre-wrap">
    <w:name w:val="whitespace-pre-wrap"/>
    <w:basedOn w:val="Normal"/>
    <w:rsid w:val="00D25715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115B8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15B80"/>
  </w:style>
  <w:style w:type="character" w:customStyle="1" w:styleId="eop">
    <w:name w:val="eop"/>
    <w:basedOn w:val="DefaultParagraphFont"/>
    <w:rsid w:val="00115B80"/>
  </w:style>
  <w:style w:type="character" w:customStyle="1" w:styleId="apple-converted-space">
    <w:name w:val="apple-converted-space"/>
    <w:basedOn w:val="DefaultParagraphFont"/>
    <w:rsid w:val="00541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7868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8304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30506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2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1525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1491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289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650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74073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0989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5193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7773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2051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2024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0460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878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405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3506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480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0862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207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456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049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1364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61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F65ACF8C41B479239CD725DEBA781" ma:contentTypeVersion="19" ma:contentTypeDescription="Create a new document." ma:contentTypeScope="" ma:versionID="3bb2af9c018226f4e655e84e7cda87fb">
  <xsd:schema xmlns:xsd="http://www.w3.org/2001/XMLSchema" xmlns:xs="http://www.w3.org/2001/XMLSchema" xmlns:p="http://schemas.microsoft.com/office/2006/metadata/properties" xmlns:ns2="3d85b3d5-0766-41f5-b390-5d5be9721293" xmlns:ns3="4b3709d9-c6fb-4b0d-b435-dd8267fb7d29" targetNamespace="http://schemas.microsoft.com/office/2006/metadata/properties" ma:root="true" ma:fieldsID="5eacdf1a8d03bb5ccb4b08880c65bcd9" ns2:_="" ns3:_="">
    <xsd:import namespace="3d85b3d5-0766-41f5-b390-5d5be9721293"/>
    <xsd:import namespace="4b3709d9-c6fb-4b0d-b435-dd8267fb7d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5b3d5-0766-41f5-b390-5d5be9721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7215a28-a338-45c9-8407-846651599a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709d9-c6fb-4b0d-b435-dd8267fb7d2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4bcaa38-447c-454c-8e7f-e901ca5b9a68}" ma:internalName="TaxCatchAll" ma:showField="CatchAllData" ma:web="4b3709d9-c6fb-4b0d-b435-dd8267fb7d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85b3d5-0766-41f5-b390-5d5be9721293">
      <Terms xmlns="http://schemas.microsoft.com/office/infopath/2007/PartnerControls"/>
    </lcf76f155ced4ddcb4097134ff3c332f>
    <TaxCatchAll xmlns="4b3709d9-c6fb-4b0d-b435-dd8267fb7d2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08992-2226-43DC-BBBE-1681A59A0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5b3d5-0766-41f5-b390-5d5be9721293"/>
    <ds:schemaRef ds:uri="4b3709d9-c6fb-4b0d-b435-dd8267fb7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E06900-63CE-1D40-986B-1ACD7ED8A3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037AAA-27B3-4BF0-A2E0-31DD12C902F9}">
  <ds:schemaRefs>
    <ds:schemaRef ds:uri="http://schemas.microsoft.com/office/2006/metadata/properties"/>
    <ds:schemaRef ds:uri="http://schemas.microsoft.com/office/infopath/2007/PartnerControls"/>
    <ds:schemaRef ds:uri="3d85b3d5-0766-41f5-b390-5d5be9721293"/>
    <ds:schemaRef ds:uri="4b3709d9-c6fb-4b0d-b435-dd8267fb7d29"/>
  </ds:schemaRefs>
</ds:datastoreItem>
</file>

<file path=customXml/itemProps4.xml><?xml version="1.0" encoding="utf-8"?>
<ds:datastoreItem xmlns:ds="http://schemas.openxmlformats.org/officeDocument/2006/customXml" ds:itemID="{86A185BE-2C88-4F79-9E33-7592CA617B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Philamond</dc:creator>
  <cp:keywords/>
  <dc:description/>
  <cp:lastModifiedBy>Danny Philamond</cp:lastModifiedBy>
  <cp:revision>74</cp:revision>
  <cp:lastPrinted>2025-09-26T16:24:00Z</cp:lastPrinted>
  <dcterms:created xsi:type="dcterms:W3CDTF">2025-09-25T11:22:00Z</dcterms:created>
  <dcterms:modified xsi:type="dcterms:W3CDTF">2025-09-26T16:57:00Z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0x01010030BF65ACF8C41B479239CD725DEBA781</vt:lpwstr>
  </property>
  <property fmtid="{D5CDD505-2E9C-101B-9397-08002B2CF9AE}" pid="3" name="MediaServiceImageTags">
    <vt:lpwstr/>
  </property>
</Properties>
</file>