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87656" w14:textId="57D6CB9A" w:rsidR="00E63480" w:rsidRPr="00617E7B" w:rsidRDefault="007229BC" w:rsidP="00321CD9">
      <w:pPr>
        <w:rPr>
          <w:rFonts w:ascii="Roboto" w:hAnsi="Roboto"/>
          <w:b/>
          <w:bCs/>
          <w:color w:val="1E3237"/>
          <w:sz w:val="36"/>
          <w:szCs w:val="36"/>
        </w:rPr>
      </w:pPr>
      <w:r w:rsidRPr="00617E7B">
        <w:rPr>
          <w:rFonts w:ascii="Roboto" w:hAnsi="Roboto"/>
          <w:b/>
          <w:bCs/>
          <w:color w:val="1E3237"/>
          <w:sz w:val="36"/>
          <w:szCs w:val="36"/>
        </w:rPr>
        <w:softHyphen/>
      </w:r>
      <w:r w:rsidR="00617E7B" w:rsidRPr="00617E7B">
        <w:rPr>
          <w:rFonts w:ascii="Roboto" w:hAnsi="Roboto"/>
          <w:b/>
          <w:bCs/>
          <w:color w:val="1E3237"/>
          <w:sz w:val="36"/>
          <w:szCs w:val="36"/>
        </w:rPr>
        <w:softHyphen/>
        <w:t>DHL Golden Ticket</w:t>
      </w:r>
      <w:r w:rsidR="00617E7B" w:rsidRPr="00617E7B">
        <w:rPr>
          <w:rFonts w:ascii="Roboto" w:hAnsi="Roboto"/>
          <w:b/>
          <w:bCs/>
          <w:color w:val="1E3237"/>
          <w:sz w:val="36"/>
          <w:szCs w:val="36"/>
        </w:rPr>
        <w:t xml:space="preserve"> -</w:t>
      </w:r>
      <w:r w:rsidR="00617E7B" w:rsidRPr="00617E7B">
        <w:rPr>
          <w:rFonts w:ascii="Roboto" w:hAnsi="Roboto"/>
          <w:b/>
          <w:bCs/>
          <w:color w:val="1E3237"/>
          <w:sz w:val="36"/>
          <w:szCs w:val="36"/>
        </w:rPr>
        <w:t xml:space="preserve"> </w:t>
      </w:r>
      <w:r w:rsidR="00B877A3" w:rsidRPr="00617E7B">
        <w:rPr>
          <w:rFonts w:ascii="Roboto" w:hAnsi="Roboto"/>
          <w:b/>
          <w:bCs/>
          <w:color w:val="1E3237"/>
          <w:sz w:val="36"/>
          <w:szCs w:val="36"/>
        </w:rPr>
        <w:t>Saint</w:t>
      </w:r>
      <w:r w:rsidR="00617E7B" w:rsidRPr="00617E7B">
        <w:rPr>
          <w:rFonts w:ascii="Roboto" w:hAnsi="Roboto"/>
          <w:b/>
          <w:bCs/>
          <w:color w:val="1E3237"/>
          <w:sz w:val="36"/>
          <w:szCs w:val="36"/>
        </w:rPr>
        <w:t>-</w:t>
      </w:r>
      <w:r w:rsidR="00B877A3" w:rsidRPr="00617E7B">
        <w:rPr>
          <w:rFonts w:ascii="Roboto" w:hAnsi="Roboto"/>
          <w:b/>
          <w:bCs/>
          <w:color w:val="1E3237"/>
          <w:sz w:val="36"/>
          <w:szCs w:val="36"/>
        </w:rPr>
        <w:t>Gobain</w:t>
      </w:r>
      <w:r w:rsidR="00D86EAE" w:rsidRPr="00617E7B">
        <w:rPr>
          <w:rFonts w:ascii="Roboto" w:hAnsi="Roboto"/>
          <w:b/>
          <w:bCs/>
          <w:color w:val="1E3237"/>
          <w:sz w:val="36"/>
          <w:szCs w:val="36"/>
        </w:rPr>
        <w:t>:</w:t>
      </w:r>
      <w:r w:rsidR="00321CD9" w:rsidRPr="00617E7B">
        <w:rPr>
          <w:rFonts w:ascii="Roboto" w:hAnsi="Roboto"/>
          <w:b/>
          <w:bCs/>
          <w:color w:val="1E3237"/>
          <w:sz w:val="36"/>
          <w:szCs w:val="36"/>
        </w:rPr>
        <w:t xml:space="preserve"> </w:t>
      </w:r>
      <w:r w:rsidR="00995B78" w:rsidRPr="00617E7B">
        <w:rPr>
          <w:rFonts w:ascii="Roboto" w:hAnsi="Roboto"/>
          <w:b/>
          <w:bCs/>
          <w:color w:val="1E3237"/>
          <w:sz w:val="36"/>
          <w:szCs w:val="36"/>
        </w:rPr>
        <w:t xml:space="preserve">Workshop </w:t>
      </w:r>
      <w:r w:rsidR="00B60F6C" w:rsidRPr="00617E7B">
        <w:rPr>
          <w:rFonts w:ascii="Roboto" w:hAnsi="Roboto"/>
          <w:b/>
          <w:bCs/>
          <w:color w:val="1E3237"/>
          <w:sz w:val="36"/>
          <w:szCs w:val="36"/>
        </w:rPr>
        <w:t>S</w:t>
      </w:r>
      <w:r w:rsidR="00995B78" w:rsidRPr="00617E7B">
        <w:rPr>
          <w:rFonts w:ascii="Roboto" w:hAnsi="Roboto"/>
          <w:b/>
          <w:bCs/>
          <w:color w:val="1E3237"/>
          <w:sz w:val="36"/>
          <w:szCs w:val="36"/>
        </w:rPr>
        <w:t>ummary</w:t>
      </w:r>
    </w:p>
    <w:p w14:paraId="2C0083C8" w14:textId="2F4DC83A" w:rsidR="00E63480" w:rsidRPr="00CB605D" w:rsidRDefault="00104BDE" w:rsidP="00E63480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inline distT="0" distB="0" distL="0" distR="0" wp14:anchorId="258EB18B" wp14:editId="75C68363">
                <wp:extent cx="5731510" cy="635"/>
                <wp:effectExtent l="0" t="31750" r="0" b="36830"/>
                <wp:docPr id="1276543881" name="Horizontal L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Horizontal Line 2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3C3D00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">
                <o:lock v:ext="edit" rotation="t" verticies="t" text="t" aspectratio="t" shapetype="t"/>
                <w10:anchorlock/>
              </v:rect>
            </w:pict>
          </mc:Fallback>
        </mc:AlternateContent>
      </w:r>
    </w:p>
    <w:p w14:paraId="7B597D74" w14:textId="77777777" w:rsidR="00F54CF7" w:rsidRPr="00183B2B" w:rsidRDefault="00F54CF7" w:rsidP="00136CF1">
      <w:pPr>
        <w:spacing w:after="8"/>
        <w:textAlignment w:val="baseline"/>
        <w:rPr>
          <w:rFonts w:ascii="Montserrat" w:hAnsi="Montserrat"/>
          <w:b/>
          <w:bCs/>
          <w:color w:val="EB5E4D"/>
          <w:sz w:val="10"/>
          <w:szCs w:val="10"/>
        </w:rPr>
      </w:pPr>
    </w:p>
    <w:p w14:paraId="4EF06152" w14:textId="7DBDE0B6" w:rsidR="00D05A3A" w:rsidRDefault="00D05A3A" w:rsidP="00D05A3A">
      <w:pPr>
        <w:spacing w:after="8"/>
        <w:textAlignment w:val="baseline"/>
        <w:rPr>
          <w:rFonts w:ascii="Montserrat" w:hAnsi="Montserrat"/>
          <w:b/>
          <w:bCs/>
          <w:color w:val="EB5E4D"/>
          <w:sz w:val="21"/>
          <w:szCs w:val="21"/>
        </w:rPr>
      </w:pPr>
      <w:r>
        <w:rPr>
          <w:rFonts w:ascii="Montserrat" w:hAnsi="Montserrat"/>
          <w:b/>
          <w:bCs/>
          <w:color w:val="EB5E4D"/>
          <w:sz w:val="21"/>
          <w:szCs w:val="21"/>
        </w:rPr>
        <w:t>Exploring the voice of the customer</w:t>
      </w:r>
      <w:r w:rsidRPr="00321CD9">
        <w:rPr>
          <w:rFonts w:ascii="Montserrat" w:hAnsi="Montserrat"/>
          <w:b/>
          <w:bCs/>
          <w:color w:val="EB5E4D"/>
          <w:sz w:val="21"/>
          <w:szCs w:val="21"/>
        </w:rPr>
        <w:t xml:space="preserve"> –</w:t>
      </w:r>
      <w:r>
        <w:rPr>
          <w:rFonts w:ascii="Montserrat" w:hAnsi="Montserrat"/>
          <w:b/>
          <w:bCs/>
          <w:color w:val="EB5E4D"/>
          <w:sz w:val="21"/>
          <w:szCs w:val="21"/>
        </w:rPr>
        <w:t xml:space="preserve"> key themes</w:t>
      </w:r>
      <w:r w:rsidR="00845BC8">
        <w:rPr>
          <w:rFonts w:ascii="Montserrat" w:hAnsi="Montserrat"/>
          <w:b/>
          <w:bCs/>
          <w:color w:val="EB5E4D"/>
          <w:sz w:val="21"/>
          <w:szCs w:val="21"/>
        </w:rPr>
        <w:t>:</w:t>
      </w:r>
    </w:p>
    <w:p w14:paraId="2E67B12B" w14:textId="72937002" w:rsidR="00136CF1" w:rsidRPr="00136CF1" w:rsidRDefault="00136CF1" w:rsidP="00136CF1">
      <w:pPr>
        <w:spacing w:after="8"/>
        <w:textAlignment w:val="baseline"/>
        <w:rPr>
          <w:rFonts w:ascii="Montserrat" w:hAnsi="Montserrat"/>
          <w:b/>
          <w:bCs/>
          <w:color w:val="EB5E4D"/>
          <w:sz w:val="4"/>
          <w:szCs w:val="4"/>
        </w:rPr>
      </w:pPr>
    </w:p>
    <w:tbl>
      <w:tblPr>
        <w:tblW w:w="11283" w:type="dxa"/>
        <w:tblInd w:w="-114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2"/>
        <w:gridCol w:w="2631"/>
      </w:tblGrid>
      <w:tr w:rsidR="000F35F2" w:rsidRPr="00AE7D0E" w14:paraId="0FAE5DBB" w14:textId="77777777" w:rsidTr="009E06BD">
        <w:trPr>
          <w:trHeight w:val="165"/>
        </w:trPr>
        <w:tc>
          <w:tcPr>
            <w:tcW w:w="8652" w:type="dxa"/>
            <w:shd w:val="clear" w:color="auto" w:fill="1E323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CDD25" w14:textId="626E2112" w:rsidR="000F35F2" w:rsidRPr="00AE7D0E" w:rsidRDefault="59166673" w:rsidP="00104BDE">
            <w:pPr>
              <w:pStyle w:val="NormalWeb"/>
              <w:spacing w:before="0" w:beforeAutospacing="0" w:after="0" w:afterAutospacing="0"/>
              <w:rPr>
                <w:rFonts w:ascii="Montserrat" w:hAnsi="Montserrat"/>
                <w:sz w:val="18"/>
                <w:szCs w:val="18"/>
              </w:rPr>
            </w:pPr>
            <w:r w:rsidRPr="4BBE58B3">
              <w:rPr>
                <w:rFonts w:ascii="Montserrat" w:hAnsi="Montserrat"/>
                <w:b/>
                <w:bCs/>
                <w:color w:val="FFFFFF" w:themeColor="background1"/>
                <w:sz w:val="18"/>
                <w:szCs w:val="18"/>
              </w:rPr>
              <w:t>Voice of the customer</w:t>
            </w:r>
            <w:r w:rsidR="000F35F2" w:rsidRPr="4BBE58B3">
              <w:rPr>
                <w:rFonts w:ascii="Montserrat" w:hAnsi="Montserrat"/>
                <w:b/>
                <w:bCs/>
                <w:color w:val="FFFFFF" w:themeColor="background1"/>
                <w:sz w:val="18"/>
                <w:szCs w:val="18"/>
              </w:rPr>
              <w:t xml:space="preserve"> headlines </w:t>
            </w:r>
          </w:p>
        </w:tc>
        <w:tc>
          <w:tcPr>
            <w:tcW w:w="2631" w:type="dxa"/>
            <w:shd w:val="clear" w:color="auto" w:fill="1E323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CA762" w14:textId="3895107E" w:rsidR="000F35F2" w:rsidRPr="00AE7D0E" w:rsidRDefault="000F35F2" w:rsidP="00104BDE">
            <w:pPr>
              <w:pStyle w:val="NormalWeb"/>
              <w:spacing w:before="0" w:beforeAutospacing="0" w:after="0" w:afterAutospacing="0"/>
              <w:rPr>
                <w:rFonts w:ascii="Montserrat" w:hAnsi="Montserrat"/>
                <w:sz w:val="18"/>
                <w:szCs w:val="18"/>
              </w:rPr>
            </w:pPr>
            <w:r w:rsidRPr="00AE7D0E">
              <w:rPr>
                <w:rFonts w:ascii="Montserrat" w:hAnsi="Montserrat"/>
                <w:b/>
                <w:bCs/>
                <w:color w:val="FFFFFF"/>
                <w:sz w:val="18"/>
                <w:szCs w:val="18"/>
              </w:rPr>
              <w:t xml:space="preserve">Key themes </w:t>
            </w:r>
          </w:p>
        </w:tc>
      </w:tr>
      <w:tr w:rsidR="000F35F2" w:rsidRPr="00AE7D0E" w14:paraId="160878DA" w14:textId="77777777" w:rsidTr="009E06BD">
        <w:trPr>
          <w:trHeight w:val="4208"/>
        </w:trPr>
        <w:tc>
          <w:tcPr>
            <w:tcW w:w="8652" w:type="dxa"/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3F4EB" w14:textId="68871B5A" w:rsidR="0086202E" w:rsidRPr="0086202E" w:rsidRDefault="0086202E" w:rsidP="0086202E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20"/>
                <w:szCs w:val="20"/>
              </w:rPr>
            </w:pPr>
            <w:r w:rsidRPr="0086202E">
              <w:rPr>
                <w:rFonts w:ascii="Montserrat" w:hAnsi="Montserrat"/>
                <w:color w:val="1E3237"/>
                <w:sz w:val="20"/>
                <w:szCs w:val="20"/>
              </w:rPr>
              <w:t xml:space="preserve">DHL show what sustainable, cost-efficient logistics could look like for Saint-Gobain. – </w:t>
            </w:r>
            <w:r w:rsidRPr="0086202E">
              <w:rPr>
                <w:rFonts w:ascii="Montserrat" w:hAnsi="Montserrat"/>
                <w:b/>
                <w:bCs/>
                <w:color w:val="1E3237"/>
                <w:sz w:val="20"/>
                <w:szCs w:val="20"/>
              </w:rPr>
              <w:t>COO</w:t>
            </w:r>
          </w:p>
          <w:p w14:paraId="6E07AA1E" w14:textId="0B75C768" w:rsidR="0086202E" w:rsidRPr="0086202E" w:rsidRDefault="0086202E" w:rsidP="0086202E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20"/>
                <w:szCs w:val="20"/>
              </w:rPr>
            </w:pPr>
            <w:r w:rsidRPr="0086202E">
              <w:rPr>
                <w:rFonts w:ascii="Montserrat" w:hAnsi="Montserrat"/>
                <w:color w:val="1E3237"/>
                <w:sz w:val="20"/>
                <w:szCs w:val="20"/>
              </w:rPr>
              <w:t xml:space="preserve">DHL have taken time to deeply understand our supply chain and where we can improve. – </w:t>
            </w:r>
            <w:r w:rsidRPr="0086202E">
              <w:rPr>
                <w:rFonts w:ascii="Montserrat" w:hAnsi="Montserrat"/>
                <w:b/>
                <w:bCs/>
                <w:color w:val="1E3237"/>
                <w:sz w:val="20"/>
                <w:szCs w:val="20"/>
              </w:rPr>
              <w:t>Supply chain lead</w:t>
            </w:r>
          </w:p>
          <w:p w14:paraId="37163D6E" w14:textId="3116AC5B" w:rsidR="0086202E" w:rsidRPr="0086202E" w:rsidRDefault="0086202E" w:rsidP="0086202E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20"/>
                <w:szCs w:val="20"/>
              </w:rPr>
            </w:pPr>
            <w:r w:rsidRPr="0086202E">
              <w:rPr>
                <w:rFonts w:ascii="Montserrat" w:hAnsi="Montserrat"/>
                <w:color w:val="1E3237"/>
                <w:sz w:val="20"/>
                <w:szCs w:val="20"/>
              </w:rPr>
              <w:t xml:space="preserve">I see a different side of DHL: forward-thinking, strategic, and ahead of the curve in solutions. – </w:t>
            </w:r>
            <w:r w:rsidRPr="0086202E">
              <w:rPr>
                <w:rFonts w:ascii="Montserrat" w:hAnsi="Montserrat"/>
                <w:b/>
                <w:bCs/>
                <w:color w:val="1E3237"/>
                <w:sz w:val="20"/>
                <w:szCs w:val="20"/>
              </w:rPr>
              <w:t>Operations director</w:t>
            </w:r>
          </w:p>
          <w:p w14:paraId="6B3F7A74" w14:textId="638FD6AE" w:rsidR="0086202E" w:rsidRPr="0086202E" w:rsidRDefault="0086202E" w:rsidP="0086202E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20"/>
                <w:szCs w:val="20"/>
              </w:rPr>
            </w:pPr>
            <w:r w:rsidRPr="0086202E">
              <w:rPr>
                <w:rFonts w:ascii="Montserrat" w:hAnsi="Montserrat"/>
                <w:color w:val="1E3237"/>
                <w:sz w:val="20"/>
                <w:szCs w:val="20"/>
              </w:rPr>
              <w:t xml:space="preserve">We knew DHL were the largest, but their fresh, outside-the-box engagement shows true thought leadership. – </w:t>
            </w:r>
            <w:r w:rsidRPr="0086202E">
              <w:rPr>
                <w:rFonts w:ascii="Montserrat" w:hAnsi="Montserrat"/>
                <w:b/>
                <w:bCs/>
                <w:color w:val="1E3237"/>
                <w:sz w:val="20"/>
                <w:szCs w:val="20"/>
              </w:rPr>
              <w:t>Strategic lead</w:t>
            </w:r>
          </w:p>
          <w:p w14:paraId="7D4997A4" w14:textId="274CC235" w:rsidR="0086202E" w:rsidRPr="0086202E" w:rsidRDefault="0086202E" w:rsidP="0086202E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20"/>
                <w:szCs w:val="20"/>
              </w:rPr>
            </w:pPr>
            <w:r w:rsidRPr="0086202E">
              <w:rPr>
                <w:rFonts w:ascii="Montserrat" w:hAnsi="Montserrat"/>
                <w:color w:val="1E3237"/>
                <w:sz w:val="20"/>
                <w:szCs w:val="20"/>
              </w:rPr>
              <w:t xml:space="preserve">DHL are the only provider we need, delivering value at every touchpoint as a true strategic partner. – </w:t>
            </w:r>
            <w:r w:rsidRPr="0086202E">
              <w:rPr>
                <w:rFonts w:ascii="Montserrat" w:hAnsi="Montserrat"/>
                <w:b/>
                <w:bCs/>
                <w:color w:val="1E3237"/>
                <w:sz w:val="20"/>
                <w:szCs w:val="20"/>
              </w:rPr>
              <w:t>Supply chain lead</w:t>
            </w:r>
          </w:p>
          <w:p w14:paraId="0B4B772D" w14:textId="0A6EF34B" w:rsidR="0086202E" w:rsidRPr="0086202E" w:rsidRDefault="0086202E" w:rsidP="0086202E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20"/>
                <w:szCs w:val="20"/>
              </w:rPr>
            </w:pPr>
            <w:r w:rsidRPr="0086202E">
              <w:rPr>
                <w:rFonts w:ascii="Montserrat" w:hAnsi="Montserrat"/>
                <w:color w:val="1E3237"/>
                <w:sz w:val="20"/>
                <w:szCs w:val="20"/>
              </w:rPr>
              <w:t xml:space="preserve">DHL solutions have transformed our supply chain and enabled us to achieve sustainability targets ahead of schedule. – </w:t>
            </w:r>
            <w:r w:rsidRPr="0086202E">
              <w:rPr>
                <w:rFonts w:ascii="Montserrat" w:hAnsi="Montserrat"/>
                <w:b/>
                <w:bCs/>
                <w:color w:val="1E3237"/>
                <w:sz w:val="20"/>
                <w:szCs w:val="20"/>
              </w:rPr>
              <w:t>CEO, Supply chain lead</w:t>
            </w:r>
          </w:p>
          <w:p w14:paraId="6927B1EB" w14:textId="4F407DFB" w:rsidR="0086202E" w:rsidRPr="0086202E" w:rsidRDefault="0086202E" w:rsidP="0086202E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20"/>
                <w:szCs w:val="20"/>
              </w:rPr>
            </w:pPr>
            <w:r w:rsidRPr="0086202E">
              <w:rPr>
                <w:rFonts w:ascii="Montserrat" w:hAnsi="Montserrat"/>
                <w:color w:val="1E3237"/>
                <w:sz w:val="20"/>
                <w:szCs w:val="20"/>
              </w:rPr>
              <w:t xml:space="preserve">DHL are the partner of choice to unlock our strategic goals, having listened, understood, and demonstrated real solutions. – </w:t>
            </w:r>
            <w:r w:rsidRPr="0086202E">
              <w:rPr>
                <w:rFonts w:ascii="Montserrat" w:hAnsi="Montserrat"/>
                <w:b/>
                <w:bCs/>
                <w:color w:val="1E3237"/>
                <w:sz w:val="20"/>
                <w:szCs w:val="20"/>
              </w:rPr>
              <w:t>CEO</w:t>
            </w:r>
          </w:p>
          <w:p w14:paraId="7A105EEF" w14:textId="3678A4A3" w:rsidR="00B74F05" w:rsidRPr="0086202E" w:rsidRDefault="0086202E" w:rsidP="0086202E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20"/>
                <w:szCs w:val="20"/>
              </w:rPr>
            </w:pPr>
            <w:r w:rsidRPr="0086202E">
              <w:rPr>
                <w:rFonts w:ascii="Montserrat" w:hAnsi="Montserrat"/>
                <w:color w:val="1E3237"/>
                <w:sz w:val="20"/>
                <w:szCs w:val="20"/>
              </w:rPr>
              <w:t xml:space="preserve">DHL have shown capability to be our strategic partner, supporting growth, sustainability, and innovation agendas simultaneously. – </w:t>
            </w:r>
            <w:r w:rsidRPr="0086202E">
              <w:rPr>
                <w:rFonts w:ascii="Montserrat" w:hAnsi="Montserrat"/>
                <w:b/>
                <w:bCs/>
                <w:color w:val="1E3237"/>
                <w:sz w:val="20"/>
                <w:szCs w:val="20"/>
              </w:rPr>
              <w:t>CEO</w:t>
            </w:r>
          </w:p>
        </w:tc>
        <w:tc>
          <w:tcPr>
            <w:tcW w:w="2631" w:type="dxa"/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3B57F" w14:textId="77777777" w:rsidR="000F35F2" w:rsidRPr="0086202E" w:rsidRDefault="00B877A3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86202E">
              <w:rPr>
                <w:rFonts w:ascii="Montserrat" w:hAnsi="Montserrat"/>
                <w:color w:val="1E3237"/>
                <w:sz w:val="18"/>
                <w:szCs w:val="18"/>
              </w:rPr>
              <w:t xml:space="preserve">Cost </w:t>
            </w:r>
          </w:p>
          <w:p w14:paraId="3B5C7661" w14:textId="77777777" w:rsidR="00B877A3" w:rsidRPr="0086202E" w:rsidRDefault="00B877A3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86202E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Sustainability </w:t>
            </w:r>
          </w:p>
          <w:p w14:paraId="3B751E81" w14:textId="77777777" w:rsidR="00B877A3" w:rsidRPr="0086202E" w:rsidRDefault="00B877A3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86202E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Expertise </w:t>
            </w:r>
          </w:p>
          <w:p w14:paraId="49EAFCFF" w14:textId="77777777" w:rsidR="00B877A3" w:rsidRPr="0086202E" w:rsidRDefault="00B877A3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86202E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>Partnership</w:t>
            </w:r>
          </w:p>
          <w:p w14:paraId="4E6BD6A5" w14:textId="77777777" w:rsidR="00B877A3" w:rsidRPr="0086202E" w:rsidRDefault="00B877A3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86202E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Collaboration </w:t>
            </w:r>
          </w:p>
          <w:p w14:paraId="1A9544BF" w14:textId="77777777" w:rsidR="00B877A3" w:rsidRPr="0086202E" w:rsidRDefault="00B877A3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86202E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Customer focus </w:t>
            </w:r>
          </w:p>
          <w:p w14:paraId="3EAB2231" w14:textId="77777777" w:rsidR="00B877A3" w:rsidRPr="0086202E" w:rsidRDefault="00B877A3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86202E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Strategic partner </w:t>
            </w:r>
          </w:p>
          <w:p w14:paraId="0E368377" w14:textId="77777777" w:rsidR="00B877A3" w:rsidRPr="0086202E" w:rsidRDefault="00B877A3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86202E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Innovative </w:t>
            </w:r>
          </w:p>
          <w:p w14:paraId="07BB089D" w14:textId="77777777" w:rsidR="00B877A3" w:rsidRPr="0086202E" w:rsidRDefault="00B877A3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86202E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>Forward thinking</w:t>
            </w:r>
          </w:p>
          <w:p w14:paraId="375A55E8" w14:textId="77777777" w:rsidR="00B877A3" w:rsidRPr="0086202E" w:rsidRDefault="00B877A3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86202E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Thought leader </w:t>
            </w:r>
          </w:p>
          <w:p w14:paraId="29293ED0" w14:textId="77777777" w:rsidR="00B877A3" w:rsidRPr="0086202E" w:rsidRDefault="00B877A3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86202E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Scale </w:t>
            </w:r>
          </w:p>
          <w:p w14:paraId="14FFAFA1" w14:textId="77777777" w:rsidR="00B877A3" w:rsidRPr="0086202E" w:rsidRDefault="00B877A3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86202E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>Transformation</w:t>
            </w:r>
          </w:p>
          <w:p w14:paraId="3400995E" w14:textId="5119CE51" w:rsidR="00B877A3" w:rsidRPr="00422398" w:rsidRDefault="00B877A3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86202E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>Value</w:t>
            </w:r>
            <w:r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1D2B0C61" w14:textId="7A8697CD" w:rsidR="004346DB" w:rsidRDefault="004346DB" w:rsidP="00183B2B">
      <w:pPr>
        <w:spacing w:after="8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  <w:r>
        <w:rPr>
          <w:rFonts w:ascii="Montserrat" w:hAnsi="Montserrat"/>
          <w:noProof/>
          <w:color w:val="2B3D4F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8CFB7C6" wp14:editId="68B9FA2D">
            <wp:simplePos x="0" y="0"/>
            <wp:positionH relativeFrom="column">
              <wp:posOffset>3368675</wp:posOffset>
            </wp:positionH>
            <wp:positionV relativeFrom="paragraph">
              <wp:posOffset>177610</wp:posOffset>
            </wp:positionV>
            <wp:extent cx="3049905" cy="1851660"/>
            <wp:effectExtent l="0" t="0" r="0" b="2540"/>
            <wp:wrapSquare wrapText="bothSides"/>
            <wp:docPr id="395147158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47158" name="Picture 2" descr="A diagram of a company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B0E0C" w14:textId="77777777" w:rsidR="00F73948" w:rsidRPr="00183B2B" w:rsidRDefault="00F73948" w:rsidP="00F73948">
      <w:pPr>
        <w:spacing w:after="8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  <w:r w:rsidRPr="003D3A12">
        <w:rPr>
          <w:rFonts w:ascii="Montserrat" w:hAnsi="Montserrat"/>
          <w:b/>
          <w:bCs/>
          <w:color w:val="EB5E4D"/>
          <w:sz w:val="22"/>
          <w:szCs w:val="22"/>
        </w:rPr>
        <w:t xml:space="preserve">Defining the </w:t>
      </w:r>
      <w:proofErr w:type="gramStart"/>
      <w:r>
        <w:rPr>
          <w:rFonts w:ascii="Montserrat" w:hAnsi="Montserrat"/>
          <w:b/>
          <w:bCs/>
          <w:color w:val="EB5E4D"/>
          <w:sz w:val="22"/>
          <w:szCs w:val="22"/>
        </w:rPr>
        <w:t>decision making</w:t>
      </w:r>
      <w:proofErr w:type="gramEnd"/>
      <w:r>
        <w:rPr>
          <w:rFonts w:ascii="Montserrat" w:hAnsi="Montserrat"/>
          <w:b/>
          <w:bCs/>
          <w:color w:val="EB5E4D"/>
          <w:sz w:val="22"/>
          <w:szCs w:val="22"/>
        </w:rPr>
        <w:t xml:space="preserve"> unit</w:t>
      </w:r>
      <w:r w:rsidRPr="003D3A12">
        <w:rPr>
          <w:rFonts w:ascii="Montserrat" w:hAnsi="Montserrat"/>
          <w:b/>
          <w:bCs/>
          <w:color w:val="EB5E4D"/>
          <w:sz w:val="22"/>
          <w:szCs w:val="22"/>
        </w:rPr>
        <w:t>:</w:t>
      </w:r>
    </w:p>
    <w:p w14:paraId="4E26B1E6" w14:textId="14E13D54" w:rsidR="00B447ED" w:rsidRPr="004346DB" w:rsidRDefault="008B1BDA" w:rsidP="008B1BDA">
      <w:pPr>
        <w:spacing w:after="120"/>
        <w:textAlignment w:val="baseline"/>
        <w:rPr>
          <w:rFonts w:ascii="Montserrat" w:hAnsi="Montserrat"/>
          <w:color w:val="2B3D4F"/>
          <w:sz w:val="20"/>
          <w:szCs w:val="20"/>
        </w:rPr>
      </w:pPr>
      <w:r w:rsidRPr="004346DB">
        <w:rPr>
          <w:rFonts w:ascii="Montserrat" w:hAnsi="Montserrat"/>
          <w:b/>
          <w:color w:val="2B3D4F"/>
          <w:sz w:val="20"/>
          <w:szCs w:val="20"/>
        </w:rPr>
        <w:t>Decisions makers:</w:t>
      </w:r>
      <w:r w:rsidRPr="004346DB">
        <w:rPr>
          <w:rFonts w:ascii="Montserrat" w:hAnsi="Montserrat"/>
          <w:color w:val="2B3D4F"/>
          <w:sz w:val="20"/>
          <w:szCs w:val="20"/>
        </w:rPr>
        <w:t xml:space="preserve"> </w:t>
      </w:r>
    </w:p>
    <w:p w14:paraId="7013AA29" w14:textId="55C0A4AA" w:rsidR="008B1BDA" w:rsidRPr="004346DB" w:rsidRDefault="0027607C" w:rsidP="008B1BDA">
      <w:pPr>
        <w:spacing w:after="120"/>
        <w:textAlignment w:val="baseline"/>
        <w:rPr>
          <w:rFonts w:ascii="Montserrat" w:hAnsi="Montserrat"/>
          <w:color w:val="2B3D4F"/>
          <w:sz w:val="20"/>
          <w:szCs w:val="20"/>
        </w:rPr>
      </w:pPr>
      <w:r w:rsidRPr="004346DB">
        <w:rPr>
          <w:rFonts w:ascii="Montserrat" w:hAnsi="Montserrat"/>
          <w:color w:val="2B3D4F"/>
          <w:sz w:val="20"/>
          <w:szCs w:val="20"/>
        </w:rPr>
        <w:t xml:space="preserve">Head of Business transformation, MD (BU), Supply Chain Director, Head of Logistics </w:t>
      </w:r>
      <w:r w:rsidR="0090535F" w:rsidRPr="004346DB">
        <w:rPr>
          <w:rFonts w:ascii="Montserrat" w:hAnsi="Montserrat"/>
          <w:color w:val="2B3D4F"/>
          <w:sz w:val="20"/>
          <w:szCs w:val="20"/>
        </w:rPr>
        <w:t xml:space="preserve">&amp; transport </w:t>
      </w:r>
    </w:p>
    <w:p w14:paraId="35A9276C" w14:textId="0CCB833A" w:rsidR="00B447ED" w:rsidRPr="004346DB" w:rsidRDefault="008B1BDA" w:rsidP="008B1BDA">
      <w:pPr>
        <w:spacing w:after="120"/>
        <w:textAlignment w:val="baseline"/>
        <w:rPr>
          <w:rFonts w:ascii="Montserrat" w:hAnsi="Montserrat"/>
          <w:b/>
          <w:color w:val="2B3D4F"/>
          <w:sz w:val="20"/>
          <w:szCs w:val="20"/>
        </w:rPr>
      </w:pPr>
      <w:r w:rsidRPr="004346DB">
        <w:rPr>
          <w:rFonts w:ascii="Montserrat" w:hAnsi="Montserrat"/>
          <w:b/>
          <w:color w:val="2B3D4F"/>
          <w:sz w:val="20"/>
          <w:szCs w:val="20"/>
        </w:rPr>
        <w:t>Wider influencers:</w:t>
      </w:r>
    </w:p>
    <w:p w14:paraId="077A05C1" w14:textId="113D6778" w:rsidR="0027607C" w:rsidRPr="004346DB" w:rsidRDefault="0027607C" w:rsidP="008B1BDA">
      <w:pPr>
        <w:spacing w:after="120"/>
        <w:textAlignment w:val="baseline"/>
        <w:rPr>
          <w:rFonts w:ascii="Montserrat" w:hAnsi="Montserrat"/>
          <w:bCs/>
          <w:color w:val="2B3D4F"/>
          <w:sz w:val="20"/>
          <w:szCs w:val="20"/>
        </w:rPr>
      </w:pPr>
      <w:r w:rsidRPr="004346DB">
        <w:rPr>
          <w:rFonts w:ascii="Montserrat" w:hAnsi="Montserrat"/>
          <w:bCs/>
          <w:color w:val="2B3D4F"/>
          <w:sz w:val="20"/>
          <w:szCs w:val="20"/>
        </w:rPr>
        <w:t>CEO, CFO, Board Group (FR)</w:t>
      </w:r>
    </w:p>
    <w:p w14:paraId="754C5F5F" w14:textId="07472EB0" w:rsidR="00B447ED" w:rsidRPr="004346DB" w:rsidRDefault="008B1BDA" w:rsidP="002E46B5">
      <w:pPr>
        <w:spacing w:after="120"/>
        <w:textAlignment w:val="baseline"/>
        <w:rPr>
          <w:rFonts w:ascii="Montserrat" w:hAnsi="Montserrat"/>
          <w:b/>
          <w:color w:val="2B3D4F"/>
          <w:sz w:val="20"/>
          <w:szCs w:val="20"/>
        </w:rPr>
      </w:pPr>
      <w:r w:rsidRPr="004346DB">
        <w:rPr>
          <w:rFonts w:ascii="Montserrat" w:hAnsi="Montserrat"/>
          <w:b/>
          <w:color w:val="2B3D4F"/>
          <w:sz w:val="20"/>
          <w:szCs w:val="20"/>
        </w:rPr>
        <w:t xml:space="preserve">Wider community: </w:t>
      </w:r>
    </w:p>
    <w:p w14:paraId="4B79E9A3" w14:textId="21EF66B6" w:rsidR="004346DB" w:rsidRDefault="0090535F" w:rsidP="00106C32">
      <w:pPr>
        <w:spacing w:after="120"/>
        <w:textAlignment w:val="baseline"/>
        <w:rPr>
          <w:rFonts w:ascii="Montserrat" w:hAnsi="Montserrat"/>
          <w:color w:val="2B3D4F"/>
          <w:sz w:val="20"/>
          <w:szCs w:val="20"/>
        </w:rPr>
      </w:pPr>
      <w:r w:rsidRPr="004346DB">
        <w:rPr>
          <w:rFonts w:ascii="Montserrat" w:hAnsi="Montserrat"/>
          <w:color w:val="2B3D4F"/>
          <w:sz w:val="20"/>
          <w:szCs w:val="20"/>
        </w:rPr>
        <w:t xml:space="preserve">Sustainability lead, CTO/Digi Head, Procurement lead, </w:t>
      </w:r>
      <w:r w:rsidR="00A01312" w:rsidRPr="004346DB">
        <w:rPr>
          <w:rFonts w:ascii="Montserrat" w:hAnsi="Montserrat"/>
          <w:color w:val="2B3D4F"/>
          <w:sz w:val="20"/>
          <w:szCs w:val="20"/>
        </w:rPr>
        <w:t>Operations Manager, Operations Director, Head of Legal</w:t>
      </w:r>
    </w:p>
    <w:p w14:paraId="681FFEA5" w14:textId="77777777" w:rsidR="009E06BD" w:rsidRPr="009E06BD" w:rsidRDefault="009E06BD" w:rsidP="00106C32">
      <w:pPr>
        <w:spacing w:after="120"/>
        <w:textAlignment w:val="baseline"/>
        <w:rPr>
          <w:rFonts w:ascii="Montserrat" w:hAnsi="Montserrat"/>
          <w:color w:val="2B3D4F"/>
          <w:sz w:val="20"/>
          <w:szCs w:val="20"/>
        </w:rPr>
      </w:pPr>
    </w:p>
    <w:p w14:paraId="3C01690A" w14:textId="0396CE6D" w:rsidR="00F54CF7" w:rsidRPr="003D3A12" w:rsidRDefault="007657A7" w:rsidP="00106C32">
      <w:pPr>
        <w:spacing w:after="12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  <w:r w:rsidRPr="003D3A12">
        <w:rPr>
          <w:rFonts w:ascii="Montserrat" w:hAnsi="Montserrat"/>
          <w:b/>
          <w:bCs/>
          <w:color w:val="EB5E4D"/>
          <w:sz w:val="22"/>
          <w:szCs w:val="22"/>
        </w:rPr>
        <w:t>Three confirmed audience groups with</w:t>
      </w:r>
      <w:r w:rsidR="001B7D41" w:rsidRPr="003D3A12">
        <w:rPr>
          <w:rFonts w:ascii="Montserrat" w:hAnsi="Montserrat"/>
          <w:b/>
          <w:bCs/>
          <w:color w:val="EB5E4D"/>
          <w:sz w:val="22"/>
          <w:szCs w:val="22"/>
        </w:rPr>
        <w:t xml:space="preserve"> </w:t>
      </w:r>
      <w:r w:rsidRPr="003D3A12">
        <w:rPr>
          <w:rFonts w:ascii="Montserrat" w:hAnsi="Montserrat"/>
          <w:b/>
          <w:bCs/>
          <w:color w:val="EB5E4D"/>
          <w:sz w:val="22"/>
          <w:szCs w:val="22"/>
        </w:rPr>
        <w:t>key priorities and themes:</w:t>
      </w:r>
    </w:p>
    <w:tbl>
      <w:tblPr>
        <w:tblStyle w:val="GridTable4-Accent1"/>
        <w:tblW w:w="11057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413"/>
        <w:gridCol w:w="3265"/>
        <w:gridCol w:w="3261"/>
        <w:gridCol w:w="3118"/>
      </w:tblGrid>
      <w:tr w:rsidR="00E05862" w14:paraId="6C86BFA3" w14:textId="77777777" w:rsidTr="009E0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B3D4F"/>
            <w:vAlign w:val="center"/>
          </w:tcPr>
          <w:p w14:paraId="4702E3D7" w14:textId="77777777" w:rsidR="00E05862" w:rsidRPr="009070B6" w:rsidRDefault="00E05862" w:rsidP="00D86E1A">
            <w:pPr>
              <w:textAlignment w:val="baseline"/>
              <w:rPr>
                <w:rFonts w:ascii="Montserrat" w:hAnsi="Montserrat"/>
                <w:sz w:val="20"/>
                <w:szCs w:val="20"/>
              </w:rPr>
            </w:pPr>
            <w:r w:rsidRPr="009070B6">
              <w:rPr>
                <w:rFonts w:ascii="Montserrat" w:hAnsi="Montserrat"/>
                <w:sz w:val="20"/>
                <w:szCs w:val="20"/>
              </w:rPr>
              <w:t>THEMES</w:t>
            </w:r>
          </w:p>
        </w:tc>
        <w:tc>
          <w:tcPr>
            <w:tcW w:w="32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B3D4F"/>
            <w:vAlign w:val="center"/>
          </w:tcPr>
          <w:p w14:paraId="54EB8D11" w14:textId="30934982" w:rsidR="00E05862" w:rsidRPr="009070B6" w:rsidRDefault="003D3072" w:rsidP="00D86E1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Head of Business transformation</w:t>
            </w:r>
          </w:p>
        </w:tc>
        <w:tc>
          <w:tcPr>
            <w:tcW w:w="32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B3D4F"/>
            <w:vAlign w:val="center"/>
          </w:tcPr>
          <w:p w14:paraId="6B8F9678" w14:textId="6A74AC7E" w:rsidR="00E05862" w:rsidRPr="009070B6" w:rsidRDefault="003D3072" w:rsidP="00D86E1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MD (BU)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B3D4F"/>
            <w:vAlign w:val="center"/>
          </w:tcPr>
          <w:p w14:paraId="7E8C7CDD" w14:textId="4BA8C73D" w:rsidR="00E05862" w:rsidRPr="009070B6" w:rsidRDefault="00D86E1A" w:rsidP="00D86E1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Supply Chain</w:t>
            </w:r>
            <w:r w:rsidR="0037110D">
              <w:rPr>
                <w:rFonts w:ascii="Montserrat" w:hAnsi="Montserrat"/>
                <w:sz w:val="20"/>
                <w:szCs w:val="20"/>
              </w:rPr>
              <w:t xml:space="preserve"> director </w:t>
            </w:r>
            <w:r w:rsidR="003D3072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05862" w:rsidRPr="00D96CEE" w14:paraId="2C9BE5A5" w14:textId="77777777" w:rsidTr="009E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</w:tcBorders>
            <w:shd w:val="clear" w:color="auto" w:fill="D5DCE4" w:themeFill="text2" w:themeFillTint="33"/>
          </w:tcPr>
          <w:p w14:paraId="0872B4D9" w14:textId="77777777" w:rsidR="00E05862" w:rsidRPr="009070B6" w:rsidRDefault="00E05862" w:rsidP="00106C32">
            <w:pPr>
              <w:textAlignment w:val="baseline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9070B6">
              <w:rPr>
                <w:rFonts w:ascii="Montserrat" w:hAnsi="Montserrat"/>
                <w:color w:val="2B3D4F"/>
                <w:sz w:val="20"/>
                <w:szCs w:val="20"/>
              </w:rPr>
              <w:t>TOP 3 PRIORITIES</w:t>
            </w:r>
          </w:p>
        </w:tc>
        <w:tc>
          <w:tcPr>
            <w:tcW w:w="3265" w:type="dxa"/>
            <w:tcBorders>
              <w:top w:val="single" w:sz="4" w:space="0" w:color="FFFFFF" w:themeColor="background1"/>
            </w:tcBorders>
            <w:shd w:val="clear" w:color="auto" w:fill="D5DCE4" w:themeFill="text2" w:themeFillTint="33"/>
          </w:tcPr>
          <w:p w14:paraId="5AB91098" w14:textId="77777777" w:rsidR="00166EA4" w:rsidRPr="009E06BD" w:rsidRDefault="00166EA4" w:rsidP="00166EA4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Sustainability, growth and digitalisation: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 xml:space="preserve"> bring the strategy to life</w:t>
            </w:r>
          </w:p>
          <w:p w14:paraId="08BE79C1" w14:textId="77777777" w:rsidR="00166EA4" w:rsidRPr="009E06BD" w:rsidRDefault="00166EA4" w:rsidP="00166EA4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Deliver growth efficiently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>: simplify and consolidate to remove inefficiencies</w:t>
            </w:r>
          </w:p>
          <w:p w14:paraId="0E518F1F" w14:textId="77777777" w:rsidR="00166EA4" w:rsidRPr="009E06BD" w:rsidRDefault="00166EA4" w:rsidP="00166EA4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</w:p>
          <w:p w14:paraId="300304F7" w14:textId="69EC5FF7" w:rsidR="00E05862" w:rsidRPr="009E06BD" w:rsidRDefault="00166EA4" w:rsidP="00166EA4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Future-proof operations: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 xml:space="preserve"> prepare for regulatory change and remain efficient</w:t>
            </w:r>
          </w:p>
        </w:tc>
        <w:tc>
          <w:tcPr>
            <w:tcW w:w="3261" w:type="dxa"/>
            <w:tcBorders>
              <w:top w:val="single" w:sz="4" w:space="0" w:color="FFFFFF" w:themeColor="background1"/>
            </w:tcBorders>
            <w:shd w:val="clear" w:color="auto" w:fill="D5DCE4" w:themeFill="text2" w:themeFillTint="33"/>
          </w:tcPr>
          <w:p w14:paraId="1D258AC9" w14:textId="01DDBEEF" w:rsidR="003E03D1" w:rsidRPr="009E06BD" w:rsidRDefault="003E03D1" w:rsidP="003E03D1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Reliable customer service</w:t>
            </w: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: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 xml:space="preserve"> on time and in full for end customers</w:t>
            </w:r>
          </w:p>
          <w:p w14:paraId="444A06B4" w14:textId="02074370" w:rsidR="003E03D1" w:rsidRPr="009E06BD" w:rsidRDefault="003E03D1" w:rsidP="003E03D1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Financial targets</w:t>
            </w: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: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 xml:space="preserve"> 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>deliver group and business P&amp;L goals</w:t>
            </w:r>
          </w:p>
          <w:p w14:paraId="66EFFE61" w14:textId="77777777" w:rsidR="003E03D1" w:rsidRPr="009E06BD" w:rsidRDefault="003E03D1" w:rsidP="003E03D1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</w:p>
          <w:p w14:paraId="2E895CD6" w14:textId="26E6471D" w:rsidR="00E05862" w:rsidRPr="009E06BD" w:rsidRDefault="003E03D1" w:rsidP="003E03D1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Trusted logistics partner</w:t>
            </w: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: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 xml:space="preserve"> 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 xml:space="preserve">outsource risk, 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>‘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>don’t need to think about logistics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>’</w:t>
            </w:r>
          </w:p>
        </w:tc>
        <w:tc>
          <w:tcPr>
            <w:tcW w:w="3118" w:type="dxa"/>
            <w:tcBorders>
              <w:top w:val="single" w:sz="4" w:space="0" w:color="FFFFFF" w:themeColor="background1"/>
            </w:tcBorders>
            <w:shd w:val="clear" w:color="auto" w:fill="D5DCE4" w:themeFill="text2" w:themeFillTint="33"/>
          </w:tcPr>
          <w:p w14:paraId="3F44ADF4" w14:textId="1297E7FF" w:rsidR="008478CA" w:rsidRPr="008478CA" w:rsidRDefault="008478CA" w:rsidP="008478CA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</w:pPr>
            <w:r w:rsidRPr="008478CA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Future-proofed solutions</w:t>
            </w: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:</w:t>
            </w:r>
            <w:r w:rsidRPr="008478CA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 xml:space="preserve"> </w:t>
            </w:r>
            <w:r w:rsidRPr="008478CA">
              <w:rPr>
                <w:rFonts w:ascii="Montserrat" w:hAnsi="Montserrat"/>
                <w:color w:val="2B3D4F"/>
                <w:sz w:val="19"/>
                <w:szCs w:val="19"/>
              </w:rPr>
              <w:t>think ahead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 xml:space="preserve"> to avoid </w:t>
            </w:r>
            <w:r w:rsidRPr="008478CA">
              <w:rPr>
                <w:rFonts w:ascii="Montserrat" w:hAnsi="Montserrat"/>
                <w:color w:val="2B3D4F"/>
                <w:sz w:val="19"/>
                <w:szCs w:val="19"/>
              </w:rPr>
              <w:t>pressure in the supply chain</w:t>
            </w:r>
          </w:p>
          <w:p w14:paraId="48D23265" w14:textId="7671D738" w:rsidR="008478CA" w:rsidRPr="008478CA" w:rsidRDefault="008478CA" w:rsidP="008478CA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</w:pPr>
            <w:r w:rsidRPr="008478CA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Fit-for-purpose supply chain</w:t>
            </w: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:</w:t>
            </w:r>
            <w:r w:rsidRPr="008478CA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 xml:space="preserve"> </w:t>
            </w:r>
            <w:r w:rsidRPr="008478CA">
              <w:rPr>
                <w:rFonts w:ascii="Montserrat" w:hAnsi="Montserrat"/>
                <w:color w:val="2B3D4F"/>
                <w:sz w:val="19"/>
                <w:szCs w:val="19"/>
              </w:rPr>
              <w:t xml:space="preserve">aligned to </w:t>
            </w:r>
            <w:r w:rsidR="007E02ED" w:rsidRPr="009E06BD">
              <w:rPr>
                <w:rFonts w:ascii="Montserrat" w:hAnsi="Montserrat"/>
                <w:color w:val="2B3D4F"/>
                <w:sz w:val="19"/>
                <w:szCs w:val="19"/>
              </w:rPr>
              <w:t xml:space="preserve">growth </w:t>
            </w:r>
            <w:r w:rsidRPr="008478CA">
              <w:rPr>
                <w:rFonts w:ascii="Montserrat" w:hAnsi="Montserrat"/>
                <w:color w:val="2B3D4F"/>
                <w:sz w:val="19"/>
                <w:szCs w:val="19"/>
              </w:rPr>
              <w:t>ambition</w:t>
            </w:r>
            <w:r w:rsidR="007E02ED" w:rsidRPr="009E06BD">
              <w:rPr>
                <w:rFonts w:ascii="Montserrat" w:hAnsi="Montserrat"/>
                <w:color w:val="2B3D4F"/>
                <w:sz w:val="19"/>
                <w:szCs w:val="19"/>
              </w:rPr>
              <w:t xml:space="preserve"> and sustainability</w:t>
            </w:r>
          </w:p>
          <w:p w14:paraId="2179E7F9" w14:textId="6058AC97" w:rsidR="00656A02" w:rsidRPr="009E06BD" w:rsidRDefault="008478CA" w:rsidP="00D86E1A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  <w:r w:rsidRPr="008478CA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Visibility and control</w:t>
            </w:r>
            <w:r w:rsidR="007E02ED"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 xml:space="preserve">: </w:t>
            </w:r>
            <w:r w:rsidRPr="008478CA">
              <w:rPr>
                <w:rFonts w:ascii="Montserrat" w:hAnsi="Montserrat"/>
                <w:color w:val="2B3D4F"/>
                <w:sz w:val="19"/>
                <w:szCs w:val="19"/>
              </w:rPr>
              <w:t xml:space="preserve">data </w:t>
            </w:r>
            <w:r w:rsidR="007E02ED" w:rsidRPr="009E06BD">
              <w:rPr>
                <w:rFonts w:ascii="Montserrat" w:hAnsi="Montserrat"/>
                <w:color w:val="2B3D4F"/>
                <w:sz w:val="19"/>
                <w:szCs w:val="19"/>
              </w:rPr>
              <w:t xml:space="preserve">and openness </w:t>
            </w:r>
            <w:r w:rsidRPr="008478CA">
              <w:rPr>
                <w:rFonts w:ascii="Montserrat" w:hAnsi="Montserrat"/>
                <w:color w:val="2B3D4F"/>
                <w:sz w:val="19"/>
                <w:szCs w:val="19"/>
              </w:rPr>
              <w:t>that gives end-to-end oversight</w:t>
            </w:r>
          </w:p>
        </w:tc>
      </w:tr>
      <w:tr w:rsidR="00E05862" w:rsidRPr="00856510" w14:paraId="5EE79939" w14:textId="77777777" w:rsidTr="009E06BD">
        <w:trPr>
          <w:trHeight w:val="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5DCE4" w:themeFill="text2" w:themeFillTint="33"/>
          </w:tcPr>
          <w:p w14:paraId="73C5AAB4" w14:textId="77777777" w:rsidR="00E05862" w:rsidRPr="009070B6" w:rsidRDefault="00E05862" w:rsidP="009070B6">
            <w:pPr>
              <w:spacing w:after="100"/>
              <w:textAlignment w:val="baseline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9070B6">
              <w:rPr>
                <w:rFonts w:ascii="Montserrat" w:hAnsi="Montserrat"/>
                <w:color w:val="2B3D4F"/>
                <w:sz w:val="20"/>
                <w:szCs w:val="20"/>
              </w:rPr>
              <w:lastRenderedPageBreak/>
              <w:t>ALL OTHER THEMES</w:t>
            </w:r>
          </w:p>
        </w:tc>
        <w:tc>
          <w:tcPr>
            <w:tcW w:w="3265" w:type="dxa"/>
            <w:shd w:val="clear" w:color="auto" w:fill="D5DCE4" w:themeFill="text2" w:themeFillTint="33"/>
          </w:tcPr>
          <w:p w14:paraId="770EED11" w14:textId="623E353B" w:rsidR="00166EA4" w:rsidRPr="00166EA4" w:rsidRDefault="00166EA4" w:rsidP="00166EA4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  <w:r w:rsidRPr="00166EA4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Portfolio improvement</w:t>
            </w: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 xml:space="preserve"> 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>with</w:t>
            </w:r>
            <w:r w:rsidRPr="00166EA4">
              <w:rPr>
                <w:rFonts w:ascii="Montserrat" w:hAnsi="Montserrat"/>
                <w:color w:val="2B3D4F"/>
                <w:sz w:val="19"/>
                <w:szCs w:val="19"/>
              </w:rPr>
              <w:t xml:space="preserve"> competitive products and solutions that meet regulation</w:t>
            </w:r>
          </w:p>
          <w:p w14:paraId="12A992CD" w14:textId="53853225" w:rsidR="00166EA4" w:rsidRPr="00166EA4" w:rsidRDefault="00166EA4" w:rsidP="00166EA4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  <w:r w:rsidRPr="00166EA4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Innovation and digitalisation</w:t>
            </w: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 xml:space="preserve">, </w:t>
            </w:r>
            <w:r w:rsidRPr="00166EA4">
              <w:rPr>
                <w:rFonts w:ascii="Montserrat" w:hAnsi="Montserrat"/>
                <w:color w:val="2B3D4F"/>
                <w:sz w:val="19"/>
                <w:szCs w:val="19"/>
              </w:rPr>
              <w:t>driv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>ing</w:t>
            </w:r>
            <w:r w:rsidRPr="00166EA4">
              <w:rPr>
                <w:rFonts w:ascii="Montserrat" w:hAnsi="Montserrat"/>
                <w:color w:val="2B3D4F"/>
                <w:sz w:val="19"/>
                <w:szCs w:val="19"/>
              </w:rPr>
              <w:t xml:space="preserve"> transformation with new tech</w:t>
            </w:r>
          </w:p>
          <w:p w14:paraId="0E716C10" w14:textId="031BCABD" w:rsidR="00166EA4" w:rsidRPr="00166EA4" w:rsidRDefault="00166EA4" w:rsidP="00166EA4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  <w:r w:rsidRPr="00166EA4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Expectation setting</w:t>
            </w: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 xml:space="preserve"> 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>with</w:t>
            </w:r>
            <w:r w:rsidRPr="00166EA4">
              <w:rPr>
                <w:rFonts w:ascii="Montserrat" w:hAnsi="Montserrat"/>
                <w:color w:val="2B3D4F"/>
                <w:sz w:val="19"/>
                <w:szCs w:val="19"/>
              </w:rPr>
              <w:t xml:space="preserve"> realistic transformation agendas</w:t>
            </w:r>
          </w:p>
          <w:p w14:paraId="7151B511" w14:textId="21B5ED48" w:rsidR="001942BC" w:rsidRPr="009E06BD" w:rsidRDefault="00166EA4" w:rsidP="009070B6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  <w:r w:rsidRPr="00166EA4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Support and guidance</w:t>
            </w:r>
            <w:r w:rsidRPr="00166EA4">
              <w:rPr>
                <w:rFonts w:ascii="Montserrat" w:hAnsi="Montserrat"/>
                <w:color w:val="2B3D4F"/>
                <w:sz w:val="19"/>
                <w:szCs w:val="19"/>
              </w:rPr>
              <w:t xml:space="preserve"> 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 xml:space="preserve">with </w:t>
            </w:r>
            <w:r w:rsidRPr="00166EA4">
              <w:rPr>
                <w:rFonts w:ascii="Montserrat" w:hAnsi="Montserrat"/>
                <w:color w:val="2B3D4F"/>
                <w:sz w:val="19"/>
                <w:szCs w:val="19"/>
              </w:rPr>
              <w:t>clarity on what transformation should be</w:t>
            </w:r>
          </w:p>
        </w:tc>
        <w:tc>
          <w:tcPr>
            <w:tcW w:w="3261" w:type="dxa"/>
            <w:shd w:val="clear" w:color="auto" w:fill="D5DCE4" w:themeFill="text2" w:themeFillTint="33"/>
          </w:tcPr>
          <w:p w14:paraId="17B29C14" w14:textId="43BB380A" w:rsidR="00986F40" w:rsidRPr="009E06BD" w:rsidRDefault="00986F40" w:rsidP="00986F40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color w:val="2B3D4F"/>
                <w:sz w:val="19"/>
                <w:szCs w:val="19"/>
              </w:rPr>
            </w:pPr>
            <w:r w:rsidRPr="009E06BD">
              <w:rPr>
                <w:rFonts w:ascii="Montserrat" w:hAnsi="Montserrat"/>
                <w:b/>
                <w:color w:val="2B3D4F"/>
                <w:sz w:val="19"/>
                <w:szCs w:val="19"/>
              </w:rPr>
              <w:t>Health &amp; safety</w:t>
            </w:r>
            <w:r w:rsidRPr="009E06BD">
              <w:rPr>
                <w:rFonts w:ascii="Montserrat" w:hAnsi="Montserrat"/>
                <w:bCs/>
                <w:color w:val="2B3D4F"/>
                <w:sz w:val="19"/>
                <w:szCs w:val="19"/>
              </w:rPr>
              <w:t xml:space="preserve"> </w:t>
            </w:r>
            <w:r w:rsidRPr="009E06BD">
              <w:rPr>
                <w:rFonts w:ascii="Montserrat" w:hAnsi="Montserrat"/>
                <w:bCs/>
                <w:color w:val="2B3D4F"/>
                <w:sz w:val="19"/>
                <w:szCs w:val="19"/>
              </w:rPr>
              <w:t xml:space="preserve">with </w:t>
            </w:r>
            <w:r w:rsidRPr="009E06BD">
              <w:rPr>
                <w:rFonts w:ascii="Montserrat" w:hAnsi="Montserrat"/>
                <w:bCs/>
                <w:color w:val="2B3D4F"/>
                <w:sz w:val="19"/>
                <w:szCs w:val="19"/>
              </w:rPr>
              <w:t>zero accidents</w:t>
            </w:r>
            <w:r w:rsidRPr="009E06BD">
              <w:rPr>
                <w:rFonts w:ascii="Montserrat" w:hAnsi="Montserrat"/>
                <w:bCs/>
                <w:color w:val="2B3D4F"/>
                <w:sz w:val="19"/>
                <w:szCs w:val="19"/>
              </w:rPr>
              <w:t xml:space="preserve"> and </w:t>
            </w:r>
            <w:r w:rsidRPr="009E06BD">
              <w:rPr>
                <w:rFonts w:ascii="Montserrat" w:hAnsi="Montserrat"/>
                <w:bCs/>
                <w:color w:val="2B3D4F"/>
                <w:sz w:val="19"/>
                <w:szCs w:val="19"/>
              </w:rPr>
              <w:t>safety-first culture</w:t>
            </w:r>
          </w:p>
          <w:p w14:paraId="2F6597A0" w14:textId="1E39E0F5" w:rsidR="00986F40" w:rsidRPr="009E06BD" w:rsidRDefault="00986F40" w:rsidP="00986F40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color w:val="2B3D4F"/>
                <w:sz w:val="19"/>
                <w:szCs w:val="19"/>
              </w:rPr>
            </w:pPr>
            <w:r w:rsidRPr="009E06BD">
              <w:rPr>
                <w:rFonts w:ascii="Montserrat" w:hAnsi="Montserrat"/>
                <w:b/>
                <w:color w:val="2B3D4F"/>
                <w:sz w:val="19"/>
                <w:szCs w:val="19"/>
              </w:rPr>
              <w:t>Change enablement</w:t>
            </w:r>
            <w:r w:rsidRPr="009E06BD">
              <w:rPr>
                <w:rFonts w:ascii="Montserrat" w:hAnsi="Montserrat"/>
                <w:bCs/>
                <w:color w:val="2B3D4F"/>
                <w:sz w:val="19"/>
                <w:szCs w:val="19"/>
              </w:rPr>
              <w:t xml:space="preserve"> </w:t>
            </w:r>
            <w:r w:rsidRPr="009E06BD">
              <w:rPr>
                <w:rFonts w:ascii="Montserrat" w:hAnsi="Montserrat"/>
                <w:bCs/>
                <w:color w:val="2B3D4F"/>
                <w:sz w:val="19"/>
                <w:szCs w:val="19"/>
              </w:rPr>
              <w:t xml:space="preserve">with </w:t>
            </w:r>
            <w:r w:rsidRPr="009E06BD">
              <w:rPr>
                <w:rFonts w:ascii="Montserrat" w:hAnsi="Montserrat"/>
                <w:bCs/>
                <w:color w:val="2B3D4F"/>
                <w:sz w:val="19"/>
                <w:szCs w:val="19"/>
              </w:rPr>
              <w:t>shifts delivered at the right pace</w:t>
            </w:r>
          </w:p>
          <w:p w14:paraId="4F483CA6" w14:textId="4E48483F" w:rsidR="00175462" w:rsidRPr="009E06BD" w:rsidRDefault="00986F40" w:rsidP="00986F40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  <w:r w:rsidRPr="009E06BD">
              <w:rPr>
                <w:rFonts w:ascii="Montserrat" w:hAnsi="Montserrat"/>
                <w:b/>
                <w:color w:val="2B3D4F"/>
                <w:sz w:val="19"/>
                <w:szCs w:val="19"/>
              </w:rPr>
              <w:t>Incremental</w:t>
            </w:r>
            <w:r w:rsidRPr="009E06BD">
              <w:rPr>
                <w:rFonts w:ascii="Montserrat" w:hAnsi="Montserrat"/>
                <w:bCs/>
                <w:color w:val="2B3D4F"/>
                <w:sz w:val="19"/>
                <w:szCs w:val="19"/>
              </w:rPr>
              <w:t xml:space="preserve"> </w:t>
            </w:r>
            <w:r w:rsidRPr="009E06BD">
              <w:rPr>
                <w:rFonts w:ascii="Montserrat" w:hAnsi="Montserrat"/>
                <w:b/>
                <w:color w:val="2B3D4F"/>
                <w:sz w:val="19"/>
                <w:szCs w:val="19"/>
              </w:rPr>
              <w:t>improvement</w:t>
            </w:r>
            <w:r w:rsidRPr="009E06BD">
              <w:rPr>
                <w:rFonts w:ascii="Montserrat" w:hAnsi="Montserrat"/>
                <w:bCs/>
                <w:color w:val="2B3D4F"/>
                <w:sz w:val="19"/>
                <w:szCs w:val="19"/>
              </w:rPr>
              <w:t>, a</w:t>
            </w:r>
            <w:r w:rsidRPr="009E06BD">
              <w:rPr>
                <w:rFonts w:ascii="Montserrat" w:hAnsi="Montserrat"/>
                <w:bCs/>
                <w:color w:val="2B3D4F"/>
                <w:sz w:val="19"/>
                <w:szCs w:val="19"/>
              </w:rPr>
              <w:t xml:space="preserve"> </w:t>
            </w:r>
            <w:r w:rsidRPr="009E06BD">
              <w:rPr>
                <w:rFonts w:ascii="Montserrat" w:hAnsi="Montserrat"/>
                <w:bCs/>
                <w:color w:val="2B3D4F"/>
                <w:sz w:val="19"/>
                <w:szCs w:val="19"/>
              </w:rPr>
              <w:t>‘</w:t>
            </w:r>
            <w:r w:rsidRPr="009E06BD">
              <w:rPr>
                <w:rFonts w:ascii="Montserrat" w:hAnsi="Montserrat"/>
                <w:bCs/>
                <w:color w:val="2B3D4F"/>
                <w:sz w:val="19"/>
                <w:szCs w:val="19"/>
              </w:rPr>
              <w:t>hop, skip and jump</w:t>
            </w:r>
            <w:r w:rsidRPr="009E06BD">
              <w:rPr>
                <w:rFonts w:ascii="Montserrat" w:hAnsi="Montserrat"/>
                <w:bCs/>
                <w:color w:val="2B3D4F"/>
                <w:sz w:val="19"/>
                <w:szCs w:val="19"/>
              </w:rPr>
              <w:t>’</w:t>
            </w:r>
            <w:r w:rsidRPr="009E06BD">
              <w:rPr>
                <w:rFonts w:ascii="Montserrat" w:hAnsi="Montserrat"/>
                <w:bCs/>
                <w:color w:val="2B3D4F"/>
                <w:sz w:val="19"/>
                <w:szCs w:val="19"/>
              </w:rPr>
              <w:t xml:space="preserve"> approach to transformation</w:t>
            </w:r>
          </w:p>
        </w:tc>
        <w:tc>
          <w:tcPr>
            <w:tcW w:w="3118" w:type="dxa"/>
            <w:shd w:val="clear" w:color="auto" w:fill="D5DCE4" w:themeFill="text2" w:themeFillTint="33"/>
          </w:tcPr>
          <w:p w14:paraId="72FA351F" w14:textId="4224A86E" w:rsidR="00FF7092" w:rsidRPr="00FF7092" w:rsidRDefault="005964C3" w:rsidP="00FF7092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Greater influence</w:t>
            </w:r>
            <w:r w:rsidR="00FF7092" w:rsidRPr="00FF7092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 xml:space="preserve"> with peers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 xml:space="preserve">, </w:t>
            </w:r>
            <w:r w:rsidR="004E3EE3" w:rsidRPr="009E06BD">
              <w:rPr>
                <w:rFonts w:ascii="Montserrat" w:hAnsi="Montserrat"/>
                <w:color w:val="2B3D4F"/>
                <w:sz w:val="19"/>
                <w:szCs w:val="19"/>
              </w:rPr>
              <w:t>by being proactive and meeting future expectations</w:t>
            </w:r>
          </w:p>
          <w:p w14:paraId="159732BC" w14:textId="7B929B5D" w:rsidR="00B965BC" w:rsidRPr="00B965BC" w:rsidRDefault="00B965BC" w:rsidP="00B965BC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</w:pP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C</w:t>
            </w:r>
            <w:r w:rsidRPr="00B965BC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onfidence</w:t>
            </w:r>
            <w:r w:rsidRPr="00B965BC">
              <w:rPr>
                <w:rFonts w:ascii="Montserrat" w:hAnsi="Montserrat"/>
                <w:color w:val="2B3D4F"/>
                <w:sz w:val="19"/>
                <w:szCs w:val="19"/>
              </w:rPr>
              <w:t xml:space="preserve"> 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 xml:space="preserve">sustainability targets </w:t>
            </w:r>
            <w:r w:rsidRPr="00B965BC">
              <w:rPr>
                <w:rFonts w:ascii="Montserrat" w:hAnsi="Montserrat"/>
                <w:color w:val="2B3D4F"/>
                <w:sz w:val="19"/>
                <w:szCs w:val="19"/>
              </w:rPr>
              <w:t>will be achieved</w:t>
            </w:r>
          </w:p>
          <w:p w14:paraId="64822246" w14:textId="653717FF" w:rsidR="00B965BC" w:rsidRPr="00B965BC" w:rsidRDefault="00B965BC" w:rsidP="00B965BC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</w:pP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>Strong culture across</w:t>
            </w:r>
            <w:r w:rsidRPr="00B965BC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 xml:space="preserve"> supply chain </w:t>
            </w:r>
            <w:r w:rsidRPr="009E06BD">
              <w:rPr>
                <w:rFonts w:ascii="Montserrat" w:hAnsi="Montserrat"/>
                <w:color w:val="2B3D4F"/>
                <w:sz w:val="19"/>
                <w:szCs w:val="19"/>
              </w:rPr>
              <w:t>with</w:t>
            </w:r>
            <w:r w:rsidRPr="009E06BD">
              <w:rPr>
                <w:rFonts w:ascii="Montserrat" w:hAnsi="Montserrat"/>
                <w:b/>
                <w:bCs/>
                <w:color w:val="2B3D4F"/>
                <w:sz w:val="19"/>
                <w:szCs w:val="19"/>
              </w:rPr>
              <w:t xml:space="preserve"> </w:t>
            </w:r>
            <w:r w:rsidRPr="00B965BC">
              <w:rPr>
                <w:rFonts w:ascii="Montserrat" w:hAnsi="Montserrat"/>
                <w:color w:val="2B3D4F"/>
                <w:sz w:val="19"/>
                <w:szCs w:val="19"/>
              </w:rPr>
              <w:t>consistent ways of working</w:t>
            </w:r>
          </w:p>
          <w:p w14:paraId="686D04B7" w14:textId="67A3CF7C" w:rsidR="00656A02" w:rsidRPr="009E06BD" w:rsidRDefault="00656A02" w:rsidP="009070B6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19"/>
                <w:szCs w:val="19"/>
              </w:rPr>
            </w:pPr>
          </w:p>
        </w:tc>
      </w:tr>
    </w:tbl>
    <w:p w14:paraId="41F72266" w14:textId="77777777" w:rsidR="009E06BD" w:rsidRDefault="009E06BD" w:rsidP="009070B6">
      <w:pPr>
        <w:spacing w:after="50"/>
        <w:textAlignment w:val="baseline"/>
      </w:pPr>
    </w:p>
    <w:p w14:paraId="3C099B02" w14:textId="66541003" w:rsidR="00E45A4D" w:rsidRDefault="0028109E" w:rsidP="009070B6">
      <w:pPr>
        <w:spacing w:after="5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  <w:r>
        <w:br/>
      </w:r>
      <w:r w:rsidRPr="759DD1A3">
        <w:rPr>
          <w:rFonts w:ascii="Montserrat" w:hAnsi="Montserrat"/>
          <w:b/>
          <w:bCs/>
          <w:color w:val="EB5E4D"/>
          <w:sz w:val="22"/>
          <w:szCs w:val="22"/>
        </w:rPr>
        <w:t>Defining our points of difference that matter</w:t>
      </w:r>
      <w:r w:rsidR="004F2460" w:rsidRPr="759DD1A3">
        <w:rPr>
          <w:rFonts w:ascii="Montserrat" w:hAnsi="Montserrat"/>
          <w:b/>
          <w:bCs/>
          <w:color w:val="EB5E4D"/>
          <w:sz w:val="22"/>
          <w:szCs w:val="22"/>
        </w:rPr>
        <w:t>:</w:t>
      </w:r>
    </w:p>
    <w:p w14:paraId="73172CFD" w14:textId="63080DD4" w:rsidR="009E06BD" w:rsidRPr="009E06BD" w:rsidRDefault="009E06BD" w:rsidP="009E06BD">
      <w:pPr>
        <w:pStyle w:val="NormalWeb"/>
        <w:numPr>
          <w:ilvl w:val="0"/>
          <w:numId w:val="18"/>
        </w:numPr>
        <w:spacing w:before="0" w:beforeAutospacing="0" w:after="0" w:afterAutospacing="0"/>
        <w:ind w:left="357" w:hanging="357"/>
        <w:rPr>
          <w:rStyle w:val="Strong"/>
          <w:rFonts w:ascii="Montserrat" w:hAnsi="Montserrat"/>
          <w:b w:val="0"/>
          <w:bCs w:val="0"/>
          <w:sz w:val="21"/>
          <w:szCs w:val="21"/>
        </w:rPr>
      </w:pPr>
      <w:r w:rsidRPr="009E06BD">
        <w:rPr>
          <w:rStyle w:val="Strong"/>
          <w:rFonts w:ascii="Montserrat" w:hAnsi="Montserrat"/>
          <w:sz w:val="21"/>
          <w:szCs w:val="21"/>
        </w:rPr>
        <w:t>Transformation leadership</w:t>
      </w:r>
      <w:r w:rsidRPr="009E06BD">
        <w:rPr>
          <w:rFonts w:ascii="Montserrat" w:hAnsi="Montserrat"/>
          <w:sz w:val="21"/>
          <w:szCs w:val="21"/>
        </w:rPr>
        <w:t xml:space="preserve"> – proven ability to deliver true change agendas (easyJet, Mars, NUMS), shifting perception and unlocking measurable growth.</w:t>
      </w:r>
    </w:p>
    <w:p w14:paraId="39D24E61" w14:textId="77777777" w:rsidR="009E06BD" w:rsidRPr="009E06BD" w:rsidRDefault="009E06BD" w:rsidP="009E06BD">
      <w:pPr>
        <w:pStyle w:val="NormalWeb"/>
        <w:spacing w:before="0" w:beforeAutospacing="0" w:after="0" w:afterAutospacing="0"/>
        <w:ind w:left="357"/>
        <w:rPr>
          <w:rStyle w:val="Strong"/>
          <w:rFonts w:ascii="Montserrat" w:hAnsi="Montserrat"/>
          <w:b w:val="0"/>
          <w:bCs w:val="0"/>
          <w:sz w:val="21"/>
          <w:szCs w:val="21"/>
        </w:rPr>
      </w:pPr>
    </w:p>
    <w:p w14:paraId="63707288" w14:textId="0CFF50FA" w:rsidR="009E06BD" w:rsidRPr="009E06BD" w:rsidRDefault="009E06BD" w:rsidP="009E06BD">
      <w:pPr>
        <w:pStyle w:val="NormalWeb"/>
        <w:numPr>
          <w:ilvl w:val="0"/>
          <w:numId w:val="18"/>
        </w:numPr>
        <w:spacing w:before="0" w:beforeAutospacing="0" w:after="0" w:afterAutospacing="0"/>
        <w:ind w:left="357" w:hanging="357"/>
        <w:rPr>
          <w:rFonts w:ascii="Montserrat" w:hAnsi="Montserrat"/>
          <w:sz w:val="21"/>
          <w:szCs w:val="21"/>
        </w:rPr>
      </w:pPr>
      <w:r w:rsidRPr="009E06BD">
        <w:rPr>
          <w:rStyle w:val="Strong"/>
          <w:rFonts w:ascii="Montserrat" w:hAnsi="Montserrat"/>
          <w:sz w:val="21"/>
          <w:szCs w:val="21"/>
        </w:rPr>
        <w:t>Cross-sector expertise</w:t>
      </w:r>
      <w:r w:rsidRPr="009E06BD">
        <w:rPr>
          <w:rFonts w:ascii="Montserrat" w:hAnsi="Montserrat"/>
          <w:sz w:val="21"/>
          <w:szCs w:val="21"/>
        </w:rPr>
        <w:t xml:space="preserve"> – applying logistics mindset and solutions across complex, hard-to-change industries, transferring learnings where precision and security matter.</w:t>
      </w:r>
    </w:p>
    <w:p w14:paraId="0DF7DF3E" w14:textId="77777777" w:rsidR="009E06BD" w:rsidRPr="009E06BD" w:rsidRDefault="009E06BD" w:rsidP="009E06BD">
      <w:pPr>
        <w:pStyle w:val="NormalWeb"/>
        <w:spacing w:before="0" w:beforeAutospacing="0" w:after="0" w:afterAutospacing="0"/>
        <w:ind w:left="357"/>
        <w:rPr>
          <w:rStyle w:val="Strong"/>
          <w:rFonts w:ascii="Montserrat" w:hAnsi="Montserrat"/>
          <w:b w:val="0"/>
          <w:bCs w:val="0"/>
          <w:sz w:val="21"/>
          <w:szCs w:val="21"/>
        </w:rPr>
      </w:pPr>
    </w:p>
    <w:p w14:paraId="6BE6AB63" w14:textId="75490954" w:rsidR="009E06BD" w:rsidRPr="009E06BD" w:rsidRDefault="009E06BD" w:rsidP="009E06BD">
      <w:pPr>
        <w:pStyle w:val="NormalWeb"/>
        <w:numPr>
          <w:ilvl w:val="0"/>
          <w:numId w:val="18"/>
        </w:numPr>
        <w:spacing w:before="0" w:beforeAutospacing="0" w:after="0" w:afterAutospacing="0"/>
        <w:ind w:left="357" w:hanging="357"/>
        <w:rPr>
          <w:rFonts w:ascii="Montserrat" w:hAnsi="Montserrat"/>
          <w:sz w:val="21"/>
          <w:szCs w:val="21"/>
        </w:rPr>
      </w:pPr>
      <w:r w:rsidRPr="009E06BD">
        <w:rPr>
          <w:rStyle w:val="Strong"/>
          <w:rFonts w:ascii="Montserrat" w:hAnsi="Montserrat"/>
          <w:sz w:val="21"/>
          <w:szCs w:val="21"/>
        </w:rPr>
        <w:t>Sustainability at the core</w:t>
      </w:r>
      <w:r w:rsidRPr="009E06BD">
        <w:rPr>
          <w:rFonts w:ascii="Montserrat" w:hAnsi="Montserrat"/>
          <w:sz w:val="21"/>
          <w:szCs w:val="21"/>
        </w:rPr>
        <w:t xml:space="preserve"> – embedded into every solution with zero-carbon warehousing, low-emission transport, and advanced reporting to accelerate progress to net zero.</w:t>
      </w:r>
    </w:p>
    <w:p w14:paraId="161496E7" w14:textId="77777777" w:rsidR="009E06BD" w:rsidRPr="009E06BD" w:rsidRDefault="009E06BD" w:rsidP="009E06BD">
      <w:pPr>
        <w:pStyle w:val="NormalWeb"/>
        <w:spacing w:before="0" w:beforeAutospacing="0" w:after="0" w:afterAutospacing="0"/>
        <w:ind w:left="357"/>
        <w:rPr>
          <w:rStyle w:val="Strong"/>
          <w:rFonts w:ascii="Montserrat" w:hAnsi="Montserrat"/>
          <w:b w:val="0"/>
          <w:bCs w:val="0"/>
          <w:sz w:val="21"/>
          <w:szCs w:val="21"/>
        </w:rPr>
      </w:pPr>
    </w:p>
    <w:p w14:paraId="0B49E8F5" w14:textId="79503BD7" w:rsidR="009E06BD" w:rsidRPr="009E06BD" w:rsidRDefault="009E06BD" w:rsidP="009E06BD">
      <w:pPr>
        <w:pStyle w:val="NormalWeb"/>
        <w:numPr>
          <w:ilvl w:val="0"/>
          <w:numId w:val="18"/>
        </w:numPr>
        <w:spacing w:before="0" w:beforeAutospacing="0" w:after="0" w:afterAutospacing="0"/>
        <w:ind w:left="357" w:hanging="357"/>
        <w:rPr>
          <w:rFonts w:ascii="Montserrat" w:hAnsi="Montserrat"/>
          <w:sz w:val="21"/>
          <w:szCs w:val="21"/>
        </w:rPr>
      </w:pPr>
      <w:r w:rsidRPr="009E06BD">
        <w:rPr>
          <w:rStyle w:val="Strong"/>
          <w:rFonts w:ascii="Montserrat" w:hAnsi="Montserrat"/>
          <w:sz w:val="21"/>
          <w:szCs w:val="21"/>
        </w:rPr>
        <w:t>One DHL, end-to-end</w:t>
      </w:r>
      <w:r w:rsidRPr="009E06BD">
        <w:rPr>
          <w:rFonts w:ascii="Montserrat" w:hAnsi="Montserrat"/>
          <w:sz w:val="21"/>
          <w:szCs w:val="21"/>
        </w:rPr>
        <w:t xml:space="preserve"> – global scale with local focus, integrating freight, trucking, forwarding and parcels to deliver seamless, visible solutions.</w:t>
      </w:r>
    </w:p>
    <w:p w14:paraId="6955F0B9" w14:textId="77777777" w:rsidR="009E06BD" w:rsidRPr="009E06BD" w:rsidRDefault="009E06BD" w:rsidP="009E06BD">
      <w:pPr>
        <w:pStyle w:val="NormalWeb"/>
        <w:spacing w:before="0" w:beforeAutospacing="0" w:after="0" w:afterAutospacing="0"/>
        <w:ind w:left="357"/>
        <w:rPr>
          <w:rStyle w:val="Strong"/>
          <w:rFonts w:ascii="Montserrat" w:hAnsi="Montserrat"/>
          <w:b w:val="0"/>
          <w:bCs w:val="0"/>
          <w:sz w:val="21"/>
          <w:szCs w:val="21"/>
        </w:rPr>
      </w:pPr>
    </w:p>
    <w:p w14:paraId="2D7AB960" w14:textId="7D921C55" w:rsidR="009E06BD" w:rsidRPr="009E06BD" w:rsidRDefault="009E06BD" w:rsidP="009E06BD">
      <w:pPr>
        <w:pStyle w:val="NormalWeb"/>
        <w:numPr>
          <w:ilvl w:val="0"/>
          <w:numId w:val="18"/>
        </w:numPr>
        <w:spacing w:before="0" w:beforeAutospacing="0" w:after="0" w:afterAutospacing="0"/>
        <w:ind w:left="357" w:hanging="357"/>
        <w:rPr>
          <w:rFonts w:ascii="Montserrat" w:hAnsi="Montserrat"/>
          <w:sz w:val="21"/>
          <w:szCs w:val="21"/>
        </w:rPr>
      </w:pPr>
      <w:r w:rsidRPr="009E06BD">
        <w:rPr>
          <w:rStyle w:val="Strong"/>
          <w:rFonts w:ascii="Montserrat" w:hAnsi="Montserrat"/>
          <w:sz w:val="21"/>
          <w:szCs w:val="21"/>
        </w:rPr>
        <w:t>Commercial rigour</w:t>
      </w:r>
      <w:r w:rsidRPr="009E06BD">
        <w:rPr>
          <w:rFonts w:ascii="Montserrat" w:hAnsi="Montserrat"/>
          <w:sz w:val="21"/>
          <w:szCs w:val="21"/>
        </w:rPr>
        <w:t xml:space="preserve"> – upfront and transparent on cost efficiency, insulating against inflationary pressures and strengthening financial confidence.</w:t>
      </w:r>
    </w:p>
    <w:p w14:paraId="37192015" w14:textId="77777777" w:rsidR="009E06BD" w:rsidRPr="009E06BD" w:rsidRDefault="009E06BD" w:rsidP="009E06BD">
      <w:pPr>
        <w:pStyle w:val="NormalWeb"/>
        <w:spacing w:before="0" w:beforeAutospacing="0" w:after="0" w:afterAutospacing="0"/>
        <w:ind w:left="357"/>
        <w:rPr>
          <w:rStyle w:val="Strong"/>
          <w:rFonts w:ascii="Montserrat" w:hAnsi="Montserrat"/>
          <w:b w:val="0"/>
          <w:bCs w:val="0"/>
          <w:sz w:val="21"/>
          <w:szCs w:val="21"/>
        </w:rPr>
      </w:pPr>
    </w:p>
    <w:p w14:paraId="58265E75" w14:textId="2100CF30" w:rsidR="009E06BD" w:rsidRPr="009E06BD" w:rsidRDefault="009E06BD" w:rsidP="009E06BD">
      <w:pPr>
        <w:pStyle w:val="NormalWeb"/>
        <w:numPr>
          <w:ilvl w:val="0"/>
          <w:numId w:val="18"/>
        </w:numPr>
        <w:spacing w:before="0" w:beforeAutospacing="0" w:after="0" w:afterAutospacing="0"/>
        <w:ind w:left="357" w:hanging="357"/>
        <w:rPr>
          <w:rFonts w:ascii="Montserrat" w:hAnsi="Montserrat"/>
          <w:sz w:val="21"/>
          <w:szCs w:val="21"/>
        </w:rPr>
      </w:pPr>
      <w:r w:rsidRPr="009E06BD">
        <w:rPr>
          <w:rStyle w:val="Strong"/>
          <w:rFonts w:ascii="Montserrat" w:hAnsi="Montserrat"/>
          <w:sz w:val="21"/>
          <w:szCs w:val="21"/>
        </w:rPr>
        <w:t>Confidence to challenge</w:t>
      </w:r>
      <w:r w:rsidRPr="009E06BD">
        <w:rPr>
          <w:rFonts w:ascii="Montserrat" w:hAnsi="Montserrat"/>
          <w:sz w:val="21"/>
          <w:szCs w:val="21"/>
        </w:rPr>
        <w:t xml:space="preserve"> – not just answering the brief but proposing bigger, future-proof solutions that meet transformation and growth ambitions.</w:t>
      </w:r>
    </w:p>
    <w:p w14:paraId="7CC12BAE" w14:textId="77777777" w:rsidR="009E06BD" w:rsidRPr="009E06BD" w:rsidRDefault="009E06BD" w:rsidP="009E06BD">
      <w:pPr>
        <w:pStyle w:val="NormalWeb"/>
        <w:spacing w:before="0" w:beforeAutospacing="0" w:after="0" w:afterAutospacing="0"/>
        <w:ind w:left="357"/>
        <w:rPr>
          <w:rFonts w:ascii="Montserrat" w:hAnsi="Montserrat"/>
          <w:sz w:val="21"/>
          <w:szCs w:val="21"/>
        </w:rPr>
      </w:pPr>
    </w:p>
    <w:p w14:paraId="60EF9B0A" w14:textId="59F08F95" w:rsidR="00007994" w:rsidRPr="009E06BD" w:rsidRDefault="00007994" w:rsidP="009E06BD">
      <w:pPr>
        <w:pStyle w:val="NormalWeb"/>
        <w:numPr>
          <w:ilvl w:val="0"/>
          <w:numId w:val="18"/>
        </w:numPr>
        <w:spacing w:before="0" w:beforeAutospacing="0" w:after="0" w:afterAutospacing="0"/>
        <w:ind w:left="357" w:hanging="357"/>
        <w:rPr>
          <w:rFonts w:ascii="Montserrat" w:hAnsi="Montserrat"/>
          <w:sz w:val="21"/>
          <w:szCs w:val="21"/>
        </w:rPr>
      </w:pPr>
      <w:r w:rsidRPr="009E06BD">
        <w:rPr>
          <w:rFonts w:ascii="Montserrat" w:hAnsi="Montserrat"/>
          <w:b/>
          <w:bCs/>
          <w:sz w:val="21"/>
          <w:szCs w:val="21"/>
        </w:rPr>
        <w:t>Redefining delivery –</w:t>
      </w:r>
      <w:r w:rsidR="004346DB" w:rsidRPr="009E06BD">
        <w:rPr>
          <w:rFonts w:ascii="Montserrat" w:hAnsi="Montserrat"/>
          <w:sz w:val="21"/>
          <w:szCs w:val="21"/>
        </w:rPr>
        <w:t xml:space="preserve"> </w:t>
      </w:r>
      <w:r w:rsidRPr="009E06BD">
        <w:rPr>
          <w:rFonts w:ascii="Montserrat" w:hAnsi="Montserrat"/>
          <w:sz w:val="21"/>
          <w:szCs w:val="21"/>
        </w:rPr>
        <w:t>By applying transformation agendas for customers like easyJet, NUMS, and Mars, we shift perception and unlock measurable growth.</w:t>
      </w:r>
      <w:r w:rsidRPr="009E06BD">
        <w:rPr>
          <w:rFonts w:ascii="Montserrat" w:hAnsi="Montserrat"/>
          <w:sz w:val="21"/>
          <w:szCs w:val="21"/>
        </w:rPr>
        <w:br/>
      </w:r>
    </w:p>
    <w:p w14:paraId="4D70D244" w14:textId="64E6ED6C" w:rsidR="00007994" w:rsidRPr="00007994" w:rsidRDefault="00007994" w:rsidP="00007994">
      <w:pPr>
        <w:pStyle w:val="NormalWeb"/>
        <w:numPr>
          <w:ilvl w:val="0"/>
          <w:numId w:val="18"/>
        </w:numPr>
        <w:rPr>
          <w:rFonts w:ascii="Montserrat" w:hAnsi="Montserrat"/>
          <w:sz w:val="21"/>
          <w:szCs w:val="21"/>
        </w:rPr>
      </w:pPr>
      <w:r w:rsidRPr="00007994">
        <w:rPr>
          <w:rFonts w:ascii="Montserrat" w:hAnsi="Montserrat"/>
          <w:b/>
          <w:bCs/>
          <w:sz w:val="21"/>
          <w:szCs w:val="21"/>
        </w:rPr>
        <w:t>Solutions beyond the brief –</w:t>
      </w:r>
      <w:r w:rsidRPr="00007994">
        <w:rPr>
          <w:rFonts w:ascii="Montserrat" w:hAnsi="Montserrat"/>
          <w:sz w:val="21"/>
          <w:szCs w:val="21"/>
        </w:rPr>
        <w:t xml:space="preserve"> We bring confidence to propose solutions customers need, not just asked for, ensuring transformation that drives higher aspirations and advantage.</w:t>
      </w:r>
      <w:r>
        <w:rPr>
          <w:rFonts w:ascii="Montserrat" w:hAnsi="Montserrat"/>
          <w:sz w:val="21"/>
          <w:szCs w:val="21"/>
        </w:rPr>
        <w:br/>
      </w:r>
    </w:p>
    <w:p w14:paraId="1755D1AD" w14:textId="26AB24CE" w:rsidR="004346DB" w:rsidRPr="009E06BD" w:rsidRDefault="00007994" w:rsidP="004346DB">
      <w:pPr>
        <w:pStyle w:val="NormalWeb"/>
        <w:numPr>
          <w:ilvl w:val="0"/>
          <w:numId w:val="18"/>
        </w:numPr>
        <w:rPr>
          <w:rFonts w:ascii="Montserrat" w:hAnsi="Montserrat"/>
          <w:sz w:val="21"/>
          <w:szCs w:val="21"/>
        </w:rPr>
      </w:pPr>
      <w:r w:rsidRPr="00007994">
        <w:rPr>
          <w:rFonts w:ascii="Montserrat" w:hAnsi="Montserrat"/>
          <w:b/>
          <w:bCs/>
          <w:sz w:val="21"/>
          <w:szCs w:val="21"/>
        </w:rPr>
        <w:t>Proof in performance –</w:t>
      </w:r>
      <w:r w:rsidRPr="00007994">
        <w:rPr>
          <w:rFonts w:ascii="Montserrat" w:hAnsi="Montserrat"/>
          <w:sz w:val="21"/>
          <w:szCs w:val="21"/>
        </w:rPr>
        <w:t xml:space="preserve"> Industry recognition such as Gartner award and partnerships with leaders like Perkins (Caterpillar) prove our ability to deliver distinctive</w:t>
      </w:r>
      <w:r w:rsidR="009E06BD">
        <w:rPr>
          <w:rFonts w:ascii="Montserrat" w:hAnsi="Montserrat"/>
          <w:sz w:val="21"/>
          <w:szCs w:val="21"/>
        </w:rPr>
        <w:t xml:space="preserve"> </w:t>
      </w:r>
      <w:r w:rsidRPr="00007994">
        <w:rPr>
          <w:rFonts w:ascii="Montserrat" w:hAnsi="Montserrat"/>
          <w:sz w:val="21"/>
          <w:szCs w:val="21"/>
        </w:rPr>
        <w:t>solutions</w:t>
      </w:r>
      <w:r w:rsidR="009E06BD">
        <w:rPr>
          <w:rFonts w:ascii="Montserrat" w:hAnsi="Montserrat"/>
          <w:sz w:val="21"/>
          <w:szCs w:val="21"/>
        </w:rPr>
        <w:t xml:space="preserve"> that redefine a business.</w:t>
      </w:r>
    </w:p>
    <w:p w14:paraId="29BCAA0B" w14:textId="77777777" w:rsidR="004346DB" w:rsidRDefault="004346DB" w:rsidP="004346DB">
      <w:pPr>
        <w:pStyle w:val="NormalWeb"/>
        <w:rPr>
          <w:rFonts w:ascii="Montserrat" w:eastAsiaTheme="minorHAnsi" w:hAnsi="Montserrat"/>
          <w:color w:val="1E3237"/>
          <w:sz w:val="10"/>
          <w:szCs w:val="10"/>
        </w:rPr>
      </w:pPr>
    </w:p>
    <w:p w14:paraId="6452564F" w14:textId="77777777" w:rsidR="009E06BD" w:rsidRDefault="009E06BD" w:rsidP="004346DB">
      <w:pPr>
        <w:pStyle w:val="NormalWeb"/>
        <w:rPr>
          <w:rFonts w:ascii="Montserrat" w:eastAsiaTheme="minorHAnsi" w:hAnsi="Montserrat"/>
          <w:color w:val="1E3237"/>
          <w:sz w:val="10"/>
          <w:szCs w:val="10"/>
        </w:rPr>
      </w:pPr>
    </w:p>
    <w:p w14:paraId="3EDC2BC3" w14:textId="77777777" w:rsidR="009E06BD" w:rsidRDefault="009E06BD" w:rsidP="004346DB">
      <w:pPr>
        <w:pStyle w:val="NormalWeb"/>
        <w:rPr>
          <w:rFonts w:ascii="Montserrat" w:eastAsiaTheme="minorHAnsi" w:hAnsi="Montserrat"/>
          <w:color w:val="1E3237"/>
          <w:sz w:val="10"/>
          <w:szCs w:val="10"/>
        </w:rPr>
      </w:pPr>
    </w:p>
    <w:p w14:paraId="305418F1" w14:textId="77777777" w:rsidR="009E06BD" w:rsidRPr="009070B6" w:rsidRDefault="009E06BD" w:rsidP="004346DB">
      <w:pPr>
        <w:pStyle w:val="NormalWeb"/>
        <w:rPr>
          <w:rFonts w:ascii="Montserrat" w:eastAsiaTheme="minorHAnsi" w:hAnsi="Montserrat"/>
          <w:color w:val="1E3237"/>
          <w:sz w:val="10"/>
          <w:szCs w:val="10"/>
        </w:rPr>
      </w:pPr>
    </w:p>
    <w:p w14:paraId="755C6141" w14:textId="1D91AD74" w:rsidR="000F7E10" w:rsidRDefault="004E21E1" w:rsidP="009070B6">
      <w:pPr>
        <w:spacing w:after="5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  <w:r>
        <w:rPr>
          <w:rFonts w:ascii="Montserrat" w:hAnsi="Montserrat"/>
          <w:b/>
          <w:bCs/>
          <w:color w:val="EB5E4D"/>
          <w:sz w:val="22"/>
          <w:szCs w:val="22"/>
        </w:rPr>
        <w:lastRenderedPageBreak/>
        <w:t>Summary of</w:t>
      </w:r>
      <w:r w:rsidR="000F7E10">
        <w:rPr>
          <w:rFonts w:ascii="Montserrat" w:hAnsi="Montserrat"/>
          <w:b/>
          <w:bCs/>
          <w:color w:val="EB5E4D"/>
          <w:sz w:val="22"/>
          <w:szCs w:val="22"/>
        </w:rPr>
        <w:t xml:space="preserve"> key </w:t>
      </w:r>
      <w:r>
        <w:rPr>
          <w:rFonts w:ascii="Montserrat" w:hAnsi="Montserrat"/>
          <w:b/>
          <w:bCs/>
          <w:color w:val="EB5E4D"/>
          <w:sz w:val="22"/>
          <w:szCs w:val="22"/>
        </w:rPr>
        <w:t>areas</w:t>
      </w:r>
      <w:r w:rsidR="000F7E10">
        <w:rPr>
          <w:rFonts w:ascii="Montserrat" w:hAnsi="Montserrat"/>
          <w:b/>
          <w:bCs/>
          <w:color w:val="EB5E4D"/>
          <w:sz w:val="22"/>
          <w:szCs w:val="22"/>
        </w:rPr>
        <w:t xml:space="preserve"> identified for</w:t>
      </w:r>
      <w:r w:rsidR="004F2460">
        <w:rPr>
          <w:rFonts w:ascii="Montserrat" w:hAnsi="Montserrat"/>
          <w:b/>
          <w:bCs/>
          <w:color w:val="EB5E4D"/>
          <w:sz w:val="22"/>
          <w:szCs w:val="22"/>
        </w:rPr>
        <w:t xml:space="preserve"> exploration in</w:t>
      </w:r>
      <w:r w:rsidR="000F7E10">
        <w:rPr>
          <w:rFonts w:ascii="Montserrat" w:hAnsi="Montserrat"/>
          <w:b/>
          <w:bCs/>
          <w:color w:val="EB5E4D"/>
          <w:sz w:val="22"/>
          <w:szCs w:val="22"/>
        </w:rPr>
        <w:t xml:space="preserve"> the value proposition</w:t>
      </w:r>
      <w:r w:rsidR="004F2460">
        <w:rPr>
          <w:rFonts w:ascii="Montserrat" w:hAnsi="Montserrat"/>
          <w:b/>
          <w:bCs/>
          <w:color w:val="EB5E4D"/>
          <w:sz w:val="22"/>
          <w:szCs w:val="22"/>
        </w:rPr>
        <w:t>:</w:t>
      </w:r>
    </w:p>
    <w:p w14:paraId="48DC7247" w14:textId="3EA3241C" w:rsidR="0089335A" w:rsidRPr="0089335A" w:rsidRDefault="0089335A" w:rsidP="009E06BD">
      <w:pPr>
        <w:pStyle w:val="NormalWeb"/>
        <w:numPr>
          <w:ilvl w:val="0"/>
          <w:numId w:val="19"/>
        </w:numPr>
        <w:spacing w:before="0" w:beforeAutospacing="0" w:after="0" w:afterAutospacing="0"/>
        <w:ind w:left="357" w:hanging="357"/>
        <w:rPr>
          <w:rFonts w:ascii="Montserrat" w:hAnsi="Montserrat"/>
          <w:b/>
          <w:bCs/>
          <w:sz w:val="21"/>
          <w:szCs w:val="21"/>
        </w:rPr>
      </w:pPr>
      <w:r w:rsidRPr="0089335A">
        <w:rPr>
          <w:rFonts w:ascii="Montserrat" w:hAnsi="Montserrat"/>
          <w:b/>
          <w:bCs/>
          <w:sz w:val="21"/>
          <w:szCs w:val="21"/>
        </w:rPr>
        <w:t xml:space="preserve">Shape long-term transformation </w:t>
      </w:r>
      <w:r w:rsidRPr="0089335A">
        <w:rPr>
          <w:rFonts w:ascii="Montserrat" w:hAnsi="Montserrat"/>
          <w:sz w:val="21"/>
          <w:szCs w:val="21"/>
        </w:rPr>
        <w:t>by defining a 10-year logistics vision that embeds resilience, predictability, innovation, and growth.</w:t>
      </w:r>
      <w:r w:rsidRPr="0089335A">
        <w:rPr>
          <w:rFonts w:ascii="Montserrat" w:hAnsi="Montserrat"/>
          <w:sz w:val="21"/>
          <w:szCs w:val="21"/>
        </w:rPr>
        <w:br/>
      </w:r>
    </w:p>
    <w:p w14:paraId="4C18F365" w14:textId="030655FA" w:rsidR="0089335A" w:rsidRPr="0089335A" w:rsidRDefault="0089335A" w:rsidP="009E06BD">
      <w:pPr>
        <w:pStyle w:val="NormalWeb"/>
        <w:numPr>
          <w:ilvl w:val="0"/>
          <w:numId w:val="19"/>
        </w:numPr>
        <w:spacing w:before="0" w:beforeAutospacing="0" w:after="0" w:afterAutospacing="0"/>
        <w:ind w:left="357" w:hanging="357"/>
        <w:rPr>
          <w:rFonts w:ascii="Montserrat" w:hAnsi="Montserrat"/>
          <w:b/>
          <w:bCs/>
          <w:sz w:val="21"/>
          <w:szCs w:val="21"/>
        </w:rPr>
      </w:pPr>
      <w:r w:rsidRPr="0089335A">
        <w:rPr>
          <w:rFonts w:ascii="Montserrat" w:hAnsi="Montserrat"/>
          <w:b/>
          <w:bCs/>
          <w:sz w:val="21"/>
          <w:szCs w:val="21"/>
        </w:rPr>
        <w:t xml:space="preserve">Scale sustainability impact </w:t>
      </w:r>
      <w:r w:rsidRPr="00F352B7">
        <w:rPr>
          <w:rFonts w:ascii="Montserrat" w:hAnsi="Montserrat"/>
          <w:sz w:val="21"/>
          <w:szCs w:val="21"/>
        </w:rPr>
        <w:t>through zero-carbon warehousing, low-emission transport, and advanced carbon reporting to accelerate net zero progress.</w:t>
      </w:r>
      <w:r w:rsidRPr="00F352B7">
        <w:rPr>
          <w:rFonts w:ascii="Montserrat" w:hAnsi="Montserrat"/>
          <w:sz w:val="21"/>
          <w:szCs w:val="21"/>
        </w:rPr>
        <w:br/>
      </w:r>
    </w:p>
    <w:p w14:paraId="0FCCE592" w14:textId="5EB19F58" w:rsidR="000D2DB9" w:rsidRDefault="000D2DB9" w:rsidP="009E06BD">
      <w:pPr>
        <w:pStyle w:val="NormalWeb"/>
        <w:numPr>
          <w:ilvl w:val="0"/>
          <w:numId w:val="19"/>
        </w:numPr>
        <w:spacing w:before="0" w:beforeAutospacing="0" w:after="0" w:afterAutospacing="0"/>
        <w:ind w:left="357" w:hanging="357"/>
        <w:rPr>
          <w:rFonts w:ascii="Montserrat" w:hAnsi="Montserrat"/>
          <w:sz w:val="21"/>
          <w:szCs w:val="21"/>
        </w:rPr>
      </w:pPr>
      <w:r w:rsidRPr="000D2DB9">
        <w:rPr>
          <w:rFonts w:ascii="Montserrat" w:hAnsi="Montserrat"/>
          <w:b/>
          <w:bCs/>
          <w:sz w:val="21"/>
          <w:szCs w:val="21"/>
        </w:rPr>
        <w:t xml:space="preserve">Streamline and future-proof </w:t>
      </w:r>
      <w:r w:rsidRPr="00F352B7">
        <w:rPr>
          <w:rFonts w:ascii="Montserrat" w:hAnsi="Montserrat"/>
          <w:sz w:val="21"/>
          <w:szCs w:val="21"/>
        </w:rPr>
        <w:t>operations</w:t>
      </w:r>
      <w:r w:rsidRPr="00F352B7">
        <w:rPr>
          <w:rFonts w:ascii="Montserrat" w:hAnsi="Montserrat"/>
          <w:sz w:val="21"/>
          <w:szCs w:val="21"/>
        </w:rPr>
        <w:t xml:space="preserve"> </w:t>
      </w:r>
      <w:r w:rsidR="0089335A" w:rsidRPr="00F352B7">
        <w:rPr>
          <w:rFonts w:ascii="Montserrat" w:hAnsi="Montserrat"/>
          <w:sz w:val="21"/>
          <w:szCs w:val="21"/>
        </w:rPr>
        <w:t xml:space="preserve">with </w:t>
      </w:r>
      <w:r w:rsidRPr="00F352B7">
        <w:rPr>
          <w:rFonts w:ascii="Montserrat" w:hAnsi="Montserrat"/>
          <w:sz w:val="21"/>
          <w:szCs w:val="21"/>
        </w:rPr>
        <w:t>integrated, multi-brand models and digital tools that unlock efficiency, data visibility and smarter decisions.</w:t>
      </w:r>
    </w:p>
    <w:p w14:paraId="645EAA3E" w14:textId="77777777" w:rsidR="00F352B7" w:rsidRPr="00F352B7" w:rsidRDefault="00F352B7" w:rsidP="009E06BD">
      <w:pPr>
        <w:pStyle w:val="NormalWeb"/>
        <w:spacing w:before="0" w:beforeAutospacing="0" w:after="0" w:afterAutospacing="0"/>
        <w:ind w:left="357"/>
        <w:rPr>
          <w:rFonts w:ascii="Montserrat" w:hAnsi="Montserrat"/>
          <w:sz w:val="21"/>
          <w:szCs w:val="21"/>
        </w:rPr>
      </w:pPr>
    </w:p>
    <w:p w14:paraId="13D1FA90" w14:textId="25B52F19" w:rsidR="00EC7E84" w:rsidRPr="005576F6" w:rsidRDefault="0089335A" w:rsidP="009E06BD">
      <w:pPr>
        <w:pStyle w:val="NormalWeb"/>
        <w:numPr>
          <w:ilvl w:val="0"/>
          <w:numId w:val="19"/>
        </w:numPr>
        <w:spacing w:before="0" w:beforeAutospacing="0" w:after="0" w:afterAutospacing="0"/>
        <w:ind w:left="357" w:hanging="357"/>
        <w:rPr>
          <w:rFonts w:ascii="Montserrat" w:hAnsi="Montserrat"/>
          <w:b/>
          <w:bCs/>
          <w:sz w:val="21"/>
          <w:szCs w:val="21"/>
        </w:rPr>
      </w:pPr>
      <w:r w:rsidRPr="0089335A">
        <w:rPr>
          <w:rFonts w:ascii="Montserrat" w:hAnsi="Montserrat"/>
          <w:b/>
          <w:bCs/>
          <w:sz w:val="21"/>
          <w:szCs w:val="21"/>
        </w:rPr>
        <w:t xml:space="preserve">Engineer supply resilience </w:t>
      </w:r>
      <w:r w:rsidRPr="0089335A">
        <w:rPr>
          <w:rFonts w:ascii="Montserrat" w:hAnsi="Montserrat"/>
          <w:sz w:val="21"/>
          <w:szCs w:val="21"/>
        </w:rPr>
        <w:t>by diversifying networks, embedding risk management and delivering future-proof solutions that protect operations.</w:t>
      </w:r>
      <w:r w:rsidRPr="0089335A">
        <w:rPr>
          <w:rFonts w:ascii="Montserrat" w:hAnsi="Montserrat"/>
          <w:sz w:val="21"/>
          <w:szCs w:val="21"/>
        </w:rPr>
        <w:br/>
      </w:r>
    </w:p>
    <w:p w14:paraId="6DECC478" w14:textId="5F53257C" w:rsidR="004A27CC" w:rsidRPr="004346DB" w:rsidRDefault="004346DB" w:rsidP="009E06BD">
      <w:pPr>
        <w:pStyle w:val="NormalWeb"/>
        <w:numPr>
          <w:ilvl w:val="0"/>
          <w:numId w:val="19"/>
        </w:numPr>
        <w:spacing w:before="0" w:beforeAutospacing="0" w:after="0" w:afterAutospacing="0"/>
        <w:ind w:left="357" w:hanging="357"/>
        <w:rPr>
          <w:rFonts w:ascii="Montserrat" w:hAnsi="Montserrat"/>
          <w:sz w:val="21"/>
          <w:szCs w:val="21"/>
        </w:rPr>
      </w:pPr>
      <w:r w:rsidRPr="004346DB">
        <w:rPr>
          <w:rFonts w:ascii="Montserrat" w:hAnsi="Montserrat"/>
          <w:b/>
          <w:bCs/>
          <w:sz w:val="21"/>
          <w:szCs w:val="21"/>
        </w:rPr>
        <w:t xml:space="preserve">De-risk transformation with proven expertise and industry recognition </w:t>
      </w:r>
      <w:r w:rsidRPr="004346DB">
        <w:rPr>
          <w:rFonts w:ascii="Montserrat" w:hAnsi="Montserrat"/>
          <w:sz w:val="21"/>
          <w:szCs w:val="21"/>
        </w:rPr>
        <w:t>that give Saint-Gobain confidence in achieving growth and sustainability targets.</w:t>
      </w:r>
    </w:p>
    <w:p w14:paraId="2C25CFAD" w14:textId="09A8F4C7" w:rsidR="00730D6D" w:rsidRPr="00D25715" w:rsidRDefault="00730D6D" w:rsidP="005576F6">
      <w:pPr>
        <w:pStyle w:val="NormalWeb"/>
        <w:rPr>
          <w:rFonts w:ascii="Montserrat" w:hAnsi="Montserrat"/>
          <w:color w:val="1E3237"/>
          <w:sz w:val="21"/>
          <w:szCs w:val="21"/>
        </w:rPr>
      </w:pPr>
    </w:p>
    <w:sectPr w:rsidR="00730D6D" w:rsidRPr="00D25715">
      <w:headerReference w:type="default" r:id="rId12"/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566FC" w14:textId="77777777" w:rsidR="00A07257" w:rsidRDefault="00A07257" w:rsidP="00E4386C">
      <w:r>
        <w:separator/>
      </w:r>
    </w:p>
  </w:endnote>
  <w:endnote w:type="continuationSeparator" w:id="0">
    <w:p w14:paraId="5B4905DC" w14:textId="77777777" w:rsidR="00A07257" w:rsidRDefault="00A07257" w:rsidP="00E4386C">
      <w:r>
        <w:continuationSeparator/>
      </w:r>
    </w:p>
  </w:endnote>
  <w:endnote w:type="continuationNotice" w:id="1">
    <w:p w14:paraId="19D4CDC1" w14:textId="77777777" w:rsidR="00A07257" w:rsidRDefault="00A072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24516283"/>
      <w:docPartObj>
        <w:docPartGallery w:val="Page Numbers (Bottom of Page)"/>
        <w:docPartUnique/>
      </w:docPartObj>
    </w:sdtPr>
    <w:sdtContent>
      <w:p w14:paraId="19D153F2" w14:textId="01CE1EDA" w:rsidR="00E4386C" w:rsidRDefault="00E438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7CB24F" w14:textId="77777777" w:rsidR="00E4386C" w:rsidRDefault="00E4386C" w:rsidP="00E43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67645924"/>
      <w:docPartObj>
        <w:docPartGallery w:val="Page Numbers (Bottom of Page)"/>
        <w:docPartUnique/>
      </w:docPartObj>
    </w:sdtPr>
    <w:sdtEndPr>
      <w:rPr>
        <w:rStyle w:val="PageNumber"/>
        <w:rFonts w:ascii="Roboto" w:hAnsi="Roboto"/>
        <w:color w:val="000000" w:themeColor="text1"/>
      </w:rPr>
    </w:sdtEndPr>
    <w:sdtContent>
      <w:p w14:paraId="631ABBED" w14:textId="3E432944" w:rsidR="00E4386C" w:rsidRDefault="00E438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D76A6E" w14:textId="77777777" w:rsidR="00E4386C" w:rsidRDefault="00E4386C" w:rsidP="00E438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D2759" w14:textId="77777777" w:rsidR="00A07257" w:rsidRDefault="00A07257" w:rsidP="00E4386C">
      <w:r>
        <w:separator/>
      </w:r>
    </w:p>
  </w:footnote>
  <w:footnote w:type="continuationSeparator" w:id="0">
    <w:p w14:paraId="43307BC3" w14:textId="77777777" w:rsidR="00A07257" w:rsidRDefault="00A07257" w:rsidP="00E4386C">
      <w:r>
        <w:continuationSeparator/>
      </w:r>
    </w:p>
  </w:footnote>
  <w:footnote w:type="continuationNotice" w:id="1">
    <w:p w14:paraId="067CDE99" w14:textId="77777777" w:rsidR="00A07257" w:rsidRDefault="00A072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F3EA0" w14:textId="221C5227" w:rsidR="00E4386C" w:rsidRDefault="00E4386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88642E" wp14:editId="2D7ADFC1">
          <wp:simplePos x="0" y="0"/>
          <wp:positionH relativeFrom="column">
            <wp:posOffset>-72428</wp:posOffset>
          </wp:positionH>
          <wp:positionV relativeFrom="paragraph">
            <wp:posOffset>-87441</wp:posOffset>
          </wp:positionV>
          <wp:extent cx="907212" cy="244443"/>
          <wp:effectExtent l="0" t="0" r="0" b="0"/>
          <wp:wrapNone/>
          <wp:docPr id="6" name="Picture 6" descr="A picture containing text, sign, table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, sign, tablewar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728" cy="252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76A4"/>
    <w:multiLevelType w:val="multilevel"/>
    <w:tmpl w:val="FE0A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1E3237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159A4"/>
    <w:multiLevelType w:val="hybridMultilevel"/>
    <w:tmpl w:val="59BAB928"/>
    <w:lvl w:ilvl="0" w:tplc="8272D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B5E4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E5116"/>
    <w:multiLevelType w:val="hybridMultilevel"/>
    <w:tmpl w:val="F59A9A16"/>
    <w:lvl w:ilvl="0" w:tplc="08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3" w15:restartNumberingAfterBreak="0">
    <w:nsid w:val="0AED4E0B"/>
    <w:multiLevelType w:val="multilevel"/>
    <w:tmpl w:val="65D2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10E1F"/>
    <w:multiLevelType w:val="hybridMultilevel"/>
    <w:tmpl w:val="44167BD0"/>
    <w:lvl w:ilvl="0" w:tplc="DF9AB86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94204F"/>
    <w:multiLevelType w:val="hybridMultilevel"/>
    <w:tmpl w:val="7E5C0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C240A"/>
    <w:multiLevelType w:val="multilevel"/>
    <w:tmpl w:val="848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E7EB3"/>
    <w:multiLevelType w:val="multilevel"/>
    <w:tmpl w:val="F202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F40EA"/>
    <w:multiLevelType w:val="hybridMultilevel"/>
    <w:tmpl w:val="43741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C2110"/>
    <w:multiLevelType w:val="hybridMultilevel"/>
    <w:tmpl w:val="F8EE720E"/>
    <w:lvl w:ilvl="0" w:tplc="E3D05B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DF44C9"/>
    <w:multiLevelType w:val="multilevel"/>
    <w:tmpl w:val="1690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B250D"/>
    <w:multiLevelType w:val="multilevel"/>
    <w:tmpl w:val="5B1CBD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E3237"/>
      </w:r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2" w15:restartNumberingAfterBreak="0">
    <w:nsid w:val="4CD967E0"/>
    <w:multiLevelType w:val="hybridMultilevel"/>
    <w:tmpl w:val="7C2ACDD0"/>
    <w:lvl w:ilvl="0" w:tplc="8272D2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B5E4D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3D5CC5"/>
    <w:multiLevelType w:val="multilevel"/>
    <w:tmpl w:val="65B2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CA0A14"/>
    <w:multiLevelType w:val="hybridMultilevel"/>
    <w:tmpl w:val="AD16D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82AC1"/>
    <w:multiLevelType w:val="hybridMultilevel"/>
    <w:tmpl w:val="D11CD8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D4F71"/>
    <w:multiLevelType w:val="hybridMultilevel"/>
    <w:tmpl w:val="44167BD0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2855F3"/>
    <w:multiLevelType w:val="multilevel"/>
    <w:tmpl w:val="1A26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EF2D98"/>
    <w:multiLevelType w:val="multilevel"/>
    <w:tmpl w:val="C6C8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12AB2"/>
    <w:multiLevelType w:val="multilevel"/>
    <w:tmpl w:val="5D48FF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B5E4D"/>
      </w:r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 w15:restartNumberingAfterBreak="0">
    <w:nsid w:val="648E76CA"/>
    <w:multiLevelType w:val="hybridMultilevel"/>
    <w:tmpl w:val="E5A48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830"/>
    <w:multiLevelType w:val="multilevel"/>
    <w:tmpl w:val="178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B0E68"/>
    <w:multiLevelType w:val="multilevel"/>
    <w:tmpl w:val="B55C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580702">
    <w:abstractNumId w:val="4"/>
  </w:num>
  <w:num w:numId="2" w16cid:durableId="1451783604">
    <w:abstractNumId w:val="8"/>
  </w:num>
  <w:num w:numId="3" w16cid:durableId="676006991">
    <w:abstractNumId w:val="20"/>
  </w:num>
  <w:num w:numId="4" w16cid:durableId="829172873">
    <w:abstractNumId w:val="7"/>
  </w:num>
  <w:num w:numId="5" w16cid:durableId="2027512794">
    <w:abstractNumId w:val="22"/>
  </w:num>
  <w:num w:numId="6" w16cid:durableId="989869555">
    <w:abstractNumId w:val="0"/>
  </w:num>
  <w:num w:numId="7" w16cid:durableId="291791167">
    <w:abstractNumId w:val="11"/>
  </w:num>
  <w:num w:numId="8" w16cid:durableId="997998835">
    <w:abstractNumId w:val="13"/>
  </w:num>
  <w:num w:numId="9" w16cid:durableId="1437284922">
    <w:abstractNumId w:val="16"/>
  </w:num>
  <w:num w:numId="10" w16cid:durableId="439254888">
    <w:abstractNumId w:val="3"/>
  </w:num>
  <w:num w:numId="11" w16cid:durableId="76943264">
    <w:abstractNumId w:val="6"/>
  </w:num>
  <w:num w:numId="12" w16cid:durableId="1645114080">
    <w:abstractNumId w:val="14"/>
  </w:num>
  <w:num w:numId="13" w16cid:durableId="1358846324">
    <w:abstractNumId w:val="2"/>
  </w:num>
  <w:num w:numId="14" w16cid:durableId="754130717">
    <w:abstractNumId w:val="12"/>
  </w:num>
  <w:num w:numId="15" w16cid:durableId="655693775">
    <w:abstractNumId w:val="5"/>
  </w:num>
  <w:num w:numId="16" w16cid:durableId="1720282044">
    <w:abstractNumId w:val="15"/>
  </w:num>
  <w:num w:numId="17" w16cid:durableId="162666410">
    <w:abstractNumId w:val="1"/>
  </w:num>
  <w:num w:numId="18" w16cid:durableId="756246609">
    <w:abstractNumId w:val="19"/>
  </w:num>
  <w:num w:numId="19" w16cid:durableId="854151685">
    <w:abstractNumId w:val="9"/>
  </w:num>
  <w:num w:numId="20" w16cid:durableId="1371952895">
    <w:abstractNumId w:val="10"/>
  </w:num>
  <w:num w:numId="21" w16cid:durableId="156771355">
    <w:abstractNumId w:val="21"/>
  </w:num>
  <w:num w:numId="22" w16cid:durableId="767118088">
    <w:abstractNumId w:val="17"/>
  </w:num>
  <w:num w:numId="23" w16cid:durableId="1684629625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80"/>
    <w:rsid w:val="0000025F"/>
    <w:rsid w:val="00006394"/>
    <w:rsid w:val="00007994"/>
    <w:rsid w:val="00007CB6"/>
    <w:rsid w:val="00012813"/>
    <w:rsid w:val="00017838"/>
    <w:rsid w:val="000247C0"/>
    <w:rsid w:val="00027FE6"/>
    <w:rsid w:val="000309B6"/>
    <w:rsid w:val="00035326"/>
    <w:rsid w:val="00037BB1"/>
    <w:rsid w:val="00041AB7"/>
    <w:rsid w:val="00041C48"/>
    <w:rsid w:val="00047C62"/>
    <w:rsid w:val="0005121B"/>
    <w:rsid w:val="00053EA5"/>
    <w:rsid w:val="0005591D"/>
    <w:rsid w:val="00057EF8"/>
    <w:rsid w:val="00061087"/>
    <w:rsid w:val="00066965"/>
    <w:rsid w:val="00072709"/>
    <w:rsid w:val="00075B32"/>
    <w:rsid w:val="000825CF"/>
    <w:rsid w:val="000853F5"/>
    <w:rsid w:val="00086F52"/>
    <w:rsid w:val="00091F5C"/>
    <w:rsid w:val="000937B9"/>
    <w:rsid w:val="00097EA6"/>
    <w:rsid w:val="000A1066"/>
    <w:rsid w:val="000A4CC3"/>
    <w:rsid w:val="000B0289"/>
    <w:rsid w:val="000B0356"/>
    <w:rsid w:val="000B0C0A"/>
    <w:rsid w:val="000B4D3D"/>
    <w:rsid w:val="000C03BA"/>
    <w:rsid w:val="000C5A16"/>
    <w:rsid w:val="000C5F44"/>
    <w:rsid w:val="000D2DB9"/>
    <w:rsid w:val="000E1024"/>
    <w:rsid w:val="000E23BB"/>
    <w:rsid w:val="000E27BA"/>
    <w:rsid w:val="000E538C"/>
    <w:rsid w:val="000E663A"/>
    <w:rsid w:val="000E6C3E"/>
    <w:rsid w:val="000F03A5"/>
    <w:rsid w:val="000F1687"/>
    <w:rsid w:val="000F34EF"/>
    <w:rsid w:val="000F35F2"/>
    <w:rsid w:val="000F6255"/>
    <w:rsid w:val="000F75EE"/>
    <w:rsid w:val="000F7E10"/>
    <w:rsid w:val="00100092"/>
    <w:rsid w:val="00104BDE"/>
    <w:rsid w:val="00106709"/>
    <w:rsid w:val="001068E3"/>
    <w:rsid w:val="00106C32"/>
    <w:rsid w:val="00107153"/>
    <w:rsid w:val="00110E51"/>
    <w:rsid w:val="00115B80"/>
    <w:rsid w:val="00116AF4"/>
    <w:rsid w:val="00117805"/>
    <w:rsid w:val="00121DAF"/>
    <w:rsid w:val="00127B22"/>
    <w:rsid w:val="0013066E"/>
    <w:rsid w:val="00136CF1"/>
    <w:rsid w:val="00137F76"/>
    <w:rsid w:val="00143C26"/>
    <w:rsid w:val="0014752F"/>
    <w:rsid w:val="00151DCE"/>
    <w:rsid w:val="001536A4"/>
    <w:rsid w:val="00154579"/>
    <w:rsid w:val="00155E87"/>
    <w:rsid w:val="00160043"/>
    <w:rsid w:val="00164D4D"/>
    <w:rsid w:val="00166B1E"/>
    <w:rsid w:val="00166EA4"/>
    <w:rsid w:val="00171F62"/>
    <w:rsid w:val="00172550"/>
    <w:rsid w:val="00175462"/>
    <w:rsid w:val="0018136A"/>
    <w:rsid w:val="00181A54"/>
    <w:rsid w:val="00181C62"/>
    <w:rsid w:val="00183991"/>
    <w:rsid w:val="00183B2B"/>
    <w:rsid w:val="00183B9D"/>
    <w:rsid w:val="001849D4"/>
    <w:rsid w:val="001900D3"/>
    <w:rsid w:val="00191945"/>
    <w:rsid w:val="00192C55"/>
    <w:rsid w:val="00194070"/>
    <w:rsid w:val="001942BC"/>
    <w:rsid w:val="001946D7"/>
    <w:rsid w:val="00195507"/>
    <w:rsid w:val="00195BB7"/>
    <w:rsid w:val="001A0597"/>
    <w:rsid w:val="001A1FD8"/>
    <w:rsid w:val="001A4093"/>
    <w:rsid w:val="001A49C8"/>
    <w:rsid w:val="001A5629"/>
    <w:rsid w:val="001B70C8"/>
    <w:rsid w:val="001B7D09"/>
    <w:rsid w:val="001B7D41"/>
    <w:rsid w:val="001C07C4"/>
    <w:rsid w:val="001C2249"/>
    <w:rsid w:val="001C2687"/>
    <w:rsid w:val="001C42B9"/>
    <w:rsid w:val="001C56F8"/>
    <w:rsid w:val="001D48E6"/>
    <w:rsid w:val="001D6E56"/>
    <w:rsid w:val="001D7355"/>
    <w:rsid w:val="001E0942"/>
    <w:rsid w:val="001E2784"/>
    <w:rsid w:val="001E54FC"/>
    <w:rsid w:val="001F2566"/>
    <w:rsid w:val="001F2A9F"/>
    <w:rsid w:val="001F2E01"/>
    <w:rsid w:val="001F3FB5"/>
    <w:rsid w:val="001F5B1A"/>
    <w:rsid w:val="002001F9"/>
    <w:rsid w:val="00200F4F"/>
    <w:rsid w:val="00201250"/>
    <w:rsid w:val="00204D9F"/>
    <w:rsid w:val="00207619"/>
    <w:rsid w:val="00212DA3"/>
    <w:rsid w:val="00212DE1"/>
    <w:rsid w:val="002164F3"/>
    <w:rsid w:val="00217455"/>
    <w:rsid w:val="0022290B"/>
    <w:rsid w:val="00224E8C"/>
    <w:rsid w:val="00227B16"/>
    <w:rsid w:val="00231FE7"/>
    <w:rsid w:val="00232C94"/>
    <w:rsid w:val="00233247"/>
    <w:rsid w:val="00246018"/>
    <w:rsid w:val="00250408"/>
    <w:rsid w:val="00252A42"/>
    <w:rsid w:val="00262DE9"/>
    <w:rsid w:val="00263CFF"/>
    <w:rsid w:val="002659CD"/>
    <w:rsid w:val="00270399"/>
    <w:rsid w:val="00272270"/>
    <w:rsid w:val="00275413"/>
    <w:rsid w:val="0027607C"/>
    <w:rsid w:val="0028109E"/>
    <w:rsid w:val="002826D6"/>
    <w:rsid w:val="002864EF"/>
    <w:rsid w:val="002904CC"/>
    <w:rsid w:val="00290B72"/>
    <w:rsid w:val="00290D01"/>
    <w:rsid w:val="0029276F"/>
    <w:rsid w:val="002A0055"/>
    <w:rsid w:val="002A1F43"/>
    <w:rsid w:val="002A702B"/>
    <w:rsid w:val="002B4F74"/>
    <w:rsid w:val="002C0F6F"/>
    <w:rsid w:val="002C27B6"/>
    <w:rsid w:val="002C37B0"/>
    <w:rsid w:val="002C3C8F"/>
    <w:rsid w:val="002C68F9"/>
    <w:rsid w:val="002D305E"/>
    <w:rsid w:val="002D4D30"/>
    <w:rsid w:val="002E0551"/>
    <w:rsid w:val="002E341C"/>
    <w:rsid w:val="002E41D6"/>
    <w:rsid w:val="002E46B5"/>
    <w:rsid w:val="002E6B99"/>
    <w:rsid w:val="002F1098"/>
    <w:rsid w:val="002F5FEF"/>
    <w:rsid w:val="002F6987"/>
    <w:rsid w:val="00321CD9"/>
    <w:rsid w:val="00323953"/>
    <w:rsid w:val="003327B8"/>
    <w:rsid w:val="003346B1"/>
    <w:rsid w:val="0033545F"/>
    <w:rsid w:val="003373BF"/>
    <w:rsid w:val="0034080D"/>
    <w:rsid w:val="003418F9"/>
    <w:rsid w:val="00351914"/>
    <w:rsid w:val="00353DAC"/>
    <w:rsid w:val="00362A35"/>
    <w:rsid w:val="00365E45"/>
    <w:rsid w:val="003676F6"/>
    <w:rsid w:val="0037110D"/>
    <w:rsid w:val="0037216A"/>
    <w:rsid w:val="00372280"/>
    <w:rsid w:val="00372D51"/>
    <w:rsid w:val="003772B1"/>
    <w:rsid w:val="003772C6"/>
    <w:rsid w:val="00382043"/>
    <w:rsid w:val="00383EDF"/>
    <w:rsid w:val="003903B1"/>
    <w:rsid w:val="00391FC1"/>
    <w:rsid w:val="003930DA"/>
    <w:rsid w:val="003A22B1"/>
    <w:rsid w:val="003A3373"/>
    <w:rsid w:val="003B0FF7"/>
    <w:rsid w:val="003B4017"/>
    <w:rsid w:val="003B58F5"/>
    <w:rsid w:val="003C0ED2"/>
    <w:rsid w:val="003D0DB6"/>
    <w:rsid w:val="003D3072"/>
    <w:rsid w:val="003D3A12"/>
    <w:rsid w:val="003E03D1"/>
    <w:rsid w:val="003E2CE0"/>
    <w:rsid w:val="003E4B77"/>
    <w:rsid w:val="003E57D3"/>
    <w:rsid w:val="003E65F3"/>
    <w:rsid w:val="003F067A"/>
    <w:rsid w:val="003F4995"/>
    <w:rsid w:val="003F616A"/>
    <w:rsid w:val="0040052B"/>
    <w:rsid w:val="0040375B"/>
    <w:rsid w:val="004105F9"/>
    <w:rsid w:val="004106B7"/>
    <w:rsid w:val="00411096"/>
    <w:rsid w:val="0041315F"/>
    <w:rsid w:val="00414B29"/>
    <w:rsid w:val="00416CAD"/>
    <w:rsid w:val="00417162"/>
    <w:rsid w:val="00420CEA"/>
    <w:rsid w:val="00421647"/>
    <w:rsid w:val="00422398"/>
    <w:rsid w:val="00426ADD"/>
    <w:rsid w:val="00431E22"/>
    <w:rsid w:val="0043315D"/>
    <w:rsid w:val="004346DB"/>
    <w:rsid w:val="00434F22"/>
    <w:rsid w:val="004434F5"/>
    <w:rsid w:val="00443E78"/>
    <w:rsid w:val="004442E6"/>
    <w:rsid w:val="0044699C"/>
    <w:rsid w:val="004474C7"/>
    <w:rsid w:val="004503AE"/>
    <w:rsid w:val="0045446B"/>
    <w:rsid w:val="00456195"/>
    <w:rsid w:val="00456F0D"/>
    <w:rsid w:val="00461258"/>
    <w:rsid w:val="00462CDF"/>
    <w:rsid w:val="00475AA3"/>
    <w:rsid w:val="00476D19"/>
    <w:rsid w:val="004770FA"/>
    <w:rsid w:val="00477ADD"/>
    <w:rsid w:val="00480549"/>
    <w:rsid w:val="004807DF"/>
    <w:rsid w:val="004808E2"/>
    <w:rsid w:val="00484409"/>
    <w:rsid w:val="00485613"/>
    <w:rsid w:val="00486589"/>
    <w:rsid w:val="00491106"/>
    <w:rsid w:val="004912AE"/>
    <w:rsid w:val="004925BA"/>
    <w:rsid w:val="00493101"/>
    <w:rsid w:val="004966EF"/>
    <w:rsid w:val="004A1818"/>
    <w:rsid w:val="004A27CC"/>
    <w:rsid w:val="004A6F33"/>
    <w:rsid w:val="004B3A97"/>
    <w:rsid w:val="004C1363"/>
    <w:rsid w:val="004C3F8E"/>
    <w:rsid w:val="004C74CE"/>
    <w:rsid w:val="004D39F0"/>
    <w:rsid w:val="004E073F"/>
    <w:rsid w:val="004E21E1"/>
    <w:rsid w:val="004E2D88"/>
    <w:rsid w:val="004E3130"/>
    <w:rsid w:val="004E38B7"/>
    <w:rsid w:val="004E3EE3"/>
    <w:rsid w:val="004F2460"/>
    <w:rsid w:val="00501C6B"/>
    <w:rsid w:val="00511256"/>
    <w:rsid w:val="005118B5"/>
    <w:rsid w:val="00513C66"/>
    <w:rsid w:val="00517D62"/>
    <w:rsid w:val="0052168B"/>
    <w:rsid w:val="005236A8"/>
    <w:rsid w:val="005237E1"/>
    <w:rsid w:val="0052736F"/>
    <w:rsid w:val="00531334"/>
    <w:rsid w:val="005324E3"/>
    <w:rsid w:val="00536C45"/>
    <w:rsid w:val="005436A4"/>
    <w:rsid w:val="005535BF"/>
    <w:rsid w:val="005576F6"/>
    <w:rsid w:val="00557D79"/>
    <w:rsid w:val="005607C0"/>
    <w:rsid w:val="00561FF3"/>
    <w:rsid w:val="005649B1"/>
    <w:rsid w:val="00565C68"/>
    <w:rsid w:val="00571D4F"/>
    <w:rsid w:val="0057562D"/>
    <w:rsid w:val="00575945"/>
    <w:rsid w:val="00576E20"/>
    <w:rsid w:val="005811F7"/>
    <w:rsid w:val="005964C3"/>
    <w:rsid w:val="00596D63"/>
    <w:rsid w:val="005978F4"/>
    <w:rsid w:val="005A17D2"/>
    <w:rsid w:val="005A18F3"/>
    <w:rsid w:val="005A3E08"/>
    <w:rsid w:val="005B524C"/>
    <w:rsid w:val="005B7533"/>
    <w:rsid w:val="005B76DB"/>
    <w:rsid w:val="005C49E5"/>
    <w:rsid w:val="005C4E15"/>
    <w:rsid w:val="005C5182"/>
    <w:rsid w:val="005C6914"/>
    <w:rsid w:val="005D0EE0"/>
    <w:rsid w:val="005D269B"/>
    <w:rsid w:val="005D2C01"/>
    <w:rsid w:val="005E0E93"/>
    <w:rsid w:val="005E6281"/>
    <w:rsid w:val="005E70D9"/>
    <w:rsid w:val="005F0662"/>
    <w:rsid w:val="005F3494"/>
    <w:rsid w:val="005F5C93"/>
    <w:rsid w:val="006008DF"/>
    <w:rsid w:val="00603CB1"/>
    <w:rsid w:val="00614B22"/>
    <w:rsid w:val="00617562"/>
    <w:rsid w:val="00617E7B"/>
    <w:rsid w:val="006264AF"/>
    <w:rsid w:val="00631C9A"/>
    <w:rsid w:val="00634FF1"/>
    <w:rsid w:val="006407D8"/>
    <w:rsid w:val="00641D23"/>
    <w:rsid w:val="0064284B"/>
    <w:rsid w:val="00643F55"/>
    <w:rsid w:val="006462CA"/>
    <w:rsid w:val="00652C1E"/>
    <w:rsid w:val="00655691"/>
    <w:rsid w:val="00656A02"/>
    <w:rsid w:val="00657F6A"/>
    <w:rsid w:val="006606B9"/>
    <w:rsid w:val="0066071B"/>
    <w:rsid w:val="006669D6"/>
    <w:rsid w:val="0067084B"/>
    <w:rsid w:val="00671952"/>
    <w:rsid w:val="006724B4"/>
    <w:rsid w:val="00672C91"/>
    <w:rsid w:val="00674166"/>
    <w:rsid w:val="00674360"/>
    <w:rsid w:val="006747E3"/>
    <w:rsid w:val="0069481C"/>
    <w:rsid w:val="00695F5F"/>
    <w:rsid w:val="006966F3"/>
    <w:rsid w:val="006A0715"/>
    <w:rsid w:val="006A6EB6"/>
    <w:rsid w:val="006B1604"/>
    <w:rsid w:val="006B7823"/>
    <w:rsid w:val="006B7891"/>
    <w:rsid w:val="006C5DC0"/>
    <w:rsid w:val="006C673A"/>
    <w:rsid w:val="006C6BD3"/>
    <w:rsid w:val="006D3E97"/>
    <w:rsid w:val="006D4A80"/>
    <w:rsid w:val="006E320F"/>
    <w:rsid w:val="006E4178"/>
    <w:rsid w:val="006E4186"/>
    <w:rsid w:val="006E592B"/>
    <w:rsid w:val="006E5938"/>
    <w:rsid w:val="006E79E5"/>
    <w:rsid w:val="006F36A5"/>
    <w:rsid w:val="006F3A22"/>
    <w:rsid w:val="00706767"/>
    <w:rsid w:val="0071015A"/>
    <w:rsid w:val="00710364"/>
    <w:rsid w:val="0071212C"/>
    <w:rsid w:val="00714327"/>
    <w:rsid w:val="00714CBB"/>
    <w:rsid w:val="00716444"/>
    <w:rsid w:val="007229BC"/>
    <w:rsid w:val="007243C1"/>
    <w:rsid w:val="00724790"/>
    <w:rsid w:val="0072581A"/>
    <w:rsid w:val="00730D6D"/>
    <w:rsid w:val="0073173D"/>
    <w:rsid w:val="007331BF"/>
    <w:rsid w:val="00733D49"/>
    <w:rsid w:val="00736932"/>
    <w:rsid w:val="007449B7"/>
    <w:rsid w:val="007519E8"/>
    <w:rsid w:val="00752F18"/>
    <w:rsid w:val="00753476"/>
    <w:rsid w:val="00757EC2"/>
    <w:rsid w:val="00762EAC"/>
    <w:rsid w:val="0076447E"/>
    <w:rsid w:val="00765187"/>
    <w:rsid w:val="007657A7"/>
    <w:rsid w:val="00765A83"/>
    <w:rsid w:val="00770723"/>
    <w:rsid w:val="00770799"/>
    <w:rsid w:val="00780BCB"/>
    <w:rsid w:val="007817B8"/>
    <w:rsid w:val="00781D8C"/>
    <w:rsid w:val="00783FBE"/>
    <w:rsid w:val="0078512D"/>
    <w:rsid w:val="0078527E"/>
    <w:rsid w:val="00786424"/>
    <w:rsid w:val="007941A1"/>
    <w:rsid w:val="007A03D3"/>
    <w:rsid w:val="007A0570"/>
    <w:rsid w:val="007A2C08"/>
    <w:rsid w:val="007A2D03"/>
    <w:rsid w:val="007A3631"/>
    <w:rsid w:val="007A4370"/>
    <w:rsid w:val="007A45FD"/>
    <w:rsid w:val="007B08F8"/>
    <w:rsid w:val="007B11E8"/>
    <w:rsid w:val="007B5BC7"/>
    <w:rsid w:val="007B69E7"/>
    <w:rsid w:val="007B7F19"/>
    <w:rsid w:val="007C11C3"/>
    <w:rsid w:val="007C678F"/>
    <w:rsid w:val="007D1DDC"/>
    <w:rsid w:val="007E0092"/>
    <w:rsid w:val="007E02ED"/>
    <w:rsid w:val="007E2171"/>
    <w:rsid w:val="007E7B2D"/>
    <w:rsid w:val="007F22B6"/>
    <w:rsid w:val="007F5CCB"/>
    <w:rsid w:val="007F7290"/>
    <w:rsid w:val="008001AE"/>
    <w:rsid w:val="0080398F"/>
    <w:rsid w:val="00804BE8"/>
    <w:rsid w:val="008155BB"/>
    <w:rsid w:val="00817249"/>
    <w:rsid w:val="008200C6"/>
    <w:rsid w:val="0082084F"/>
    <w:rsid w:val="00827458"/>
    <w:rsid w:val="0083063B"/>
    <w:rsid w:val="00833A65"/>
    <w:rsid w:val="00834369"/>
    <w:rsid w:val="00834AF0"/>
    <w:rsid w:val="008426D9"/>
    <w:rsid w:val="00843AD8"/>
    <w:rsid w:val="00845BC8"/>
    <w:rsid w:val="008478CA"/>
    <w:rsid w:val="00847ED4"/>
    <w:rsid w:val="00850CDC"/>
    <w:rsid w:val="008533A9"/>
    <w:rsid w:val="00856510"/>
    <w:rsid w:val="0086202E"/>
    <w:rsid w:val="00862C84"/>
    <w:rsid w:val="00862FF3"/>
    <w:rsid w:val="00864ED6"/>
    <w:rsid w:val="008651A5"/>
    <w:rsid w:val="00866C25"/>
    <w:rsid w:val="008705D8"/>
    <w:rsid w:val="00872DDD"/>
    <w:rsid w:val="0087399B"/>
    <w:rsid w:val="008765A5"/>
    <w:rsid w:val="008768FA"/>
    <w:rsid w:val="008818BF"/>
    <w:rsid w:val="00884C5A"/>
    <w:rsid w:val="00885BD3"/>
    <w:rsid w:val="00890A88"/>
    <w:rsid w:val="008923F0"/>
    <w:rsid w:val="00893142"/>
    <w:rsid w:val="0089335A"/>
    <w:rsid w:val="008A2D34"/>
    <w:rsid w:val="008A4019"/>
    <w:rsid w:val="008A5BD7"/>
    <w:rsid w:val="008A709C"/>
    <w:rsid w:val="008B1BDA"/>
    <w:rsid w:val="008B2672"/>
    <w:rsid w:val="008B4ACE"/>
    <w:rsid w:val="008C0DA6"/>
    <w:rsid w:val="008D3BCC"/>
    <w:rsid w:val="008D7DCF"/>
    <w:rsid w:val="008E23DC"/>
    <w:rsid w:val="008F33A9"/>
    <w:rsid w:val="008F39B8"/>
    <w:rsid w:val="008F5DE6"/>
    <w:rsid w:val="0090535F"/>
    <w:rsid w:val="00906274"/>
    <w:rsid w:val="009070B6"/>
    <w:rsid w:val="00911762"/>
    <w:rsid w:val="00912743"/>
    <w:rsid w:val="00912B89"/>
    <w:rsid w:val="00916395"/>
    <w:rsid w:val="00934498"/>
    <w:rsid w:val="00935B08"/>
    <w:rsid w:val="00941AF4"/>
    <w:rsid w:val="009427E4"/>
    <w:rsid w:val="00943438"/>
    <w:rsid w:val="00943546"/>
    <w:rsid w:val="0094496D"/>
    <w:rsid w:val="00944AB2"/>
    <w:rsid w:val="00944FC0"/>
    <w:rsid w:val="00952002"/>
    <w:rsid w:val="00953477"/>
    <w:rsid w:val="00957BB5"/>
    <w:rsid w:val="00966A57"/>
    <w:rsid w:val="009719CE"/>
    <w:rsid w:val="00973D47"/>
    <w:rsid w:val="0098127D"/>
    <w:rsid w:val="00986F40"/>
    <w:rsid w:val="009929B9"/>
    <w:rsid w:val="00993153"/>
    <w:rsid w:val="00995B78"/>
    <w:rsid w:val="00995C6B"/>
    <w:rsid w:val="00997657"/>
    <w:rsid w:val="009A02C3"/>
    <w:rsid w:val="009A39A9"/>
    <w:rsid w:val="009A6D62"/>
    <w:rsid w:val="009B0AAD"/>
    <w:rsid w:val="009B16A9"/>
    <w:rsid w:val="009B42EF"/>
    <w:rsid w:val="009B4ECD"/>
    <w:rsid w:val="009B7025"/>
    <w:rsid w:val="009C0DE1"/>
    <w:rsid w:val="009C520B"/>
    <w:rsid w:val="009D0751"/>
    <w:rsid w:val="009D4CEB"/>
    <w:rsid w:val="009D5DA0"/>
    <w:rsid w:val="009E0445"/>
    <w:rsid w:val="009E06BD"/>
    <w:rsid w:val="009E1090"/>
    <w:rsid w:val="009E1AEA"/>
    <w:rsid w:val="009E2581"/>
    <w:rsid w:val="009E3BDB"/>
    <w:rsid w:val="009F2CDE"/>
    <w:rsid w:val="009F7857"/>
    <w:rsid w:val="00A01312"/>
    <w:rsid w:val="00A01BF8"/>
    <w:rsid w:val="00A03A4D"/>
    <w:rsid w:val="00A041E4"/>
    <w:rsid w:val="00A047A9"/>
    <w:rsid w:val="00A07257"/>
    <w:rsid w:val="00A16954"/>
    <w:rsid w:val="00A236CD"/>
    <w:rsid w:val="00A23F26"/>
    <w:rsid w:val="00A2584E"/>
    <w:rsid w:val="00A30A72"/>
    <w:rsid w:val="00A34367"/>
    <w:rsid w:val="00A43B41"/>
    <w:rsid w:val="00A50383"/>
    <w:rsid w:val="00A5104E"/>
    <w:rsid w:val="00A519BA"/>
    <w:rsid w:val="00A51D18"/>
    <w:rsid w:val="00A552D5"/>
    <w:rsid w:val="00A5666D"/>
    <w:rsid w:val="00A568E2"/>
    <w:rsid w:val="00A60A15"/>
    <w:rsid w:val="00A64338"/>
    <w:rsid w:val="00A72642"/>
    <w:rsid w:val="00A72BFB"/>
    <w:rsid w:val="00A738EE"/>
    <w:rsid w:val="00A750BC"/>
    <w:rsid w:val="00A7763C"/>
    <w:rsid w:val="00A810AB"/>
    <w:rsid w:val="00A84DDB"/>
    <w:rsid w:val="00A90349"/>
    <w:rsid w:val="00A9182D"/>
    <w:rsid w:val="00A92E2C"/>
    <w:rsid w:val="00A9378A"/>
    <w:rsid w:val="00A941A8"/>
    <w:rsid w:val="00A97906"/>
    <w:rsid w:val="00AA256B"/>
    <w:rsid w:val="00AA7237"/>
    <w:rsid w:val="00AB3BBA"/>
    <w:rsid w:val="00AB6567"/>
    <w:rsid w:val="00AB6B0A"/>
    <w:rsid w:val="00AC0D29"/>
    <w:rsid w:val="00AC2F2B"/>
    <w:rsid w:val="00AC7D45"/>
    <w:rsid w:val="00AD2A92"/>
    <w:rsid w:val="00AD2BB9"/>
    <w:rsid w:val="00AD6CB5"/>
    <w:rsid w:val="00AD6CE4"/>
    <w:rsid w:val="00AD7C1A"/>
    <w:rsid w:val="00AE0457"/>
    <w:rsid w:val="00AE341D"/>
    <w:rsid w:val="00AE4C90"/>
    <w:rsid w:val="00AE6329"/>
    <w:rsid w:val="00AE6CDD"/>
    <w:rsid w:val="00AF1893"/>
    <w:rsid w:val="00AF1C65"/>
    <w:rsid w:val="00AF67BD"/>
    <w:rsid w:val="00AF6B5A"/>
    <w:rsid w:val="00B034A8"/>
    <w:rsid w:val="00B05FB5"/>
    <w:rsid w:val="00B34270"/>
    <w:rsid w:val="00B37B89"/>
    <w:rsid w:val="00B414BB"/>
    <w:rsid w:val="00B421A3"/>
    <w:rsid w:val="00B43D5B"/>
    <w:rsid w:val="00B43EE9"/>
    <w:rsid w:val="00B447ED"/>
    <w:rsid w:val="00B46913"/>
    <w:rsid w:val="00B47384"/>
    <w:rsid w:val="00B52492"/>
    <w:rsid w:val="00B52948"/>
    <w:rsid w:val="00B53D89"/>
    <w:rsid w:val="00B5779F"/>
    <w:rsid w:val="00B6056E"/>
    <w:rsid w:val="00B60D12"/>
    <w:rsid w:val="00B60D58"/>
    <w:rsid w:val="00B60F6C"/>
    <w:rsid w:val="00B639B3"/>
    <w:rsid w:val="00B658AC"/>
    <w:rsid w:val="00B70866"/>
    <w:rsid w:val="00B71C31"/>
    <w:rsid w:val="00B74F05"/>
    <w:rsid w:val="00B850ED"/>
    <w:rsid w:val="00B85706"/>
    <w:rsid w:val="00B877A3"/>
    <w:rsid w:val="00B94EFF"/>
    <w:rsid w:val="00B965BC"/>
    <w:rsid w:val="00B966D7"/>
    <w:rsid w:val="00B96EF9"/>
    <w:rsid w:val="00BA4833"/>
    <w:rsid w:val="00BA6489"/>
    <w:rsid w:val="00BA7E5F"/>
    <w:rsid w:val="00BB1B19"/>
    <w:rsid w:val="00BB1FD0"/>
    <w:rsid w:val="00BC3446"/>
    <w:rsid w:val="00BC548E"/>
    <w:rsid w:val="00BC62A7"/>
    <w:rsid w:val="00BC7446"/>
    <w:rsid w:val="00BD4A83"/>
    <w:rsid w:val="00BD5092"/>
    <w:rsid w:val="00BE02A2"/>
    <w:rsid w:val="00BE0D13"/>
    <w:rsid w:val="00BE1DAB"/>
    <w:rsid w:val="00BE1E62"/>
    <w:rsid w:val="00BE3B30"/>
    <w:rsid w:val="00BE5A1C"/>
    <w:rsid w:val="00BF2C9C"/>
    <w:rsid w:val="00BF4CBD"/>
    <w:rsid w:val="00BF600A"/>
    <w:rsid w:val="00C01302"/>
    <w:rsid w:val="00C01D1B"/>
    <w:rsid w:val="00C04733"/>
    <w:rsid w:val="00C135ED"/>
    <w:rsid w:val="00C14D81"/>
    <w:rsid w:val="00C223B3"/>
    <w:rsid w:val="00C241E0"/>
    <w:rsid w:val="00C27E8D"/>
    <w:rsid w:val="00C459F2"/>
    <w:rsid w:val="00C45A55"/>
    <w:rsid w:val="00C51EC2"/>
    <w:rsid w:val="00C5448C"/>
    <w:rsid w:val="00C54767"/>
    <w:rsid w:val="00C55843"/>
    <w:rsid w:val="00C568FD"/>
    <w:rsid w:val="00C6281B"/>
    <w:rsid w:val="00C62DBD"/>
    <w:rsid w:val="00C645E1"/>
    <w:rsid w:val="00C72A50"/>
    <w:rsid w:val="00C75B59"/>
    <w:rsid w:val="00C84C9A"/>
    <w:rsid w:val="00C8691B"/>
    <w:rsid w:val="00C92CF2"/>
    <w:rsid w:val="00C94CB7"/>
    <w:rsid w:val="00CA5380"/>
    <w:rsid w:val="00CA784B"/>
    <w:rsid w:val="00CB0053"/>
    <w:rsid w:val="00CB3426"/>
    <w:rsid w:val="00CB5B39"/>
    <w:rsid w:val="00CB605D"/>
    <w:rsid w:val="00CC10C8"/>
    <w:rsid w:val="00CC18FB"/>
    <w:rsid w:val="00CC4193"/>
    <w:rsid w:val="00CC6167"/>
    <w:rsid w:val="00CC61F5"/>
    <w:rsid w:val="00CD03A1"/>
    <w:rsid w:val="00CD44DF"/>
    <w:rsid w:val="00CD4D39"/>
    <w:rsid w:val="00CE532E"/>
    <w:rsid w:val="00D05A3A"/>
    <w:rsid w:val="00D07E22"/>
    <w:rsid w:val="00D10E4B"/>
    <w:rsid w:val="00D12A6E"/>
    <w:rsid w:val="00D13257"/>
    <w:rsid w:val="00D1599B"/>
    <w:rsid w:val="00D1599D"/>
    <w:rsid w:val="00D1775E"/>
    <w:rsid w:val="00D17AC7"/>
    <w:rsid w:val="00D20FCF"/>
    <w:rsid w:val="00D22691"/>
    <w:rsid w:val="00D25715"/>
    <w:rsid w:val="00D259D5"/>
    <w:rsid w:val="00D27928"/>
    <w:rsid w:val="00D350A1"/>
    <w:rsid w:val="00D41092"/>
    <w:rsid w:val="00D41270"/>
    <w:rsid w:val="00D43CE3"/>
    <w:rsid w:val="00D46360"/>
    <w:rsid w:val="00D50DDE"/>
    <w:rsid w:val="00D53CC8"/>
    <w:rsid w:val="00D5475F"/>
    <w:rsid w:val="00D55276"/>
    <w:rsid w:val="00D576E9"/>
    <w:rsid w:val="00D57973"/>
    <w:rsid w:val="00D61860"/>
    <w:rsid w:val="00D61FF2"/>
    <w:rsid w:val="00D62B4F"/>
    <w:rsid w:val="00D63324"/>
    <w:rsid w:val="00D63B03"/>
    <w:rsid w:val="00D64BB2"/>
    <w:rsid w:val="00D66D36"/>
    <w:rsid w:val="00D6777C"/>
    <w:rsid w:val="00D806AE"/>
    <w:rsid w:val="00D8266F"/>
    <w:rsid w:val="00D84C1C"/>
    <w:rsid w:val="00D85A93"/>
    <w:rsid w:val="00D86E1A"/>
    <w:rsid w:val="00D86EAE"/>
    <w:rsid w:val="00D876C8"/>
    <w:rsid w:val="00D917F6"/>
    <w:rsid w:val="00D9267A"/>
    <w:rsid w:val="00D92FF7"/>
    <w:rsid w:val="00D93327"/>
    <w:rsid w:val="00D96841"/>
    <w:rsid w:val="00D96CEE"/>
    <w:rsid w:val="00DA0637"/>
    <w:rsid w:val="00DA19B9"/>
    <w:rsid w:val="00DA2E82"/>
    <w:rsid w:val="00DA5870"/>
    <w:rsid w:val="00DA5B43"/>
    <w:rsid w:val="00DB16B3"/>
    <w:rsid w:val="00DB794A"/>
    <w:rsid w:val="00DC2CFF"/>
    <w:rsid w:val="00DC3E3C"/>
    <w:rsid w:val="00DC46F0"/>
    <w:rsid w:val="00DC4969"/>
    <w:rsid w:val="00DD0B5E"/>
    <w:rsid w:val="00DE0C5A"/>
    <w:rsid w:val="00DE1020"/>
    <w:rsid w:val="00DE4465"/>
    <w:rsid w:val="00DE5539"/>
    <w:rsid w:val="00DE586B"/>
    <w:rsid w:val="00DE5BEC"/>
    <w:rsid w:val="00DE6806"/>
    <w:rsid w:val="00DF2904"/>
    <w:rsid w:val="00DF3224"/>
    <w:rsid w:val="00DF346D"/>
    <w:rsid w:val="00DF4370"/>
    <w:rsid w:val="00DF468D"/>
    <w:rsid w:val="00E03938"/>
    <w:rsid w:val="00E05862"/>
    <w:rsid w:val="00E06C96"/>
    <w:rsid w:val="00E13C0F"/>
    <w:rsid w:val="00E16988"/>
    <w:rsid w:val="00E2242F"/>
    <w:rsid w:val="00E25D57"/>
    <w:rsid w:val="00E26690"/>
    <w:rsid w:val="00E2755A"/>
    <w:rsid w:val="00E3288E"/>
    <w:rsid w:val="00E33505"/>
    <w:rsid w:val="00E4386C"/>
    <w:rsid w:val="00E45A4D"/>
    <w:rsid w:val="00E46ED9"/>
    <w:rsid w:val="00E5700A"/>
    <w:rsid w:val="00E57733"/>
    <w:rsid w:val="00E60AA1"/>
    <w:rsid w:val="00E62EDF"/>
    <w:rsid w:val="00E63480"/>
    <w:rsid w:val="00E71A77"/>
    <w:rsid w:val="00E7250D"/>
    <w:rsid w:val="00E85867"/>
    <w:rsid w:val="00E92AA5"/>
    <w:rsid w:val="00E93EA6"/>
    <w:rsid w:val="00E93F73"/>
    <w:rsid w:val="00E93F7A"/>
    <w:rsid w:val="00EA2C61"/>
    <w:rsid w:val="00EA3972"/>
    <w:rsid w:val="00EA3C27"/>
    <w:rsid w:val="00EA64A4"/>
    <w:rsid w:val="00EA6BB1"/>
    <w:rsid w:val="00EB242D"/>
    <w:rsid w:val="00EB2D8D"/>
    <w:rsid w:val="00EB312B"/>
    <w:rsid w:val="00EB5143"/>
    <w:rsid w:val="00EB575A"/>
    <w:rsid w:val="00EC05A9"/>
    <w:rsid w:val="00EC2953"/>
    <w:rsid w:val="00EC3039"/>
    <w:rsid w:val="00EC3237"/>
    <w:rsid w:val="00EC46B9"/>
    <w:rsid w:val="00EC6F31"/>
    <w:rsid w:val="00EC7E84"/>
    <w:rsid w:val="00ED1266"/>
    <w:rsid w:val="00ED1CD1"/>
    <w:rsid w:val="00EE71D5"/>
    <w:rsid w:val="00EF3EB1"/>
    <w:rsid w:val="00F01549"/>
    <w:rsid w:val="00F0251F"/>
    <w:rsid w:val="00F03219"/>
    <w:rsid w:val="00F036C3"/>
    <w:rsid w:val="00F0608C"/>
    <w:rsid w:val="00F13880"/>
    <w:rsid w:val="00F14664"/>
    <w:rsid w:val="00F1566F"/>
    <w:rsid w:val="00F157DD"/>
    <w:rsid w:val="00F16F29"/>
    <w:rsid w:val="00F178AC"/>
    <w:rsid w:val="00F23592"/>
    <w:rsid w:val="00F2455F"/>
    <w:rsid w:val="00F2464B"/>
    <w:rsid w:val="00F25F5C"/>
    <w:rsid w:val="00F3027E"/>
    <w:rsid w:val="00F31C9A"/>
    <w:rsid w:val="00F324E1"/>
    <w:rsid w:val="00F352B7"/>
    <w:rsid w:val="00F41ECC"/>
    <w:rsid w:val="00F43A5F"/>
    <w:rsid w:val="00F44DC8"/>
    <w:rsid w:val="00F45F7A"/>
    <w:rsid w:val="00F5278D"/>
    <w:rsid w:val="00F53D42"/>
    <w:rsid w:val="00F54CF7"/>
    <w:rsid w:val="00F554C5"/>
    <w:rsid w:val="00F60EE3"/>
    <w:rsid w:val="00F6127D"/>
    <w:rsid w:val="00F656B5"/>
    <w:rsid w:val="00F71BC9"/>
    <w:rsid w:val="00F72DD2"/>
    <w:rsid w:val="00F73948"/>
    <w:rsid w:val="00F771C3"/>
    <w:rsid w:val="00F84871"/>
    <w:rsid w:val="00F866A8"/>
    <w:rsid w:val="00F9510B"/>
    <w:rsid w:val="00F958C9"/>
    <w:rsid w:val="00F96375"/>
    <w:rsid w:val="00FA4997"/>
    <w:rsid w:val="00FA557E"/>
    <w:rsid w:val="00FB2A45"/>
    <w:rsid w:val="00FC2A31"/>
    <w:rsid w:val="00FC789B"/>
    <w:rsid w:val="00FD19C7"/>
    <w:rsid w:val="00FD32ED"/>
    <w:rsid w:val="00FE0BA1"/>
    <w:rsid w:val="00FE0ED7"/>
    <w:rsid w:val="00FE20CF"/>
    <w:rsid w:val="00FE4C3C"/>
    <w:rsid w:val="00FF6B9F"/>
    <w:rsid w:val="00FF7092"/>
    <w:rsid w:val="059C3D4C"/>
    <w:rsid w:val="45343F47"/>
    <w:rsid w:val="46A00F48"/>
    <w:rsid w:val="4BBE58B3"/>
    <w:rsid w:val="555E6854"/>
    <w:rsid w:val="59166673"/>
    <w:rsid w:val="675B092D"/>
    <w:rsid w:val="759DD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6D093"/>
  <w15:chartTrackingRefBased/>
  <w15:docId w15:val="{EEBDFC4C-093B-42A1-8725-03F78A2B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DD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48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6348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4386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4386C"/>
  </w:style>
  <w:style w:type="paragraph" w:styleId="Footer">
    <w:name w:val="footer"/>
    <w:basedOn w:val="Normal"/>
    <w:link w:val="FooterChar"/>
    <w:uiPriority w:val="99"/>
    <w:unhideWhenUsed/>
    <w:rsid w:val="00E4386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386C"/>
  </w:style>
  <w:style w:type="character" w:styleId="PageNumber">
    <w:name w:val="page number"/>
    <w:basedOn w:val="DefaultParagraphFont"/>
    <w:uiPriority w:val="99"/>
    <w:semiHidden/>
    <w:unhideWhenUsed/>
    <w:rsid w:val="00E4386C"/>
  </w:style>
  <w:style w:type="character" w:styleId="CommentReference">
    <w:name w:val="annotation reference"/>
    <w:basedOn w:val="DefaultParagraphFont"/>
    <w:uiPriority w:val="99"/>
    <w:semiHidden/>
    <w:unhideWhenUsed/>
    <w:rsid w:val="00E71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A77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A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A7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13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Accent2">
    <w:name w:val="Grid Table 1 Light Accent 2"/>
    <w:basedOn w:val="TableNormal"/>
    <w:uiPriority w:val="46"/>
    <w:rsid w:val="00F1388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7519E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7B5BC7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B5BC7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B5BC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906274"/>
    <w:rPr>
      <w:i/>
      <w:iCs/>
    </w:rPr>
  </w:style>
  <w:style w:type="character" w:styleId="Strong">
    <w:name w:val="Strong"/>
    <w:basedOn w:val="DefaultParagraphFont"/>
    <w:uiPriority w:val="22"/>
    <w:qFormat/>
    <w:rsid w:val="007A2C08"/>
    <w:rPr>
      <w:b/>
      <w:bCs/>
    </w:rPr>
  </w:style>
  <w:style w:type="paragraph" w:customStyle="1" w:styleId="whitespace-pre-wrap">
    <w:name w:val="whitespace-pre-wrap"/>
    <w:basedOn w:val="Normal"/>
    <w:rsid w:val="00D25715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115B8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15B80"/>
  </w:style>
  <w:style w:type="character" w:customStyle="1" w:styleId="eop">
    <w:name w:val="eop"/>
    <w:basedOn w:val="DefaultParagraphFont"/>
    <w:rsid w:val="00115B80"/>
  </w:style>
  <w:style w:type="character" w:customStyle="1" w:styleId="apple-converted-space">
    <w:name w:val="apple-converted-space"/>
    <w:basedOn w:val="DefaultParagraphFont"/>
    <w:rsid w:val="00F3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7868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8304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30506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2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1525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1491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289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6504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74073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0989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5193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7773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2051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2024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0460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878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2405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3506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480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0862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207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456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049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1364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61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85b3d5-0766-41f5-b390-5d5be9721293">
      <Terms xmlns="http://schemas.microsoft.com/office/infopath/2007/PartnerControls"/>
    </lcf76f155ced4ddcb4097134ff3c332f>
    <TaxCatchAll xmlns="4b3709d9-c6fb-4b0d-b435-dd8267fb7d2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F65ACF8C41B479239CD725DEBA781" ma:contentTypeVersion="19" ma:contentTypeDescription="Create a new document." ma:contentTypeScope="" ma:versionID="3bb2af9c018226f4e655e84e7cda87fb">
  <xsd:schema xmlns:xsd="http://www.w3.org/2001/XMLSchema" xmlns:xs="http://www.w3.org/2001/XMLSchema" xmlns:p="http://schemas.microsoft.com/office/2006/metadata/properties" xmlns:ns2="3d85b3d5-0766-41f5-b390-5d5be9721293" xmlns:ns3="4b3709d9-c6fb-4b0d-b435-dd8267fb7d29" targetNamespace="http://schemas.microsoft.com/office/2006/metadata/properties" ma:root="true" ma:fieldsID="5eacdf1a8d03bb5ccb4b08880c65bcd9" ns2:_="" ns3:_="">
    <xsd:import namespace="3d85b3d5-0766-41f5-b390-5d5be9721293"/>
    <xsd:import namespace="4b3709d9-c6fb-4b0d-b435-dd8267fb7d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5b3d5-0766-41f5-b390-5d5be97212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7215a28-a338-45c9-8407-846651599a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709d9-c6fb-4b0d-b435-dd8267fb7d2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4bcaa38-447c-454c-8e7f-e901ca5b9a68}" ma:internalName="TaxCatchAll" ma:showField="CatchAllData" ma:web="4b3709d9-c6fb-4b0d-b435-dd8267fb7d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A185BE-2C88-4F79-9E33-7592CA617B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37AAA-27B3-4BF0-A2E0-31DD12C902F9}">
  <ds:schemaRefs>
    <ds:schemaRef ds:uri="http://schemas.microsoft.com/office/2006/metadata/properties"/>
    <ds:schemaRef ds:uri="http://schemas.microsoft.com/office/infopath/2007/PartnerControls"/>
    <ds:schemaRef ds:uri="3d85b3d5-0766-41f5-b390-5d5be9721293"/>
    <ds:schemaRef ds:uri="4b3709d9-c6fb-4b0d-b435-dd8267fb7d29"/>
  </ds:schemaRefs>
</ds:datastoreItem>
</file>

<file path=customXml/itemProps3.xml><?xml version="1.0" encoding="utf-8"?>
<ds:datastoreItem xmlns:ds="http://schemas.openxmlformats.org/officeDocument/2006/customXml" ds:itemID="{61E06900-63CE-1D40-986B-1ACD7ED8A3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C08992-2226-43DC-BBBE-1681A59A0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5b3d5-0766-41f5-b390-5d5be9721293"/>
    <ds:schemaRef ds:uri="4b3709d9-c6fb-4b0d-b435-dd8267fb7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Philamond</dc:creator>
  <cp:keywords/>
  <dc:description/>
  <cp:lastModifiedBy>Danny Philamond</cp:lastModifiedBy>
  <cp:revision>58</cp:revision>
  <cp:lastPrinted>2025-09-26T16:28:00Z</cp:lastPrinted>
  <dcterms:created xsi:type="dcterms:W3CDTF">2025-09-25T11:22:00Z</dcterms:created>
  <dcterms:modified xsi:type="dcterms:W3CDTF">2025-09-26T16:57:00Z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0x01010030BF65ACF8C41B479239CD725DEBA781</vt:lpwstr>
  </property>
  <property fmtid="{D5CDD505-2E9C-101B-9397-08002B2CF9AE}" pid="3" name="MediaServiceImageTags">
    <vt:lpwstr/>
  </property>
</Properties>
</file>