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0"/>
          <w:szCs w:val="30"/>
        </w:rPr>
        <w:t xml:space="preserve">RESELLER AGREEMENT</w:t>
      </w:r>
    </w:p>
    <w:p>
      <w:pPr>
        <w:spacing w:after="240"/>
        <w:jc w:val="center"/>
      </w:pPr>
      <w:r>
        <w:rPr>
          <w:sz w:val="22"/>
          <w:szCs w:val="22"/>
        </w:rPr>
        <w:t xml:space="preserve">TradeFundrr, LLC  ·  Wall Street Bound, Inc.</w:t>
      </w:r>
    </w:p>
    <w:p>
      <w:pPr>
        <w:spacing w:after="140"/>
        <w:jc w:val="both"/>
      </w:pPr>
      <w:r>
        <w:t xml:space="preserve">This Reseller Agreement (this “</w:t>
      </w:r>
      <w:r>
        <w:rPr>
          <w:b/>
          <w:bCs/>
        </w:rPr>
        <w:t xml:space="preserve">Agreement</w:t>
      </w:r>
      <w:r>
        <w:t xml:space="preserve">”) is entered into and made effective as of </w:t>
      </w:r>
      <w:r>
        <w:rPr>
          <w:b/>
          <w:bCs/>
        </w:rPr>
        <w:t xml:space="preserve">[• EFFECTIVE DATE]</w:t>
      </w:r>
      <w:r>
        <w:rPr>
          <w:rStyle w:val="FootnoteReference"/>
        </w:rPr>
        <w:footnoteReference w:id="19"/>
      </w:r>
      <w:r>
        <w:t xml:space="preserve"> (the “</w:t>
      </w:r>
      <w:r>
        <w:rPr>
          <w:b/>
          <w:bCs/>
        </w:rPr>
        <w:t xml:space="preserve">Effective Date</w:t>
      </w:r>
      <w:r>
        <w:t xml:space="preserve">”), by and between:</w:t>
      </w:r>
    </w:p>
    <w:p>
      <w:pPr>
        <w:spacing w:after="140"/>
        <w:jc w:val="both"/>
      </w:pPr>
      <w:r>
        <w:rPr>
          <w:b/>
          <w:bCs/>
        </w:rPr>
        <w:t xml:space="preserve">TradeFundrr, LLC</w:t>
      </w:r>
      <w:r>
        <w:t xml:space="preserve">, a Delaware limited liability company, with its principal place of business at 88 Pine Street, 23rd Floor, New York, NY 10005 (the “</w:t>
      </w:r>
      <w:r>
        <w:rPr>
          <w:b/>
          <w:bCs/>
        </w:rPr>
        <w:t xml:space="preserve">Company</w:t>
      </w:r>
      <w:r>
        <w:t xml:space="preserve">”); and</w:t>
      </w:r>
    </w:p>
    <w:p>
      <w:pPr>
        <w:spacing w:after="140"/>
        <w:jc w:val="both"/>
      </w:pPr>
      <w:r>
        <w:rPr>
          <w:b/>
          <w:bCs/>
        </w:rPr>
        <w:t xml:space="preserve">Wall Street Bound, Inc.</w:t>
      </w:r>
      <w:r>
        <w:t xml:space="preserve"> (d/b/a WallStreetBound.org), a [• STATE / ENTITY TYPE] with its principal place of business at </w:t>
      </w:r>
      <w:r>
        <w:rPr>
          <w:b/>
          <w:bCs/>
        </w:rPr>
        <w:t xml:space="preserve">[• ADDRESS]</w:t>
      </w:r>
      <w:r>
        <w:t xml:space="preserve"> (“</w:t>
      </w:r>
      <w:r>
        <w:rPr>
          <w:b/>
          <w:bCs/>
        </w:rPr>
        <w:t xml:space="preserve">Reseller</w:t>
      </w:r>
      <w:r>
        <w:t xml:space="preserve">”).</w:t>
      </w:r>
    </w:p>
    <w:p>
      <w:pPr>
        <w:spacing w:after="140"/>
        <w:jc w:val="both"/>
      </w:pPr>
      <w:r>
        <w:t xml:space="preserve">The Company and the Reseller are each referred to as a “Party” and collectively as the “Parties.”</w:t>
      </w:r>
    </w:p>
    <w:p>
      <w:pPr>
        <w:pStyle w:val="Heading1"/>
        <w:spacing w:after="120" w:before="200"/>
      </w:pPr>
      <w:r>
        <w:rPr>
          <w:b/>
          <w:bCs/>
        </w:rPr>
        <w:t xml:space="preserve">RECITALS</w:t>
      </w:r>
      <w:r>
        <w:rPr>
          <w:rStyle w:val="FootnoteReference"/>
        </w:rPr>
        <w:footnoteReference w:id="1"/>
      </w:r>
    </w:p>
    <w:p>
      <w:pPr>
        <w:spacing w:after="140"/>
        <w:jc w:val="both"/>
      </w:pPr>
      <w:r>
        <w:t xml:space="preserve">WHEREAS, the Company owns and offers certain trading-education programs marketed as the “Express Options” program and the “Express Stocks” program;</w:t>
      </w:r>
    </w:p>
    <w:p>
      <w:pPr>
        <w:spacing w:after="140"/>
        <w:jc w:val="both"/>
      </w:pPr>
      <w:r>
        <w:t xml:space="preserve">WHEREAS, the Reseller is engaged in the business of marketing and referral and wishes to market and refer end customers to the Programs on a non-exclusive basis; and</w:t>
      </w:r>
    </w:p>
    <w:p>
      <w:pPr>
        <w:spacing w:after="140"/>
        <w:jc w:val="both"/>
      </w:pPr>
      <w:r>
        <w:t xml:space="preserve">WHEREAS, the Parties wish to set forth the terms governing that arrangement, including commissions, conduct standards, and their respective rights and obligations.</w:t>
      </w:r>
    </w:p>
    <w:p>
      <w:pPr>
        <w:spacing w:after="140"/>
        <w:jc w:val="both"/>
      </w:pPr>
      <w:r>
        <w:t xml:space="preserve">NOW, THEREFORE, in consideration of the mutual covenants and promises set forth herein, and other good and valuable consideration, the receipt and sufficiency of which are acknowledged, the Parties agree as follows:</w:t>
      </w:r>
    </w:p>
    <w:p>
      <w:pPr>
        <w:pStyle w:val="Heading1"/>
        <w:keepNext/>
        <w:spacing w:after="140" w:before="280"/>
      </w:pPr>
      <w:r>
        <w:rPr>
          <w:b/>
          <w:bCs/>
        </w:rPr>
        <w:t xml:space="preserve">ARTICLE 1 — DEFINITIONS</w:t>
      </w:r>
    </w:p>
    <w:p>
      <w:pPr>
        <w:spacing w:after="140"/>
        <w:jc w:val="both"/>
      </w:pPr>
      <w:r>
        <w:t xml:space="preserve">Capitalized terms have the meanings given below or where otherwise defined in this Agreement.</w:t>
      </w:r>
    </w:p>
    <w:p>
      <w:pPr>
        <w:spacing w:after="140"/>
        <w:jc w:val="both"/>
      </w:pPr>
      <w:r>
        <w:rPr>
          <w:b/>
          <w:bCs/>
        </w:rPr>
        <w:t xml:space="preserve">1.1   </w:t>
      </w:r>
      <w:r>
        <w:rPr>
          <w:b/>
          <w:bCs/>
        </w:rPr>
        <w:t xml:space="preserve">“Programs”  </w:t>
      </w:r>
      <w:r>
        <w:t xml:space="preserve">means the Company’s Express Options program and Express Stocks program, as described, modified, supplemented, or discontinued by the Company from time to time.</w:t>
      </w:r>
    </w:p>
    <w:p>
      <w:pPr>
        <w:spacing w:after="140"/>
        <w:jc w:val="both"/>
      </w:pPr>
      <w:r>
        <w:rPr>
          <w:b/>
          <w:bCs/>
        </w:rPr>
        <w:t xml:space="preserve">1.2   </w:t>
      </w:r>
      <w:r>
        <w:rPr>
          <w:b/>
          <w:bCs/>
        </w:rPr>
        <w:t xml:space="preserve">“Resale Price”  </w:t>
      </w:r>
      <w:r>
        <w:t xml:space="preserve">means eight hundred ninety-nine U.S. dollars ($899.00) per Program sale, or such other price as the Company may set in writing under Section 2.3.</w:t>
      </w:r>
    </w:p>
    <w:p>
      <w:pPr>
        <w:spacing w:after="140"/>
        <w:jc w:val="both"/>
      </w:pPr>
      <w:r>
        <w:rPr>
          <w:b/>
          <w:bCs/>
        </w:rPr>
        <w:t xml:space="preserve">1.3   </w:t>
      </w:r>
      <w:r>
        <w:rPr>
          <w:b/>
          <w:bCs/>
        </w:rPr>
        <w:t xml:space="preserve">“Completed Purchase”  </w:t>
      </w:r>
      <w:r>
        <w:t xml:space="preserve">means a transaction in which an end customer has purchased a Program at the Resale Price and the Company has received payment in full, net of any Refund or Chargeback as provided in Section 3.6.</w:t>
      </w:r>
    </w:p>
    <w:p>
      <w:pPr>
        <w:spacing w:after="140"/>
        <w:jc w:val="both"/>
      </w:pPr>
      <w:r>
        <w:rPr>
          <w:b/>
          <w:bCs/>
        </w:rPr>
        <w:t xml:space="preserve">1.4   </w:t>
      </w:r>
      <w:r>
        <w:rPr>
          <w:b/>
          <w:bCs/>
        </w:rPr>
        <w:t xml:space="preserve">“Attributed Sale”  </w:t>
      </w:r>
      <w:r>
        <w:t xml:space="preserve">means a Completed Purchase that is attributable to the Reseller’s or a Sub-Reseller’s efforts, as identified through the Tracking Mechanism. “</w:t>
      </w:r>
      <w:r>
        <w:rPr>
          <w:b/>
          <w:bCs/>
        </w:rPr>
        <w:t xml:space="preserve">Funded Sales</w:t>
      </w:r>
      <w:r>
        <w:t xml:space="preserve">” means the total number of Attributed Sales during a given calendar month.</w:t>
      </w:r>
      <w:r>
        <w:rPr>
          <w:rStyle w:val="FootnoteReference"/>
        </w:rPr>
        <w:footnoteReference w:id="2"/>
      </w:r>
    </w:p>
    <w:p>
      <w:pPr>
        <w:spacing w:after="140"/>
        <w:jc w:val="both"/>
      </w:pPr>
      <w:r>
        <w:rPr>
          <w:b/>
          <w:bCs/>
        </w:rPr>
        <w:t xml:space="preserve">1.5   </w:t>
      </w:r>
      <w:r>
        <w:rPr>
          <w:b/>
          <w:bCs/>
        </w:rPr>
        <w:t xml:space="preserve">“Tracking Mechanism”  </w:t>
      </w:r>
      <w:r>
        <w:t xml:space="preserve">means the referral codes, tracking links, unique landing pages, coupon identifiers, or other reasonable method designated by the Company in writing to attribute Completed Purchases to the Reseller. In the absence of a designated method, attribution shall be determined by the Company in good faith based on available records.</w:t>
      </w:r>
    </w:p>
    <w:p>
      <w:pPr>
        <w:spacing w:after="140"/>
        <w:jc w:val="both"/>
      </w:pPr>
      <w:r>
        <w:rPr>
          <w:b/>
          <w:bCs/>
        </w:rPr>
        <w:t xml:space="preserve">1.6   </w:t>
      </w:r>
      <w:r>
        <w:rPr>
          <w:b/>
          <w:bCs/>
        </w:rPr>
        <w:t xml:space="preserve">“Refund”  </w:t>
      </w:r>
      <w:r>
        <w:t xml:space="preserve">means any return of all or part of the Resale Price to an end customer; and “</w:t>
      </w:r>
      <w:r>
        <w:rPr>
          <w:b/>
          <w:bCs/>
        </w:rPr>
        <w:t xml:space="preserve">Chargeback</w:t>
      </w:r>
      <w:r>
        <w:t xml:space="preserve">” means any reversal of payment initiated through a card network, bank, or payment processor.</w:t>
      </w:r>
    </w:p>
    <w:p>
      <w:pPr>
        <w:spacing w:after="140"/>
        <w:jc w:val="both"/>
      </w:pPr>
      <w:r>
        <w:rPr>
          <w:b/>
          <w:bCs/>
        </w:rPr>
        <w:t xml:space="preserve">1.7   </w:t>
      </w:r>
      <w:r>
        <w:rPr>
          <w:b/>
          <w:bCs/>
        </w:rPr>
        <w:t xml:space="preserve">“Sub-Reseller”  </w:t>
      </w:r>
      <w:r>
        <w:t xml:space="preserve">means any third party appointed by the Reseller to market or refer end customers for the Programs, including without limitation any Vietnam-based entity engaged by the Reseller.</w:t>
      </w:r>
    </w:p>
    <w:p>
      <w:pPr>
        <w:spacing w:after="140"/>
        <w:jc w:val="both"/>
      </w:pPr>
      <w:r>
        <w:rPr>
          <w:b/>
          <w:bCs/>
        </w:rPr>
        <w:t xml:space="preserve">1.8   </w:t>
      </w:r>
      <w:r>
        <w:rPr>
          <w:b/>
          <w:bCs/>
        </w:rPr>
        <w:t xml:space="preserve">“Applicable Law”  </w:t>
      </w:r>
      <w:r>
        <w:t xml:space="preserve">means all laws, statutes, regulations, rules, and governmental orders applicable to a Party’s performance under this Agreement, including in any jurisdiction in which the Reseller or a Sub-Reseller operates.</w:t>
      </w:r>
    </w:p>
    <w:p>
      <w:pPr>
        <w:spacing w:after="140"/>
        <w:jc w:val="both"/>
      </w:pPr>
      <w:r>
        <w:rPr>
          <w:b/>
          <w:bCs/>
        </w:rPr>
        <w:t xml:space="preserve">1.9   </w:t>
      </w:r>
      <w:r>
        <w:rPr>
          <w:b/>
          <w:bCs/>
        </w:rPr>
        <w:t xml:space="preserve">“Personal Data”  </w:t>
      </w:r>
      <w:r>
        <w:t xml:space="preserve">means any information relating to an identified or identifiable natural person collected or processed in connection with this Agreement.</w:t>
      </w:r>
    </w:p>
    <w:p>
      <w:pPr>
        <w:spacing w:after="140"/>
        <w:jc w:val="both"/>
      </w:pPr>
      <w:r>
        <w:rPr>
          <w:b/>
          <w:bCs/>
        </w:rPr>
        <w:t xml:space="preserve">1.10   </w:t>
      </w:r>
      <w:r>
        <w:rPr>
          <w:b/>
          <w:bCs/>
        </w:rPr>
        <w:t xml:space="preserve">“Prohibited Conduct”  </w:t>
      </w:r>
      <w:r>
        <w:t xml:space="preserve">has the meaning set forth in Article 7.</w:t>
      </w:r>
    </w:p>
    <w:p>
      <w:pPr>
        <w:pStyle w:val="Heading1"/>
        <w:keepNext/>
        <w:spacing w:after="140" w:before="280"/>
      </w:pPr>
      <w:r>
        <w:rPr>
          <w:b/>
          <w:bCs/>
        </w:rPr>
        <w:t xml:space="preserve">ARTICLE 2 — APPOINTMENT AND SCOPE</w:t>
      </w:r>
    </w:p>
    <w:p>
      <w:pPr>
        <w:spacing w:after="140"/>
        <w:jc w:val="both"/>
      </w:pPr>
      <w:r>
        <w:rPr>
          <w:b/>
          <w:bCs/>
        </w:rPr>
        <w:t xml:space="preserve">2.1   </w:t>
      </w:r>
      <w:r>
        <w:rPr>
          <w:b/>
          <w:bCs/>
        </w:rPr>
        <w:t xml:space="preserve">Non-Exclusive Appointment.  </w:t>
      </w:r>
      <w:r>
        <w:t xml:space="preserve">The Company appoints the Reseller, and the Reseller accepts appointment, as a non-exclusive reseller of the Programs. Nothing in this Agreement restricts the Company from selling the Programs directly, appointing other resellers, or distributing the Programs through any other channel.</w:t>
      </w:r>
    </w:p>
    <w:p>
      <w:pPr>
        <w:spacing w:after="140"/>
        <w:jc w:val="both"/>
      </w:pPr>
      <w:r>
        <w:rPr>
          <w:b/>
          <w:bCs/>
        </w:rPr>
        <w:t xml:space="preserve">2.2   </w:t>
      </w:r>
      <w:r>
        <w:rPr>
          <w:b/>
          <w:bCs/>
        </w:rPr>
        <w:t xml:space="preserve">Sub-Resellers.  </w:t>
      </w:r>
      <w:r>
        <w:t xml:space="preserve">The Reseller may appoint Sub-Resellers to market or refer end customers for the Programs, provided that: (i) the Reseller remains fully responsible for the acts and omissions of each Sub-Reseller as if they were the Reseller’s own; (ii) each Sub-Reseller complies with all terms of this Agreement; and (iii) any compensation owed to a Sub-Reseller is the sole responsibility of the Reseller and is not an obligation of the Company.</w:t>
      </w:r>
    </w:p>
    <w:p>
      <w:pPr>
        <w:spacing w:after="140"/>
        <w:jc w:val="both"/>
      </w:pPr>
      <w:r>
        <w:rPr>
          <w:b/>
          <w:bCs/>
        </w:rPr>
        <w:t xml:space="preserve">2.3   </w:t>
      </w:r>
      <w:r>
        <w:rPr>
          <w:b/>
          <w:bCs/>
        </w:rPr>
        <w:t xml:space="preserve">Program Pricing.  </w:t>
      </w:r>
      <w:r>
        <w:t xml:space="preserve">The Programs shall be offered to end customers exclusively at the Resale Price. The Reseller shall not discount, bundle, or alter the pricing of the Programs without the Company’s prior written consent. The Company may change the Resale Price upon prior written notice to the Reseller, in which case commissions shall be calculated on the then-current Resale Price.</w:t>
      </w:r>
    </w:p>
    <w:p>
      <w:pPr>
        <w:spacing w:after="140"/>
        <w:jc w:val="both"/>
      </w:pPr>
      <w:r>
        <w:rPr>
          <w:b/>
          <w:bCs/>
        </w:rPr>
        <w:t xml:space="preserve">2.4   </w:t>
      </w:r>
      <w:r>
        <w:rPr>
          <w:b/>
          <w:bCs/>
        </w:rPr>
        <w:t xml:space="preserve">Collection of Payment.  </w:t>
      </w:r>
      <w:r>
        <w:t xml:space="preserve">The Company shall collect all payments from end customers. The Reseller and its Sub-Resellers shall not collect payment from end customers on behalf of the Company unless expressly authorized in writing.</w:t>
      </w:r>
    </w:p>
    <w:p>
      <w:pPr>
        <w:pStyle w:val="Heading1"/>
        <w:keepNext/>
        <w:spacing w:after="140" w:before="280"/>
      </w:pPr>
      <w:r>
        <w:rPr>
          <w:b/>
          <w:bCs/>
        </w:rPr>
        <w:t xml:space="preserve">ARTICLE 3 — COMMISSION STRUCTURE</w:t>
      </w:r>
    </w:p>
    <w:p>
      <w:pPr>
        <w:spacing w:after="140"/>
        <w:jc w:val="both"/>
      </w:pPr>
      <w:r>
        <w:rPr>
          <w:b/>
          <w:bCs/>
        </w:rPr>
        <w:t xml:space="preserve">3.1   </w:t>
      </w:r>
      <w:r>
        <w:rPr>
          <w:b/>
          <w:bCs/>
        </w:rPr>
        <w:t xml:space="preserve">Tiered Commission.  </w:t>
      </w:r>
      <w:r>
        <w:t xml:space="preserve">The Company shall pay the Reseller a commission on each Attributed Sale based on the following monthly tiers:</w:t>
      </w:r>
      <w:r>
        <w:rPr>
          <w:rStyle w:val="FootnoteReference"/>
        </w:rPr>
        <w:footnoteReference w:id="20"/>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rPr>
          <w:tblHeader/>
        </w:trPr>
        <w:tc>
          <w:tcPr>
            <w:tcW w:type="dxa" w:w="4320"/>
            <w:tcBorders>
              <w:top w:val="single" w:color="000000" w:sz="4"/>
              <w:left w:val="single" w:color="000000" w:sz="4"/>
              <w:bottom w:val="single" w:color="000000" w:sz="4"/>
              <w:right w:val="single" w:color="000000" w:sz="4"/>
            </w:tcBorders>
            <w:shd w:fill="D9D9D9" w:val="clear"/>
            <w:tcMar>
              <w:top w:type="dxa" w:w="60"/>
              <w:left w:type="dxa" w:w="120"/>
              <w:bottom w:type="dxa" w:w="60"/>
              <w:right w:type="dxa" w:w="120"/>
            </w:tcMar>
          </w:tcPr>
          <w:p>
            <w:pPr>
              <w:jc w:val="center"/>
            </w:pPr>
            <w:r>
              <w:rPr>
                <w:b/>
                <w:bCs/>
              </w:rPr>
              <w:t xml:space="preserve">Funded Sales per Calendar Month</w:t>
            </w:r>
          </w:p>
        </w:tc>
        <w:tc>
          <w:tcPr>
            <w:tcW w:type="dxa" w:w="4320"/>
            <w:tcBorders>
              <w:top w:val="single" w:color="000000" w:sz="4"/>
              <w:left w:val="single" w:color="000000" w:sz="4"/>
              <w:bottom w:val="single" w:color="000000" w:sz="4"/>
              <w:right w:val="single" w:color="000000" w:sz="4"/>
            </w:tcBorders>
            <w:shd w:fill="D9D9D9" w:val="clear"/>
            <w:tcMar>
              <w:top w:type="dxa" w:w="60"/>
              <w:left w:type="dxa" w:w="120"/>
              <w:bottom w:type="dxa" w:w="60"/>
              <w:right w:type="dxa" w:w="120"/>
            </w:tcMar>
          </w:tcPr>
          <w:p>
            <w:pPr>
              <w:jc w:val="center"/>
            </w:pPr>
            <w:r>
              <w:rPr>
                <w:b/>
                <w:bCs/>
              </w:rPr>
              <w:t xml:space="preserve">Commission Rate (% of Resale Price)</w:t>
            </w:r>
          </w:p>
        </w:tc>
      </w:tr>
      <w:tr>
        <w:tc>
          <w:tcPr>
            <w:tcW w:type="dxa" w:w="432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b w:val="false"/>
                <w:bCs w:val="false"/>
              </w:rPr>
              <w:t xml:space="preserve">1 – 25</w:t>
            </w:r>
          </w:p>
        </w:tc>
        <w:tc>
          <w:tcPr>
            <w:tcW w:type="dxa" w:w="432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b w:val="false"/>
                <w:bCs w:val="false"/>
              </w:rPr>
              <w:t xml:space="preserve">25%  ($224.75 per sale)</w:t>
            </w:r>
          </w:p>
        </w:tc>
      </w:tr>
      <w:tr>
        <w:tc>
          <w:tcPr>
            <w:tcW w:type="dxa" w:w="432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b w:val="false"/>
                <w:bCs w:val="false"/>
              </w:rPr>
              <w:t xml:space="preserve">26 – 50</w:t>
            </w:r>
          </w:p>
        </w:tc>
        <w:tc>
          <w:tcPr>
            <w:tcW w:type="dxa" w:w="432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b w:val="false"/>
                <w:bCs w:val="false"/>
              </w:rPr>
              <w:t xml:space="preserve">30%  ($269.70 per sale)</w:t>
            </w:r>
          </w:p>
        </w:tc>
      </w:tr>
      <w:tr>
        <w:tc>
          <w:tcPr>
            <w:tcW w:type="dxa" w:w="432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b w:val="false"/>
                <w:bCs w:val="false"/>
              </w:rPr>
              <w:t xml:space="preserve">51 and above</w:t>
            </w:r>
          </w:p>
        </w:tc>
        <w:tc>
          <w:tcPr>
            <w:tcW w:type="dxa" w:w="432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b w:val="false"/>
                <w:bCs w:val="false"/>
              </w:rPr>
              <w:t xml:space="preserve">35%  ($314.65 per sale)</w:t>
            </w:r>
          </w:p>
        </w:tc>
      </w:tr>
    </w:tbl>
    <w:p>
      <w:pPr>
        <w:spacing w:after="100"/>
      </w:pPr>
      <w:r>
        <w:t xml:space="preserve"/>
      </w:r>
    </w:p>
    <w:p>
      <w:pPr>
        <w:spacing w:after="140"/>
        <w:jc w:val="both"/>
      </w:pPr>
      <w:r>
        <w:rPr>
          <w:b/>
          <w:bCs/>
        </w:rPr>
        <w:t xml:space="preserve">3.2   </w:t>
      </w:r>
      <w:r>
        <w:rPr>
          <w:b/>
          <w:bCs/>
        </w:rPr>
        <w:t xml:space="preserve">Tier Calculation.  </w:t>
      </w:r>
      <w:r>
        <w:t xml:space="preserve">Commission tiers reset on the first day of each calendar month. The applicable rate for each tier applies only to the Attributed Sales falling within that tier bracket during the calendar month. For clarity, if the Reseller generates 60 Funded Sales in a calendar month: (i) sales 1–25 are paid at 25%; (ii) sales 26–50 are paid at 30%; and (iii) sales 51–60 are paid at 35%.</w:t>
      </w:r>
    </w:p>
    <w:p>
      <w:pPr>
        <w:spacing w:after="140"/>
        <w:jc w:val="both"/>
      </w:pPr>
      <w:r>
        <w:rPr>
          <w:b/>
          <w:bCs/>
        </w:rPr>
        <w:t xml:space="preserve">3.3   </w:t>
      </w:r>
      <w:r>
        <w:rPr>
          <w:b/>
          <w:bCs/>
        </w:rPr>
        <w:t xml:space="preserve">Payment Terms.  </w:t>
      </w:r>
      <w:r>
        <w:t xml:space="preserve">Commissions shall be calculated on a calendar-month basis and paid within thirty (30) days following the end of each calendar month in which the Attributed Sales occurred. Payments shall be made via wire transfer or ACH to an account designated by the Reseller in writing. Each Party bears its own bank or transfer fees.</w:t>
      </w:r>
    </w:p>
    <w:p>
      <w:pPr>
        <w:spacing w:after="140"/>
        <w:jc w:val="both"/>
      </w:pPr>
      <w:r>
        <w:rPr>
          <w:b/>
          <w:bCs/>
        </w:rPr>
        <w:t xml:space="preserve">3.4   </w:t>
      </w:r>
      <w:r>
        <w:rPr>
          <w:b/>
          <w:bCs/>
        </w:rPr>
        <w:t xml:space="preserve">Reporting.  </w:t>
      </w:r>
      <w:r>
        <w:t xml:space="preserve">The Company shall provide the Reseller with a monthly statement showing the number of Attributed Sales, the applicable commission tier(s), any reversals applied under Section 3.6, and the total commission payable for the preceding calendar month.</w:t>
      </w:r>
    </w:p>
    <w:p>
      <w:pPr>
        <w:spacing w:after="140"/>
        <w:jc w:val="both"/>
      </w:pPr>
      <w:r>
        <w:rPr>
          <w:b/>
          <w:bCs/>
        </w:rPr>
        <w:t xml:space="preserve">3.5   </w:t>
      </w:r>
      <w:r>
        <w:rPr>
          <w:b/>
          <w:bCs/>
        </w:rPr>
        <w:t xml:space="preserve">Disputes.  </w:t>
      </w:r>
      <w:r>
        <w:t xml:space="preserve">If the Reseller disputes any commission calculation, the Reseller must notify the Company in writing within fifteen (15) days of receiving the monthly statement. The Parties shall work in good faith to resolve the dispute. Failure to dispute within this period constitutes acceptance of the statement, absent manifest error.</w:t>
      </w:r>
    </w:p>
    <w:p>
      <w:pPr>
        <w:spacing w:after="140"/>
        <w:jc w:val="both"/>
      </w:pPr>
      <w:r>
        <w:rPr>
          <w:b/>
          <w:bCs/>
        </w:rPr>
        <w:t xml:space="preserve">3.6   </w:t>
      </w:r>
      <w:r>
        <w:rPr>
          <w:b/>
          <w:bCs/>
        </w:rPr>
        <w:t xml:space="preserve">Refunds, Chargebacks, and Reversals.  </w:t>
      </w:r>
      <w:r>
        <w:t xml:space="preserve">A Completed Purchase that is later subject to a Refund or Chargeback shall cease to be an Attributed Sale. If a commission has already been paid on such a sale, the amount is reversed and either deducted from the next monthly statement or, if no further commissions are payable, repaid by the Reseller within thirty (30) days of the Company’s written request. The Company is not obligated to pay commission on any sale that is refunded or charged back before payment of the related commission.</w:t>
      </w:r>
      <w:r>
        <w:rPr>
          <w:rStyle w:val="FootnoteReference"/>
        </w:rPr>
        <w:footnoteReference w:id="3"/>
      </w:r>
    </w:p>
    <w:p>
      <w:pPr>
        <w:spacing w:after="140"/>
        <w:jc w:val="both"/>
      </w:pPr>
      <w:r>
        <w:rPr>
          <w:b/>
          <w:bCs/>
        </w:rPr>
        <w:t xml:space="preserve">3.7   </w:t>
      </w:r>
      <w:r>
        <w:rPr>
          <w:b/>
          <w:bCs/>
        </w:rPr>
        <w:t xml:space="preserve">Taxes.  </w:t>
      </w:r>
      <w:r>
        <w:t xml:space="preserve">Commissions are exclusive of taxes. The Reseller is responsible for all taxes imposed on its income and for amounts owed to its Sub-Resellers. The Company may withhold taxes where required by Applicable Law, and the Reseller shall provide any tax documentation (including IRS Form W-9 or W-8, as applicable) reasonably requested by the Company. The Reseller acknowledges that the Company will report commissions as required (e.g., on IRS Form 1099) where applicable.</w:t>
      </w:r>
      <w:r>
        <w:rPr>
          <w:rStyle w:val="FootnoteReference"/>
        </w:rPr>
        <w:footnoteReference w:id="4"/>
      </w:r>
    </w:p>
    <w:p>
      <w:pPr>
        <w:spacing w:after="140"/>
        <w:jc w:val="both"/>
      </w:pPr>
      <w:r>
        <w:rPr>
          <w:b/>
          <w:bCs/>
        </w:rPr>
        <w:t xml:space="preserve">3.8   </w:t>
      </w:r>
      <w:r>
        <w:rPr>
          <w:b/>
          <w:bCs/>
        </w:rPr>
        <w:t xml:space="preserve">Set-Off.  </w:t>
      </w:r>
      <w:r>
        <w:t xml:space="preserve">The Company may set off against any commissions payable to the Reseller any amounts owed by the Reseller to the Company under this Agreement, including reversals under Section 3.6 and clawbacks under Section 7.3.</w:t>
      </w:r>
      <w:r>
        <w:rPr>
          <w:rStyle w:val="FootnoteReference"/>
        </w:rPr>
        <w:footnoteReference w:id="5"/>
      </w:r>
    </w:p>
    <w:p>
      <w:pPr>
        <w:pStyle w:val="Heading1"/>
        <w:keepNext/>
        <w:spacing w:after="140" w:before="280"/>
      </w:pPr>
      <w:r>
        <w:rPr>
          <w:b/>
          <w:bCs/>
        </w:rPr>
        <w:t xml:space="preserve">ARTICLE 4 — RESELLER OBLIGATIONS</w:t>
      </w:r>
    </w:p>
    <w:p>
      <w:pPr>
        <w:spacing w:after="140"/>
        <w:jc w:val="both"/>
      </w:pPr>
      <w:r>
        <w:rPr>
          <w:b/>
          <w:bCs/>
        </w:rPr>
        <w:t xml:space="preserve">4.1   </w:t>
      </w:r>
      <w:r>
        <w:rPr>
          <w:b/>
          <w:bCs/>
        </w:rPr>
        <w:t xml:space="preserve">Prior Approval of Marketing Materials.  </w:t>
      </w:r>
      <w:r>
        <w:t xml:space="preserve">The Reseller and its Sub-Resellers shall not publish, distribute, or otherwise use any marketing materials, advertising content, social media posts, landing pages, email campaigns, or other promotional materials relating to the Programs (collectively, “</w:t>
      </w:r>
      <w:r>
        <w:rPr>
          <w:b/>
          <w:bCs/>
        </w:rPr>
        <w:t xml:space="preserve">Marketing Materials</w:t>
      </w:r>
      <w:r>
        <w:t xml:space="preserve">”) unless and until such Marketing Materials have been submitted to the Company and approved in writing. The Reseller shall submit all proposed Marketing Materials to the Company at least five (5) business days prior to intended use. The Company shall approve or reject submitted Marketing Materials within five (5) business days of receipt; if the Company does not respond within such period, the Marketing Materials shall be deemed not approved. Approval may be revoked by the Company at any time upon written notice, and the Reseller shall immediately cease use of such materials upon notice of revocation. This obligation applies equally to the Reseller and all Sub-Resellers, and the Reseller is responsible for ensuring Sub-Reseller compliance with this Section.</w:t>
      </w:r>
    </w:p>
    <w:p>
      <w:pPr>
        <w:spacing w:after="140"/>
        <w:jc w:val="both"/>
      </w:pPr>
      <w:r>
        <w:rPr>
          <w:b/>
          <w:bCs/>
        </w:rPr>
        <w:t xml:space="preserve">4.2   </w:t>
      </w:r>
      <w:r>
        <w:rPr>
          <w:b/>
          <w:bCs/>
        </w:rPr>
        <w:t xml:space="preserve">Marketing Standards.  </w:t>
      </w:r>
      <w:r>
        <w:t xml:space="preserve">The Reseller shall market and promote the Programs in a professional manner consistent with the Company’s brand guidelines and any marketing materials provided or approved by the Company. The Reseller shall not make any representations, warranties, or guarantees regarding the Programs that are not expressly authorized by the Company in writing.</w:t>
      </w:r>
    </w:p>
    <w:p>
      <w:pPr>
        <w:spacing w:after="140"/>
        <w:jc w:val="both"/>
      </w:pPr>
      <w:r>
        <w:rPr>
          <w:b/>
          <w:bCs/>
        </w:rPr>
        <w:t xml:space="preserve">4.3   </w:t>
      </w:r>
      <w:r>
        <w:rPr>
          <w:b/>
          <w:bCs/>
        </w:rPr>
        <w:t xml:space="preserve">Compliance with Law.  </w:t>
      </w:r>
      <w:r>
        <w:t xml:space="preserve">The Reseller shall comply, and shall cause its Sub-Resellers to comply, with all Applicable Law in connection with activities under this Agreement.</w:t>
      </w:r>
    </w:p>
    <w:p>
      <w:pPr>
        <w:spacing w:after="140"/>
        <w:jc w:val="both"/>
      </w:pPr>
      <w:r>
        <w:rPr>
          <w:b/>
          <w:bCs/>
        </w:rPr>
        <w:t xml:space="preserve">4.4   </w:t>
      </w:r>
      <w:r>
        <w:rPr>
          <w:b/>
          <w:bCs/>
        </w:rPr>
        <w:t xml:space="preserve">No Authority to Bind.  </w:t>
      </w:r>
      <w:r>
        <w:t xml:space="preserve">The Reseller is an independent contractor. Nothing in this Agreement creates a joint venture, partnership, employment, or agency relationship. The Reseller has no authority to bind the Company or make commitments on the Company’s behalf, and neither the Reseller nor its Sub-Resellers are entitled to any employee benefits from the Company.</w:t>
      </w:r>
    </w:p>
    <w:p>
      <w:pPr>
        <w:spacing w:after="140"/>
        <w:jc w:val="both"/>
      </w:pPr>
      <w:r>
        <w:rPr>
          <w:b/>
          <w:bCs/>
        </w:rPr>
        <w:t xml:space="preserve">4.5   </w:t>
      </w:r>
      <w:r>
        <w:rPr>
          <w:b/>
          <w:bCs/>
        </w:rPr>
        <w:t xml:space="preserve">Intellectual Property.  </w:t>
      </w:r>
      <w:r>
        <w:t xml:space="preserve">The Reseller may use the Company’s name, trademarks, and logos solely to market the Programs under this Agreement and in accordance with any brand guidelines provided by the Company. All goodwill arising from such use inures to the Company. The Reseller shall not modify, alter, or create derivative works from the Company’s intellectual property.</w:t>
      </w:r>
    </w:p>
    <w:p>
      <w:pPr>
        <w:spacing w:after="140"/>
        <w:jc w:val="both"/>
      </w:pPr>
      <w:r>
        <w:rPr>
          <w:b/>
          <w:bCs/>
        </w:rPr>
        <w:t xml:space="preserve">4.6   </w:t>
      </w:r>
      <w:r>
        <w:rPr>
          <w:b/>
          <w:bCs/>
        </w:rPr>
        <w:t xml:space="preserve">Anti-Corruption.  </w:t>
      </w:r>
      <w:r>
        <w:t xml:space="preserve">The Reseller shall not, and shall cause its Sub-Resellers not to, offer, promise, or give any payment or thing of value to any government official or other person to improperly obtain or retain business, and shall comply with the U.S. Foreign Corrupt Practices Act and all other anti-bribery and anti-corruption laws applicable to its operations.</w:t>
      </w:r>
      <w:r>
        <w:rPr>
          <w:rStyle w:val="FootnoteReference"/>
        </w:rPr>
        <w:footnoteReference w:id="7"/>
      </w:r>
    </w:p>
    <w:p>
      <w:pPr>
        <w:spacing w:after="140"/>
        <w:jc w:val="both"/>
      </w:pPr>
      <w:r>
        <w:rPr>
          <w:b/>
          <w:bCs/>
        </w:rPr>
        <w:t xml:space="preserve">4.7   </w:t>
      </w:r>
      <w:r>
        <w:rPr>
          <w:b/>
          <w:bCs/>
        </w:rPr>
        <w:t xml:space="preserve">Sanctions and Export Controls.  </w:t>
      </w:r>
      <w:r>
        <w:t xml:space="preserve">The Reseller represents and covenants that neither it nor its Sub-Resellers are subject to, or owned or controlled by any person subject to, U.S. economic sanctions (including those administered by OFAC), and that it will not engage in any activity under this Agreement that violates applicable sanctions or export-control laws.</w:t>
      </w:r>
      <w:r>
        <w:rPr>
          <w:rStyle w:val="FootnoteReference"/>
        </w:rPr>
        <w:footnoteReference w:id="8"/>
      </w:r>
    </w:p>
    <w:p>
      <w:pPr>
        <w:spacing w:after="140"/>
        <w:jc w:val="both"/>
      </w:pPr>
      <w:r>
        <w:rPr>
          <w:b/>
          <w:bCs/>
        </w:rPr>
        <w:t xml:space="preserve">4.8   </w:t>
      </w:r>
      <w:r>
        <w:rPr>
          <w:b/>
          <w:bCs/>
        </w:rPr>
        <w:t xml:space="preserve">Data Protection.  </w:t>
      </w:r>
      <w:r>
        <w:t xml:space="preserve">Each Party shall comply with Applicable Law governing the collection, use, and protection of Personal Data. The Reseller and its Sub-Resellers shall (i) collect and process end-customer Personal Data only as necessary to perform under this Agreement, (ii) maintain reasonable administrative, technical, and physical safeguards, and (iii) promptly notify the Company of any actual or suspected unauthorized access to such Personal Data.</w:t>
      </w:r>
      <w:r>
        <w:rPr>
          <w:rStyle w:val="FootnoteReference"/>
        </w:rPr>
        <w:footnoteReference w:id="9"/>
      </w:r>
    </w:p>
    <w:p>
      <w:pPr>
        <w:spacing w:after="140"/>
        <w:jc w:val="both"/>
      </w:pPr>
      <w:r>
        <w:rPr>
          <w:b/>
          <w:bCs/>
        </w:rPr>
        <w:t xml:space="preserve">4.9   </w:t>
      </w:r>
      <w:r>
        <w:rPr>
          <w:b/>
          <w:bCs/>
        </w:rPr>
        <w:t xml:space="preserve">Non-Circumvention; Non-Solicitation.  </w:t>
      </w:r>
      <w:r>
        <w:t xml:space="preserve">During the Term and for twelve (12) months thereafter, the Reseller shall not solicit any end customer introduced through the Programs to purchase competing products in circumvention of the Company, and neither Party shall knowingly circumvent the other to deal directly with the other’s identified customers or Sub-Resellers in a manner that deprives the other of the benefit of this Agreement.</w:t>
      </w:r>
      <w:r>
        <w:rPr>
          <w:rStyle w:val="FootnoteReference"/>
        </w:rPr>
        <w:footnoteReference w:id="10"/>
      </w:r>
    </w:p>
    <w:p>
      <w:pPr>
        <w:pStyle w:val="Heading1"/>
        <w:keepNext/>
        <w:spacing w:after="140" w:before="280"/>
      </w:pPr>
      <w:r>
        <w:rPr>
          <w:b/>
          <w:bCs/>
        </w:rPr>
        <w:t xml:space="preserve">ARTICLE 5 — COMPANY OBLIGATIONS</w:t>
      </w:r>
    </w:p>
    <w:p>
      <w:pPr>
        <w:spacing w:after="140"/>
        <w:jc w:val="both"/>
      </w:pPr>
      <w:r>
        <w:rPr>
          <w:b/>
          <w:bCs/>
        </w:rPr>
        <w:t xml:space="preserve">5.1   </w:t>
      </w:r>
      <w:r>
        <w:rPr>
          <w:b/>
          <w:bCs/>
        </w:rPr>
        <w:t xml:space="preserve">Program Delivery.  </w:t>
      </w:r>
      <w:r>
        <w:t xml:space="preserve">The Company shall be responsible for delivering the Programs to end customers who complete a purchase.</w:t>
      </w:r>
    </w:p>
    <w:p>
      <w:pPr>
        <w:spacing w:after="140"/>
        <w:jc w:val="both"/>
      </w:pPr>
      <w:r>
        <w:rPr>
          <w:b/>
          <w:bCs/>
        </w:rPr>
        <w:t xml:space="preserve">5.2   </w:t>
      </w:r>
      <w:r>
        <w:rPr>
          <w:b/>
          <w:bCs/>
        </w:rPr>
        <w:t xml:space="preserve">Customer Support.  </w:t>
      </w:r>
      <w:r>
        <w:t xml:space="preserve">The Company shall provide end-customer support for the Programs. The Reseller shall direct all customer inquiries regarding Program content, performance, or technical issues to the Company.</w:t>
      </w:r>
    </w:p>
    <w:p>
      <w:pPr>
        <w:spacing w:after="140"/>
        <w:jc w:val="both"/>
      </w:pPr>
      <w:r>
        <w:rPr>
          <w:b/>
          <w:bCs/>
        </w:rPr>
        <w:t xml:space="preserve">5.3   </w:t>
      </w:r>
      <w:r>
        <w:rPr>
          <w:b/>
          <w:bCs/>
        </w:rPr>
        <w:t xml:space="preserve">Marketing Materials.  </w:t>
      </w:r>
      <w:r>
        <w:t xml:space="preserve">The Company shall provide the Reseller with marketing materials, Program descriptions, and brand guidelines as reasonably necessary for the Reseller to perform under this Agreement.</w:t>
      </w:r>
    </w:p>
    <w:p>
      <w:pPr>
        <w:spacing w:after="140"/>
        <w:jc w:val="both"/>
      </w:pPr>
      <w:r>
        <w:rPr>
          <w:b/>
          <w:bCs/>
        </w:rPr>
        <w:t xml:space="preserve">5.4   </w:t>
      </w:r>
      <w:r>
        <w:rPr>
          <w:b/>
          <w:bCs/>
        </w:rPr>
        <w:t xml:space="preserve">Accuracy of Reporting; Verification.  </w:t>
      </w:r>
      <w:r>
        <w:t xml:space="preserve">The Company shall maintain accurate records of Attributed Sales and shall calculate commissions in good faith. Upon reasonable prior written notice, not more than twice per calendar year, the Reseller (or an independent accountant engaged by the Reseller and bound by confidentiality) may review the Company’s records relevant to the calculation of the Reseller’s commissions solely to verify their accuracy. If a review reveals an underpayment exceeding five percent (5%) for the reviewed period, the Company shall pay the shortfall and the reasonable cost of the review.</w:t>
      </w:r>
      <w:r>
        <w:rPr>
          <w:rStyle w:val="FootnoteReference"/>
        </w:rPr>
        <w:footnoteReference w:id="6"/>
      </w:r>
    </w:p>
    <w:p>
      <w:pPr>
        <w:pStyle w:val="Heading1"/>
        <w:keepNext/>
        <w:spacing w:after="140" w:before="280"/>
      </w:pPr>
      <w:r>
        <w:rPr>
          <w:b/>
          <w:bCs/>
        </w:rPr>
        <w:t xml:space="preserve">ARTICLE 6 — TERM AND TERMINATION</w:t>
      </w:r>
    </w:p>
    <w:p>
      <w:pPr>
        <w:spacing w:after="140"/>
        <w:jc w:val="both"/>
      </w:pPr>
      <w:r>
        <w:rPr>
          <w:b/>
          <w:bCs/>
        </w:rPr>
        <w:t xml:space="preserve">6.1   </w:t>
      </w:r>
      <w:r>
        <w:rPr>
          <w:b/>
          <w:bCs/>
        </w:rPr>
        <w:t xml:space="preserve">Initial Term.  </w:t>
      </w:r>
      <w:r>
        <w:t xml:space="preserve">This Agreement commences on the Effective Date and continues for a period of one (1) year (the “</w:t>
      </w:r>
      <w:r>
        <w:rPr>
          <w:b/>
          <w:bCs/>
        </w:rPr>
        <w:t xml:space="preserve">Initial Term</w:t>
      </w:r>
      <w:r>
        <w:t xml:space="preserve">”).</w:t>
      </w:r>
    </w:p>
    <w:p>
      <w:pPr>
        <w:spacing w:after="140"/>
        <w:jc w:val="both"/>
      </w:pPr>
      <w:r>
        <w:rPr>
          <w:b/>
          <w:bCs/>
        </w:rPr>
        <w:t xml:space="preserve">6.2   </w:t>
      </w:r>
      <w:r>
        <w:rPr>
          <w:b/>
          <w:bCs/>
        </w:rPr>
        <w:t xml:space="preserve">Renewal.  </w:t>
      </w:r>
      <w:r>
        <w:t xml:space="preserve">Following the Initial Term, this Agreement automatically renews for successive one (1)-year periods (each, together with the Initial Term, the “</w:t>
      </w:r>
      <w:r>
        <w:rPr>
          <w:b/>
          <w:bCs/>
        </w:rPr>
        <w:t xml:space="preserve">Term</w:t>
      </w:r>
      <w:r>
        <w:t xml:space="preserve">”) unless either Party provides written notice of non-renewal at least thirty (30) days prior to the end of the then-current term.</w:t>
      </w:r>
    </w:p>
    <w:p>
      <w:pPr>
        <w:spacing w:after="140"/>
        <w:jc w:val="both"/>
      </w:pPr>
      <w:r>
        <w:rPr>
          <w:b/>
          <w:bCs/>
        </w:rPr>
        <w:t xml:space="preserve">6.3   </w:t>
      </w:r>
      <w:r>
        <w:rPr>
          <w:b/>
          <w:bCs/>
        </w:rPr>
        <w:t xml:space="preserve">Termination for Convenience.  </w:t>
      </w:r>
      <w:r>
        <w:t xml:space="preserve">Either Party may terminate this Agreement at any time, with or without cause, on thirty (30) days’ prior written notice to the other Party.</w:t>
      </w:r>
    </w:p>
    <w:p>
      <w:pPr>
        <w:spacing w:after="140"/>
        <w:jc w:val="both"/>
      </w:pPr>
      <w:r>
        <w:rPr>
          <w:b/>
          <w:bCs/>
        </w:rPr>
        <w:t xml:space="preserve">6.4   </w:t>
      </w:r>
      <w:r>
        <w:rPr>
          <w:b/>
          <w:bCs/>
        </w:rPr>
        <w:t xml:space="preserve">Termination for Cause.  </w:t>
      </w:r>
      <w:r>
        <w:t xml:space="preserve">Either Party may terminate this Agreement immediately upon written notice if the other Party: (i) materially breaches this Agreement and fails to cure within fifteen (15) days of written notice; (ii) engages in Prohibited Conduct; or (iii) becomes insolvent, files for bankruptcy, or has a receiver appointed for a substantial part of its assets.</w:t>
      </w:r>
    </w:p>
    <w:p>
      <w:pPr>
        <w:spacing w:after="140"/>
        <w:jc w:val="both"/>
      </w:pPr>
      <w:r>
        <w:rPr>
          <w:b/>
          <w:bCs/>
        </w:rPr>
        <w:t xml:space="preserve">6.5   </w:t>
      </w:r>
      <w:r>
        <w:rPr>
          <w:b/>
          <w:bCs/>
        </w:rPr>
        <w:t xml:space="preserve">Effect of Termination.  </w:t>
      </w:r>
      <w:r>
        <w:t xml:space="preserve">Upon termination: (i) the Reseller shall immediately cease marketing and selling the Programs; (ii) the Company shall pay all commissions earned on Completed Purchases that occurred prior to the effective date of termination, in accordance with Sections 3.3 and 3.6; and (iii) the Reseller shall immediately cease all use of the Company’s intellectual property and return or destroy any confidential materials.</w:t>
      </w:r>
    </w:p>
    <w:p>
      <w:pPr>
        <w:spacing w:after="140"/>
        <w:jc w:val="both"/>
      </w:pPr>
      <w:r>
        <w:rPr>
          <w:b/>
          <w:bCs/>
        </w:rPr>
        <w:t xml:space="preserve">6.6   </w:t>
      </w:r>
      <w:r>
        <w:rPr>
          <w:b/>
          <w:bCs/>
        </w:rPr>
        <w:t xml:space="preserve">Pipeline Sales.  </w:t>
      </w:r>
      <w:r>
        <w:t xml:space="preserve">Commissions remain payable on Attributed Sales that become Completed Purchases within thirty (30) days after the effective date of termination, where the Tracking Mechanism shows the underlying referral occurred before termination. No commission is payable on sales completed after that thirty (30)-day tail period.</w:t>
      </w:r>
      <w:r>
        <w:rPr>
          <w:rStyle w:val="FootnoteReference"/>
        </w:rPr>
        <w:footnoteReference w:id="11"/>
      </w:r>
    </w:p>
    <w:p>
      <w:pPr>
        <w:pStyle w:val="Heading1"/>
        <w:keepNext/>
        <w:spacing w:after="140" w:before="280"/>
      </w:pPr>
      <w:r>
        <w:rPr>
          <w:b/>
          <w:bCs/>
        </w:rPr>
        <w:t xml:space="preserve">ARTICLE 7 — PROHIBITED CONDUCT AND ABUSE</w:t>
      </w:r>
    </w:p>
    <w:p>
      <w:pPr>
        <w:spacing w:after="140"/>
        <w:jc w:val="both"/>
      </w:pPr>
      <w:r>
        <w:rPr>
          <w:b/>
          <w:bCs/>
        </w:rPr>
        <w:t xml:space="preserve">7.1   </w:t>
      </w:r>
      <w:r>
        <w:rPr>
          <w:b/>
          <w:bCs/>
        </w:rPr>
        <w:t xml:space="preserve">Prohibited Conduct.  </w:t>
      </w:r>
      <w:r>
        <w:t xml:space="preserve">The following activities constitute “Prohibited Conduct,” whether committed by the Reseller or any Sub-Reseller:</w:t>
      </w:r>
    </w:p>
    <w:p>
      <w:pPr>
        <w:pStyle w:val="ListParagraph"/>
        <w:numPr>
          <w:ilvl w:val="0"/>
          <w:numId w:val="2"/>
        </w:numPr>
        <w:spacing w:after="80"/>
        <w:jc w:val="both"/>
      </w:pPr>
      <w:r>
        <w:t xml:space="preserve">generating fraudulent, fictitious, or fabricated sales, including the use of stolen payment information, synthetic identities, or manufactured customer accounts;</w:t>
      </w:r>
    </w:p>
    <w:p>
      <w:pPr>
        <w:pStyle w:val="ListParagraph"/>
        <w:numPr>
          <w:ilvl w:val="0"/>
          <w:numId w:val="2"/>
        </w:numPr>
        <w:spacing w:after="80"/>
        <w:jc w:val="both"/>
      </w:pPr>
      <w:r>
        <w:t xml:space="preserve">incentivizing purchases through unauthorized cashback, rebate, or kickback schemes that effectively reduce the Resale Price below $899.00;</w:t>
      </w:r>
    </w:p>
    <w:p>
      <w:pPr>
        <w:pStyle w:val="ListParagraph"/>
        <w:numPr>
          <w:ilvl w:val="0"/>
          <w:numId w:val="2"/>
        </w:numPr>
        <w:spacing w:after="80"/>
        <w:jc w:val="both"/>
      </w:pPr>
      <w:r>
        <w:t xml:space="preserve">making false, misleading, or deceptive claims regarding the Programs, including guaranteed trading profits, guaranteed funding, or misrepresentation of Program features;</w:t>
      </w:r>
    </w:p>
    <w:p>
      <w:pPr>
        <w:pStyle w:val="ListParagraph"/>
        <w:numPr>
          <w:ilvl w:val="0"/>
          <w:numId w:val="2"/>
        </w:numPr>
        <w:spacing w:after="80"/>
        <w:jc w:val="both"/>
      </w:pPr>
      <w:r>
        <w:t xml:space="preserve">engaging in spam, unsolicited bulk messaging, or any marketing practice that violates Applicable Law or the Company’s brand guidelines;</w:t>
      </w:r>
    </w:p>
    <w:p>
      <w:pPr>
        <w:pStyle w:val="ListParagraph"/>
        <w:numPr>
          <w:ilvl w:val="0"/>
          <w:numId w:val="2"/>
        </w:numPr>
        <w:spacing w:after="80"/>
        <w:jc w:val="both"/>
      </w:pPr>
      <w:r>
        <w:t xml:space="preserve">manipulating commission tiers through sale-splitting across multiple accounts, artificial timing of purchases, or any other scheme designed to inflate Funded Sales counts;</w:t>
      </w:r>
    </w:p>
    <w:p>
      <w:pPr>
        <w:pStyle w:val="ListParagraph"/>
        <w:numPr>
          <w:ilvl w:val="0"/>
          <w:numId w:val="2"/>
        </w:numPr>
        <w:spacing w:after="80"/>
        <w:jc w:val="both"/>
      </w:pPr>
      <w:r>
        <w:t xml:space="preserve">purchasing Programs through the Reseller’s own referral channels to generate commissions (self-referral);</w:t>
      </w:r>
    </w:p>
    <w:p>
      <w:pPr>
        <w:pStyle w:val="ListParagraph"/>
        <w:numPr>
          <w:ilvl w:val="0"/>
          <w:numId w:val="2"/>
        </w:numPr>
        <w:spacing w:after="80"/>
        <w:jc w:val="both"/>
      </w:pPr>
      <w:r>
        <w:t xml:space="preserve">reselling or transferring purchased Program accounts from one end customer to another;</w:t>
      </w:r>
    </w:p>
    <w:p>
      <w:pPr>
        <w:pStyle w:val="ListParagraph"/>
        <w:numPr>
          <w:ilvl w:val="0"/>
          <w:numId w:val="2"/>
        </w:numPr>
        <w:spacing w:after="80"/>
        <w:jc w:val="both"/>
      </w:pPr>
      <w:r>
        <w:t xml:space="preserve">publishing, distributing, or using Marketing Materials that have not been approved by the Company in accordance with Section 4.1; and</w:t>
      </w:r>
    </w:p>
    <w:p>
      <w:pPr>
        <w:pStyle w:val="ListParagraph"/>
        <w:numPr>
          <w:ilvl w:val="0"/>
          <w:numId w:val="2"/>
        </w:numPr>
        <w:spacing w:after="80"/>
        <w:jc w:val="both"/>
      </w:pPr>
      <w:r>
        <w:t xml:space="preserve">any other activity that the Company reasonably determines constitutes fraud, abuse, or manipulation of this Agreement.</w:t>
      </w:r>
    </w:p>
    <w:p>
      <w:pPr>
        <w:spacing w:after="140"/>
        <w:jc w:val="both"/>
      </w:pPr>
      <w:r>
        <w:rPr>
          <w:b/>
          <w:bCs/>
        </w:rPr>
        <w:t xml:space="preserve">7.2   </w:t>
      </w:r>
      <w:r>
        <w:rPr>
          <w:b/>
          <w:bCs/>
        </w:rPr>
        <w:t xml:space="preserve">Monitoring and Audit.  </w:t>
      </w:r>
      <w:r>
        <w:t xml:space="preserve">The Company may monitor sales activity and investigate suspected Prohibited Conduct, and may audit the Reseller’s sales records, Marketing Materials, and Sub-Reseller arrangements upon reasonable notice.</w:t>
      </w:r>
    </w:p>
    <w:p>
      <w:pPr>
        <w:spacing w:after="140"/>
        <w:jc w:val="both"/>
      </w:pPr>
      <w:r>
        <w:rPr>
          <w:b/>
          <w:bCs/>
        </w:rPr>
        <w:t xml:space="preserve">7.3   </w:t>
      </w:r>
      <w:r>
        <w:rPr>
          <w:b/>
          <w:bCs/>
        </w:rPr>
        <w:t xml:space="preserve">Remedies for Prohibited Conduct.  </w:t>
      </w:r>
      <w:r>
        <w:t xml:space="preserve">Upon determining that Prohibited Conduct has occurred, the Company may, in its sole discretion: (i) withhold or claw back commissions attributable to the Prohibited Conduct; (ii) suspend the Reseller’s participation pending investigation; and (iii) terminate this Agreement immediately pursuant to Section 6.4(ii). These remedies are cumulative and do not limit any other rights or remedies available to the Company at law or in equity.</w:t>
      </w:r>
    </w:p>
    <w:p>
      <w:pPr>
        <w:pStyle w:val="Heading1"/>
        <w:keepNext/>
        <w:spacing w:after="140" w:before="280"/>
      </w:pPr>
      <w:r>
        <w:rPr>
          <w:b/>
          <w:bCs/>
        </w:rPr>
        <w:t xml:space="preserve">ARTICLE 8 — CONFIDENTIALITY</w:t>
      </w:r>
    </w:p>
    <w:p>
      <w:pPr>
        <w:spacing w:after="140"/>
        <w:jc w:val="both"/>
      </w:pPr>
      <w:r>
        <w:rPr>
          <w:b/>
          <w:bCs/>
        </w:rPr>
        <w:t xml:space="preserve">8.1   </w:t>
      </w:r>
      <w:r>
        <w:rPr>
          <w:b/>
          <w:bCs/>
        </w:rPr>
        <w:t xml:space="preserve">Confidential Information.  </w:t>
      </w:r>
      <w:r>
        <w:t xml:space="preserve">Each Party shall keep confidential all non-public business, financial, and technical information disclosed by the other Party in connection with this Agreement (“</w:t>
      </w:r>
      <w:r>
        <w:rPr>
          <w:b/>
          <w:bCs/>
        </w:rPr>
        <w:t xml:space="preserve">Confidential Information</w:t>
      </w:r>
      <w:r>
        <w:t xml:space="preserve">”), and shall use it only to perform under this Agreement. Confidential Information does not include information that: (i) is or becomes publicly available without breach of this Agreement; (ii) was known to the receiving Party prior to disclosure; (iii) is independently developed without reference to the disclosing Party’s Confidential Information; or (iv) is rightfully received from a third party without restriction.</w:t>
      </w:r>
    </w:p>
    <w:p>
      <w:pPr>
        <w:spacing w:after="140"/>
        <w:jc w:val="both"/>
      </w:pPr>
      <w:r>
        <w:rPr>
          <w:b/>
          <w:bCs/>
        </w:rPr>
        <w:t xml:space="preserve">8.2   </w:t>
      </w:r>
      <w:r>
        <w:rPr>
          <w:b/>
          <w:bCs/>
        </w:rPr>
        <w:t xml:space="preserve">Compelled Disclosure.  </w:t>
      </w:r>
      <w:r>
        <w:t xml:space="preserve">A Party may disclose Confidential Information to the extent required by law or court order, provided it gives reasonable prior notice (where lawful) so the disclosing Party may seek protective treatment.</w:t>
      </w:r>
    </w:p>
    <w:p>
      <w:pPr>
        <w:spacing w:after="140"/>
        <w:jc w:val="both"/>
      </w:pPr>
      <w:r>
        <w:rPr>
          <w:b/>
          <w:bCs/>
        </w:rPr>
        <w:t xml:space="preserve">8.3   </w:t>
      </w:r>
      <w:r>
        <w:rPr>
          <w:b/>
          <w:bCs/>
        </w:rPr>
        <w:t xml:space="preserve">Personal Data.  </w:t>
      </w:r>
      <w:r>
        <w:t xml:space="preserve">Each Party shall treat end-customer Personal Data as Confidential Information and handle it in accordance with Section 4.8 and Applicable Law.</w:t>
      </w:r>
    </w:p>
    <w:p>
      <w:pPr>
        <w:spacing w:after="140"/>
        <w:jc w:val="both"/>
      </w:pPr>
      <w:r>
        <w:rPr>
          <w:b/>
          <w:bCs/>
        </w:rPr>
        <w:t xml:space="preserve">8.4   </w:t>
      </w:r>
      <w:r>
        <w:rPr>
          <w:b/>
          <w:bCs/>
        </w:rPr>
        <w:t xml:space="preserve">Duration.  </w:t>
      </w:r>
      <w:r>
        <w:t xml:space="preserve">The obligations under this Article 8 survive termination of this Agreement for a period of two (2) years, except that obligations with respect to Personal Data and trade secrets survive for as long as required by Applicable Law.</w:t>
      </w:r>
    </w:p>
    <w:p>
      <w:pPr>
        <w:pStyle w:val="Heading1"/>
        <w:keepNext/>
        <w:spacing w:after="140" w:before="280"/>
      </w:pPr>
      <w:r>
        <w:rPr>
          <w:b/>
          <w:bCs/>
        </w:rPr>
        <w:t xml:space="preserve">ARTICLE 9 — REPRESENTATIONS AND WARRANTIES</w:t>
      </w:r>
    </w:p>
    <w:p>
      <w:pPr>
        <w:spacing w:after="140"/>
        <w:jc w:val="both"/>
      </w:pPr>
      <w:r>
        <w:rPr>
          <w:b/>
          <w:bCs/>
        </w:rPr>
        <w:t xml:space="preserve">9.1   </w:t>
      </w:r>
      <w:r>
        <w:rPr>
          <w:b/>
          <w:bCs/>
        </w:rPr>
        <w:t xml:space="preserve">Mutual.  </w:t>
      </w:r>
      <w:r>
        <w:t xml:space="preserve">Each Party represents and warrants that: (i) it is duly organized and validly existing; (ii) it has full power and authority to enter into and perform this Agreement; (iii) this Agreement is a valid and binding obligation enforceable against it; and (iv) its execution and performance do not violate any other agreement or Applicable Law to which it is bound.</w:t>
      </w:r>
      <w:r>
        <w:rPr>
          <w:rStyle w:val="FootnoteReference"/>
        </w:rPr>
        <w:footnoteReference w:id="12"/>
      </w:r>
    </w:p>
    <w:p>
      <w:pPr>
        <w:spacing w:after="140"/>
        <w:jc w:val="both"/>
      </w:pPr>
      <w:r>
        <w:rPr>
          <w:b/>
          <w:bCs/>
        </w:rPr>
        <w:t xml:space="preserve">9.2   </w:t>
      </w:r>
      <w:r>
        <w:rPr>
          <w:b/>
          <w:bCs/>
        </w:rPr>
        <w:t xml:space="preserve">Disclaimer.  </w:t>
      </w:r>
      <w:r>
        <w:t xml:space="preserve">Except as expressly stated in this Agreement, the Programs are provided “as is,” and the Company disclaims all other warranties, express or implied, including warranties of merchantability and fitness for a particular purpose. The Company makes no guarantee of trading results to end customers.</w:t>
      </w:r>
    </w:p>
    <w:p>
      <w:pPr>
        <w:pStyle w:val="Heading1"/>
        <w:keepNext/>
        <w:spacing w:after="140" w:before="280"/>
      </w:pPr>
      <w:r>
        <w:rPr>
          <w:b/>
          <w:bCs/>
        </w:rPr>
        <w:t xml:space="preserve">ARTICLE 10 — LIMITATION OF LIABILITY</w:t>
      </w:r>
    </w:p>
    <w:p>
      <w:pPr>
        <w:spacing w:after="140"/>
        <w:jc w:val="both"/>
      </w:pPr>
      <w:r>
        <w:rPr>
          <w:b/>
          <w:bCs/>
        </w:rPr>
        <w:t xml:space="preserve">10.1   </w:t>
      </w:r>
      <w:r>
        <w:rPr>
          <w:b/>
          <w:bCs/>
        </w:rPr>
        <w:t xml:space="preserve">Cap.  </w:t>
      </w:r>
      <w:r>
        <w:t xml:space="preserve">Except for (a) liability arising from Prohibited Conduct, (b) breach of Article 8 (Confidentiality), (c) a Party’s indemnification obligations under Article 11, and (d) a Party’s obligation to pay amounts due (including earned commissions), neither Party’s aggregate liability under this Agreement shall exceed the total commissions paid or payable to the Reseller in the twelve (12) months preceding the event giving rise to the claim.</w:t>
      </w:r>
      <w:r>
        <w:rPr>
          <w:rStyle w:val="FootnoteReference"/>
        </w:rPr>
        <w:footnoteReference w:id="13"/>
      </w:r>
    </w:p>
    <w:p>
      <w:pPr>
        <w:spacing w:after="140"/>
        <w:jc w:val="both"/>
      </w:pPr>
      <w:r>
        <w:rPr>
          <w:b/>
          <w:bCs/>
        </w:rPr>
        <w:t xml:space="preserve">10.2   </w:t>
      </w:r>
      <w:r>
        <w:rPr>
          <w:b/>
          <w:bCs/>
        </w:rPr>
        <w:t xml:space="preserve">Consequential Damages.  </w:t>
      </w:r>
      <w:r>
        <w:t xml:space="preserve">In no event shall either Party be liable to the other for any indirect, incidental, special, consequential, or punitive damages arising out of or related to this Agreement, regardless of the theory of liability, except for liability that cannot be excluded under Applicable Law.</w:t>
      </w:r>
    </w:p>
    <w:p>
      <w:pPr>
        <w:pStyle w:val="Heading1"/>
        <w:keepNext/>
        <w:spacing w:after="140" w:before="280"/>
      </w:pPr>
      <w:r>
        <w:rPr>
          <w:b/>
          <w:bCs/>
        </w:rPr>
        <w:t xml:space="preserve">ARTICLE 11 — INDEMNIFICATION</w:t>
      </w:r>
    </w:p>
    <w:p>
      <w:pPr>
        <w:spacing w:after="140"/>
        <w:jc w:val="both"/>
      </w:pPr>
      <w:r>
        <w:rPr>
          <w:b/>
          <w:bCs/>
        </w:rPr>
        <w:t xml:space="preserve">11.1   </w:t>
      </w:r>
      <w:r>
        <w:rPr>
          <w:b/>
          <w:bCs/>
        </w:rPr>
        <w:t xml:space="preserve">By Reseller.  </w:t>
      </w:r>
      <w:r>
        <w:t xml:space="preserve">The Reseller shall indemnify, defend, and hold harmless the Company and its officers, directors, employees, and agents from and against any claims, damages, losses, liabilities, and expenses (including reasonable attorneys’ fees) arising out of or related to: (i) the Reseller’s or any Sub-Reseller’s breach of this Agreement; (ii) Prohibited Conduct by the Reseller or any Sub-Reseller; (iii) the Reseller’s or any Sub-Reseller’s violation of Applicable Law; or (iv) the Reseller’s arrangements with its Sub-Resellers.</w:t>
      </w:r>
    </w:p>
    <w:p>
      <w:pPr>
        <w:spacing w:after="140"/>
        <w:jc w:val="both"/>
      </w:pPr>
      <w:r>
        <w:rPr>
          <w:b/>
          <w:bCs/>
        </w:rPr>
        <w:t xml:space="preserve">11.2   </w:t>
      </w:r>
      <w:r>
        <w:rPr>
          <w:b/>
          <w:bCs/>
        </w:rPr>
        <w:t xml:space="preserve">By Company.  </w:t>
      </w:r>
      <w:r>
        <w:t xml:space="preserve">The Company shall indemnify, defend, and hold harmless the Reseller from and against any claims, damages, losses, liabilities, and expenses (including reasonable attorneys’ fees) arising out of or related to: (i) the Company’s breach of this Agreement; or (ii) any claim that the Programs infringe a third party’s intellectual property rights.</w:t>
      </w:r>
    </w:p>
    <w:p>
      <w:pPr>
        <w:spacing w:after="140"/>
        <w:jc w:val="both"/>
      </w:pPr>
      <w:r>
        <w:rPr>
          <w:b/>
          <w:bCs/>
        </w:rPr>
        <w:t xml:space="preserve">11.3   </w:t>
      </w:r>
      <w:r>
        <w:rPr>
          <w:b/>
          <w:bCs/>
        </w:rPr>
        <w:t xml:space="preserve">Procedure.  </w:t>
      </w:r>
      <w:r>
        <w:t xml:space="preserve">The indemnified Party shall promptly notify the indemnifying Party of any claim (provided that failure to give prompt notice relieves the indemnifying Party only to the extent it is prejudiced), tender control of the defense and settlement to the indemnifying Party, and cooperate at the indemnifying Party’s expense. The indemnifying Party shall not settle any claim in a manner that imposes a non-monetary obligation or admission on the indemnified Party without its prior written consent, not to be unreasonably withheld.</w:t>
      </w:r>
      <w:r>
        <w:rPr>
          <w:rStyle w:val="FootnoteReference"/>
        </w:rPr>
        <w:footnoteReference w:id="14"/>
      </w:r>
    </w:p>
    <w:p>
      <w:pPr>
        <w:pStyle w:val="Heading1"/>
        <w:keepNext/>
        <w:spacing w:after="140" w:before="280"/>
      </w:pPr>
      <w:r>
        <w:rPr>
          <w:b/>
          <w:bCs/>
        </w:rPr>
        <w:t xml:space="preserve">ARTICLE 12 — DISPUTE RESOLUTION</w:t>
      </w:r>
    </w:p>
    <w:p>
      <w:pPr>
        <w:spacing w:after="140"/>
        <w:jc w:val="both"/>
      </w:pPr>
      <w:r>
        <w:rPr>
          <w:b/>
          <w:bCs/>
        </w:rPr>
        <w:t xml:space="preserve">12.1   </w:t>
      </w:r>
      <w:r>
        <w:rPr>
          <w:b/>
          <w:bCs/>
        </w:rPr>
        <w:t xml:space="preserve">Governing Law.  </w:t>
      </w:r>
      <w:r>
        <w:t xml:space="preserve">This Agreement is governed by and construed in accordance with the laws of the State of New York, without regard to its conflict-of-laws principles.</w:t>
      </w:r>
    </w:p>
    <w:p>
      <w:pPr>
        <w:spacing w:after="140"/>
        <w:jc w:val="both"/>
      </w:pPr>
      <w:r>
        <w:rPr>
          <w:b/>
          <w:bCs/>
        </w:rPr>
        <w:t xml:space="preserve">12.2   </w:t>
      </w:r>
      <w:r>
        <w:rPr>
          <w:b/>
          <w:bCs/>
        </w:rPr>
        <w:t xml:space="preserve">Binding Arbitration.  </w:t>
      </w:r>
      <w:r>
        <w:t xml:space="preserve">Any dispute arising out of or relating to this Agreement shall be resolved by final and binding arbitration administered by the American Arbitration Association in New York, New York, before a single arbitrator under its Commercial Arbitration Rules. The arbitrator’s decision is final and binding, and judgment on the award may be entered in any court of competent jurisdiction. Each Party bears its own costs and an equal share of the arbitrator’s fees, except that the arbitrator may award the prevailing Party its reasonable fees and costs. The arbitration shall be confidential. EACH PARTY WAIVES ANY RIGHT TO PARTICIPATE IN A CLASS, COLLECTIVE, OR REPRESENTATIVE PROCEEDING.</w:t>
      </w:r>
      <w:r>
        <w:rPr>
          <w:rStyle w:val="FootnoteReference"/>
        </w:rPr>
        <w:footnoteReference w:id="15"/>
      </w:r>
    </w:p>
    <w:p>
      <w:pPr>
        <w:spacing w:after="140"/>
        <w:jc w:val="both"/>
      </w:pPr>
      <w:r>
        <w:rPr>
          <w:b/>
          <w:bCs/>
        </w:rPr>
        <w:t xml:space="preserve">12.3   </w:t>
      </w:r>
      <w:r>
        <w:rPr>
          <w:b/>
          <w:bCs/>
        </w:rPr>
        <w:t xml:space="preserve">Equitable Relief.  </w:t>
      </w:r>
      <w:r>
        <w:t xml:space="preserve">Notwithstanding Section 12.2, either Party may seek injunctive or other equitable relief in any court of competent jurisdiction to prevent irreparable harm pending arbitration.</w:t>
      </w:r>
    </w:p>
    <w:p>
      <w:pPr>
        <w:pStyle w:val="Heading1"/>
        <w:keepNext/>
        <w:spacing w:after="140" w:before="280"/>
      </w:pPr>
      <w:r>
        <w:rPr>
          <w:b/>
          <w:bCs/>
        </w:rPr>
        <w:t xml:space="preserve">ARTICLE 13 — FORCE MAJEURE</w:t>
      </w:r>
    </w:p>
    <w:p>
      <w:pPr>
        <w:spacing w:after="140"/>
        <w:jc w:val="both"/>
      </w:pPr>
      <w:r>
        <w:rPr>
          <w:b/>
          <w:bCs/>
        </w:rPr>
        <w:t xml:space="preserve">13.1   </w:t>
      </w:r>
      <w:r>
        <w:rPr>
          <w:b/>
          <w:bCs/>
        </w:rPr>
        <w:t xml:space="preserve">Force Majeure.  </w:t>
      </w:r>
      <w:r>
        <w:t xml:space="preserve">Neither Party is liable for any failure or delay in performance (other than payment obligations) caused by events beyond its reasonable control, including acts of God, natural disasters, war, terrorism, civil unrest, labor disputes, governmental action, epidemics or pandemics, or failures of telecommunications or payment infrastructure. The affected Party shall give prompt notice and use commercially reasonable efforts to resume performance. If a force-majeure event continues for more than sixty (60) days, either Party may terminate this Agreement on written notice.</w:t>
      </w:r>
      <w:r>
        <w:rPr>
          <w:rStyle w:val="FootnoteReference"/>
        </w:rPr>
        <w:footnoteReference w:id="16"/>
      </w:r>
    </w:p>
    <w:p>
      <w:pPr>
        <w:pStyle w:val="Heading1"/>
        <w:keepNext/>
        <w:spacing w:after="140" w:before="280"/>
      </w:pPr>
      <w:r>
        <w:rPr>
          <w:b/>
          <w:bCs/>
        </w:rPr>
        <w:t xml:space="preserve">ARTICLE 14 — GENERAL PROVISIONS</w:t>
      </w:r>
    </w:p>
    <w:p>
      <w:pPr>
        <w:spacing w:after="140"/>
        <w:jc w:val="both"/>
      </w:pPr>
      <w:r>
        <w:rPr>
          <w:b/>
          <w:bCs/>
        </w:rPr>
        <w:t xml:space="preserve">14.1   </w:t>
      </w:r>
      <w:r>
        <w:rPr>
          <w:b/>
          <w:bCs/>
        </w:rPr>
        <w:t xml:space="preserve">Entire Agreement.  </w:t>
      </w:r>
      <w:r>
        <w:t xml:space="preserve">This Agreement constitutes the entire agreement between the Parties with respect to its subject matter and supersedes all prior negotiations, representations, and agreements.</w:t>
      </w:r>
    </w:p>
    <w:p>
      <w:pPr>
        <w:spacing w:after="140"/>
        <w:jc w:val="both"/>
      </w:pPr>
      <w:r>
        <w:rPr>
          <w:b/>
          <w:bCs/>
        </w:rPr>
        <w:t xml:space="preserve">14.2   </w:t>
      </w:r>
      <w:r>
        <w:rPr>
          <w:b/>
          <w:bCs/>
        </w:rPr>
        <w:t xml:space="preserve">Amendments.  </w:t>
      </w:r>
      <w:r>
        <w:t xml:space="preserve">This Agreement may be amended only by a written instrument signed by both Parties.</w:t>
      </w:r>
    </w:p>
    <w:p>
      <w:pPr>
        <w:spacing w:after="140"/>
        <w:jc w:val="both"/>
      </w:pPr>
      <w:r>
        <w:rPr>
          <w:b/>
          <w:bCs/>
        </w:rPr>
        <w:t xml:space="preserve">14.3   </w:t>
      </w:r>
      <w:r>
        <w:rPr>
          <w:b/>
          <w:bCs/>
        </w:rPr>
        <w:t xml:space="preserve">Assignment.  </w:t>
      </w:r>
      <w:r>
        <w:t xml:space="preserve">Neither Party may assign this Agreement without the other Party’s prior written consent, except that the Company may assign this Agreement in connection with a merger, acquisition, or sale of substantially all of its assets. This Agreement binds and benefits the Parties and their permitted successors and assigns.</w:t>
      </w:r>
    </w:p>
    <w:p>
      <w:pPr>
        <w:spacing w:after="140"/>
        <w:jc w:val="both"/>
      </w:pPr>
      <w:r>
        <w:rPr>
          <w:b/>
          <w:bCs/>
        </w:rPr>
        <w:t xml:space="preserve">14.4   </w:t>
      </w:r>
      <w:r>
        <w:rPr>
          <w:b/>
          <w:bCs/>
        </w:rPr>
        <w:t xml:space="preserve">Notices.  </w:t>
      </w:r>
      <w:r>
        <w:t xml:space="preserve">All notices shall be in writing and sent to the addresses set forth above (or such other address or contact as a Party designates in writing). Notices are deemed given upon: (i) personal delivery; (ii) one (1) business day after deposit with a nationally recognized overnight courier; or (iii) transmission by email with confirmation of receipt. Notice contact: Company — [• NAME / EMAIL]; Reseller — [• NAME / EMAIL].</w:t>
      </w:r>
      <w:r>
        <w:rPr>
          <w:rStyle w:val="FootnoteReference"/>
        </w:rPr>
        <w:footnoteReference w:id="21"/>
      </w:r>
    </w:p>
    <w:p>
      <w:pPr>
        <w:spacing w:after="140"/>
        <w:jc w:val="both"/>
      </w:pPr>
      <w:r>
        <w:rPr>
          <w:b/>
          <w:bCs/>
        </w:rPr>
        <w:t xml:space="preserve">14.5   </w:t>
      </w:r>
      <w:r>
        <w:rPr>
          <w:b/>
          <w:bCs/>
        </w:rPr>
        <w:t xml:space="preserve">Severability.  </w:t>
      </w:r>
      <w:r>
        <w:t xml:space="preserve">If any provision is held invalid or unenforceable, the remaining provisions continue in full force and effect, and the invalid provision shall be reformed to the minimum extent necessary to make it enforceable.</w:t>
      </w:r>
    </w:p>
    <w:p>
      <w:pPr>
        <w:spacing w:after="140"/>
        <w:jc w:val="both"/>
      </w:pPr>
      <w:r>
        <w:rPr>
          <w:b/>
          <w:bCs/>
        </w:rPr>
        <w:t xml:space="preserve">14.6   </w:t>
      </w:r>
      <w:r>
        <w:rPr>
          <w:b/>
          <w:bCs/>
        </w:rPr>
        <w:t xml:space="preserve">Waiver.  </w:t>
      </w:r>
      <w:r>
        <w:t xml:space="preserve">The failure of either Party to enforce any right under this Agreement does not constitute a waiver of that right.</w:t>
      </w:r>
    </w:p>
    <w:p>
      <w:pPr>
        <w:spacing w:after="140"/>
        <w:jc w:val="both"/>
      </w:pPr>
      <w:r>
        <w:rPr>
          <w:b/>
          <w:bCs/>
        </w:rPr>
        <w:t xml:space="preserve">14.7   </w:t>
      </w:r>
      <w:r>
        <w:rPr>
          <w:b/>
          <w:bCs/>
        </w:rPr>
        <w:t xml:space="preserve">Survival.  </w:t>
      </w:r>
      <w:r>
        <w:t xml:space="preserve">Provisions that by their nature should survive termination shall survive, including Article 1 (Definitions), Sections 3.3, 3.6, 3.7, and 3.8 (as to amounts accrued), Section 4.9, Article 8 (Confidentiality), Section 9.2, Article 10 (Limitation of Liability), Article 11 (Indemnification), Article 12 (Dispute Resolution), and this Article 14.</w:t>
      </w:r>
      <w:r>
        <w:rPr>
          <w:rStyle w:val="FootnoteReference"/>
        </w:rPr>
        <w:footnoteReference w:id="17"/>
      </w:r>
    </w:p>
    <w:p>
      <w:pPr>
        <w:spacing w:after="140"/>
        <w:jc w:val="both"/>
      </w:pPr>
      <w:r>
        <w:rPr>
          <w:b/>
          <w:bCs/>
        </w:rPr>
        <w:t xml:space="preserve">14.8   </w:t>
      </w:r>
      <w:r>
        <w:rPr>
          <w:b/>
          <w:bCs/>
        </w:rPr>
        <w:t xml:space="preserve">Counterparts; Electronic Signatures.  </w:t>
      </w:r>
      <w:r>
        <w:t xml:space="preserve">This Agreement may be executed in counterparts, each of which is deemed an original, and delivered electronically. Electronic signatures and electronically delivered signature pages have the same legal effect as original signatures.</w:t>
      </w:r>
      <w:r>
        <w:rPr>
          <w:rStyle w:val="FootnoteReference"/>
        </w:rPr>
        <w:footnoteReference w:id="18"/>
      </w:r>
    </w:p>
    <w:p>
      <w:pPr>
        <w:spacing w:after="140"/>
        <w:jc w:val="both"/>
      </w:pPr>
      <w:r>
        <w:rPr>
          <w:b/>
          <w:bCs/>
        </w:rPr>
        <w:t xml:space="preserve">14.9   </w:t>
      </w:r>
      <w:r>
        <w:rPr>
          <w:b/>
          <w:bCs/>
        </w:rPr>
        <w:t xml:space="preserve">Independent Legal Advice.  </w:t>
      </w:r>
      <w:r>
        <w:t xml:space="preserve">Each Party acknowledges that it has had the opportunity to review this Agreement with counsel of its choosing.</w:t>
      </w:r>
    </w:p>
    <w:p>
      <w:pPr>
        <w:spacing w:after="160" w:before="280"/>
        <w:jc w:val="both"/>
      </w:pPr>
      <w:r>
        <w:t xml:space="preserve">IN WITNESS WHEREOF, the Parties have executed this Agreement as of the Effective Date.</w:t>
      </w:r>
    </w:p>
    <w:p>
      <w:pPr>
        <w:spacing w:after="60" w:before="200"/>
      </w:pPr>
      <w:r>
        <w:rPr>
          <w:b/>
          <w:bCs/>
        </w:rPr>
        <w:t xml:space="preserve">TRADEFUNDRR, LLC</w:t>
      </w:r>
    </w:p>
    <w:p>
      <w:pPr>
        <w:spacing w:after="60"/>
      </w:pPr>
      <w:r>
        <w:t xml:space="preserve">By: _________________________________</w:t>
      </w:r>
    </w:p>
    <w:p>
      <w:pPr>
        <w:spacing w:after="60"/>
      </w:pPr>
      <w:r>
        <w:t xml:space="preserve">Name: </w:t>
      </w:r>
    </w:p>
    <w:p>
      <w:pPr>
        <w:spacing w:after="60"/>
      </w:pPr>
      <w:r>
        <w:t xml:space="preserve">Title: </w:t>
      </w:r>
    </w:p>
    <w:p>
      <w:pPr>
        <w:spacing w:after="60"/>
      </w:pPr>
      <w:r>
        <w:t xml:space="preserve">Date: _________________________________</w:t>
      </w:r>
    </w:p>
    <w:p>
      <w:pPr>
        <w:spacing w:after="60" w:before="200"/>
      </w:pPr>
      <w:r>
        <w:rPr>
          <w:b/>
          <w:bCs/>
        </w:rPr>
        <w:t xml:space="preserve">WALL STREET BOUND, INC. (d/b/a WallStreetBound.org)</w:t>
      </w:r>
    </w:p>
    <w:p>
      <w:pPr>
        <w:spacing w:after="60"/>
      </w:pPr>
      <w:r>
        <w:t xml:space="preserve">By: _________________________________</w:t>
      </w:r>
    </w:p>
    <w:p>
      <w:pPr>
        <w:spacing w:after="60"/>
      </w:pPr>
      <w:r>
        <w:t xml:space="preserve">Name: </w:t>
      </w:r>
    </w:p>
    <w:p>
      <w:pPr>
        <w:spacing w:after="60"/>
      </w:pPr>
      <w:r>
        <w:t xml:space="preserve">Title: </w:t>
      </w:r>
    </w:p>
    <w:p>
      <w:pPr>
        <w:spacing w:after="60"/>
      </w:pPr>
      <w:r>
        <w:t xml:space="preserve">Date: _________________________________</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Reseller Agreement — TradeFundrr, LLC and WallStreetBound.org   ·   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18"/>
          <w:szCs w:val="18"/>
        </w:rPr>
        <w:t xml:space="preserve">DRAFTING NOTE (added): Recitals added to establish purpose, consideration, and context for interpretation. None in the original.</w:t>
      </w:r>
    </w:p>
  </w:footnote>
  <w:footnote w:id="2">
    <w:p>
      <w:r>
        <w:rPr>
          <w:rStyle w:val="FootnoteReference"/>
        </w:rPr>
        <w:footnoteRef/>
      </w:r>
      <w:r>
        <w:rPr>
          <w:sz w:val="18"/>
          <w:szCs w:val="18"/>
        </w:rPr>
        <w:t xml:space="preserve">DRAFTING NOTE (added): The original tied commission tiers to sales “attributable to Reseller’s efforts” but defined no attribution mechanism — a critical gap given the non-exclusive appointment. Defined terms for Attributed Sale, Tracking Mechanism, Chargeback and Refund added to close it.</w:t>
      </w:r>
    </w:p>
  </w:footnote>
  <w:footnote w:id="3">
    <w:p>
      <w:r>
        <w:rPr>
          <w:rStyle w:val="FootnoteReference"/>
        </w:rPr>
        <w:footnoteRef/>
      </w:r>
      <w:r>
        <w:rPr>
          <w:sz w:val="18"/>
          <w:szCs w:val="18"/>
        </w:rPr>
        <w:t xml:space="preserve">DRAFTING NOTE (added): The original had no treatment of refunds or chargebacks. Because “Completed Purchase” required payment in full, a later refund/chargeback would leave commissions paid on reversed sales with no recovery right. Section 3.6 (reversal/clawback) added.</w:t>
      </w:r>
    </w:p>
  </w:footnote>
  <w:footnote w:id="4">
    <w:p>
      <w:r>
        <w:rPr>
          <w:rStyle w:val="FootnoteReference"/>
        </w:rPr>
        <w:footnoteRef/>
      </w:r>
      <w:r>
        <w:rPr>
          <w:sz w:val="18"/>
          <w:szCs w:val="18"/>
        </w:rPr>
        <w:t xml:space="preserve">DRAFTING NOTE (added): No tax or withholding provision existed. Section 3.7 added to allocate tax responsibility and 1099 reporting.</w:t>
      </w:r>
    </w:p>
  </w:footnote>
  <w:footnote w:id="5">
    <w:p>
      <w:r>
        <w:rPr>
          <w:rStyle w:val="FootnoteReference"/>
        </w:rPr>
        <w:footnoteRef/>
      </w:r>
      <w:r>
        <w:rPr>
          <w:sz w:val="18"/>
          <w:szCs w:val="18"/>
        </w:rPr>
        <w:t xml:space="preserve">DRAFTING NOTE (added): Set-off right added so the Company can recover clawbacks/reversals from future commissions, operationalizing the remedies in Sections 3.6 and 7.3.</w:t>
      </w:r>
    </w:p>
  </w:footnote>
  <w:footnote w:id="6">
    <w:p>
      <w:r>
        <w:rPr>
          <w:rStyle w:val="FootnoteReference"/>
        </w:rPr>
        <w:footnoteRef/>
      </w:r>
      <w:r>
        <w:rPr>
          <w:sz w:val="18"/>
          <w:szCs w:val="18"/>
        </w:rPr>
        <w:t xml:space="preserve">DRAFTING NOTE (added): The original gave the Company broad audit rights over Reseller but gave Reseller no way to verify the Company-generated sales numbers on which its pay depends. Section 5.4 adds reasonable verification/audit rights for Reseller.</w:t>
      </w:r>
    </w:p>
  </w:footnote>
  <w:footnote w:id="7">
    <w:p>
      <w:r>
        <w:rPr>
          <w:rStyle w:val="FootnoteReference"/>
        </w:rPr>
        <w:footnoteRef/>
      </w:r>
      <w:r>
        <w:rPr>
          <w:sz w:val="18"/>
          <w:szCs w:val="18"/>
        </w:rPr>
        <w:t xml:space="preserve">DRAFTING NOTE (added): Anti-corruption / FCPA covenant added — important because Reseller is expressly permitted to engage a Vietnam-based Sub-Reseller.</w:t>
      </w:r>
    </w:p>
  </w:footnote>
  <w:footnote w:id="8">
    <w:p>
      <w:r>
        <w:rPr>
          <w:rStyle w:val="FootnoteReference"/>
        </w:rPr>
        <w:footnoteRef/>
      </w:r>
      <w:r>
        <w:rPr>
          <w:sz w:val="18"/>
          <w:szCs w:val="18"/>
        </w:rPr>
        <w:t xml:space="preserve">DRAFTING NOTE (added): Economic-sanctions and export-control covenant (OFAC) added for the same international-operations reason.</w:t>
      </w:r>
    </w:p>
  </w:footnote>
  <w:footnote w:id="9">
    <w:p>
      <w:r>
        <w:rPr>
          <w:rStyle w:val="FootnoteReference"/>
        </w:rPr>
        <w:footnoteRef/>
      </w:r>
      <w:r>
        <w:rPr>
          <w:sz w:val="18"/>
          <w:szCs w:val="18"/>
        </w:rPr>
        <w:t xml:space="preserve">DRAFTING NOTE (added): Data-protection covenant added. The parties handle end-customer personal information, which the original did not address anywhere.</w:t>
      </w:r>
    </w:p>
  </w:footnote>
  <w:footnote w:id="10">
    <w:p>
      <w:r>
        <w:rPr>
          <w:rStyle w:val="FootnoteReference"/>
        </w:rPr>
        <w:footnoteRef/>
      </w:r>
      <w:r>
        <w:rPr>
          <w:sz w:val="18"/>
          <w:szCs w:val="18"/>
        </w:rPr>
        <w:t xml:space="preserve">DRAFTING NOTE (added): Non-circumvention / non-solicitation added so neither party bypasses the other to deal directly with the other’s customers or Sub-Resellers.</w:t>
      </w:r>
    </w:p>
  </w:footnote>
  <w:footnote w:id="11">
    <w:p>
      <w:r>
        <w:rPr>
          <w:rStyle w:val="FootnoteReference"/>
        </w:rPr>
        <w:footnoteRef/>
      </w:r>
      <w:r>
        <w:rPr>
          <w:sz w:val="18"/>
          <w:szCs w:val="18"/>
        </w:rPr>
        <w:t xml:space="preserve">DRAFTING NOTE (added): “Tail” treatment of in-pipeline sales at termination added. The original paid only on purchases completed before termination, leaving sales generated by Reseller’s pre-termination efforts but completed shortly after with no defined treatment.</w:t>
      </w:r>
    </w:p>
  </w:footnote>
  <w:footnote w:id="12">
    <w:p>
      <w:r>
        <w:rPr>
          <w:rStyle w:val="FootnoteReference"/>
        </w:rPr>
        <w:footnoteRef/>
      </w:r>
      <w:r>
        <w:rPr>
          <w:sz w:val="18"/>
          <w:szCs w:val="18"/>
        </w:rPr>
        <w:t xml:space="preserve">DRAFTING NOTE (added): Mutual Representations and Warranties (authority, no-conflict, compliance) added. The original contained none.</w:t>
      </w:r>
    </w:p>
  </w:footnote>
  <w:footnote w:id="13">
    <w:p>
      <w:r>
        <w:rPr>
          <w:rStyle w:val="FootnoteReference"/>
        </w:rPr>
        <w:footnoteRef/>
      </w:r>
      <w:r>
        <w:rPr>
          <w:sz w:val="18"/>
          <w:szCs w:val="18"/>
        </w:rPr>
        <w:t xml:space="preserve">DRAFTING NOTE (changed): Liability-cap carve-outs expanded to also exclude indemnification obligations (Article 11) and a party’s payment obligations. The original carved out only Prohibited Conduct and confidentiality.</w:t>
      </w:r>
    </w:p>
  </w:footnote>
  <w:footnote w:id="14">
    <w:p>
      <w:r>
        <w:rPr>
          <w:rStyle w:val="FootnoteReference"/>
        </w:rPr>
        <w:footnoteRef/>
      </w:r>
      <w:r>
        <w:rPr>
          <w:sz w:val="18"/>
          <w:szCs w:val="18"/>
        </w:rPr>
        <w:t xml:space="preserve">DRAFTING NOTE (added): Indemnification procedure (notice, control of defense, cooperation, settlement consent) added; the original created indemnity duties with no mechanics.</w:t>
      </w:r>
    </w:p>
  </w:footnote>
  <w:footnote w:id="15">
    <w:p>
      <w:r>
        <w:rPr>
          <w:rStyle w:val="FootnoteReference"/>
        </w:rPr>
        <w:footnoteRef/>
      </w:r>
      <w:r>
        <w:rPr>
          <w:sz w:val="18"/>
          <w:szCs w:val="18"/>
        </w:rPr>
        <w:t xml:space="preserve">DRAFTING NOTE (added/clarified): Arbitration clause now specifies a single arbitrator, allocation of fees and costs, confidentiality of the proceeding, and a class-action waiver.</w:t>
      </w:r>
    </w:p>
  </w:footnote>
  <w:footnote w:id="16">
    <w:p>
      <w:r>
        <w:rPr>
          <w:rStyle w:val="FootnoteReference"/>
        </w:rPr>
        <w:footnoteRef/>
      </w:r>
      <w:r>
        <w:rPr>
          <w:sz w:val="18"/>
          <w:szCs w:val="18"/>
        </w:rPr>
        <w:t xml:space="preserve">DRAFTING NOTE (added): Force Majeure article added; the original had none.</w:t>
      </w:r>
    </w:p>
  </w:footnote>
  <w:footnote w:id="17">
    <w:p>
      <w:r>
        <w:rPr>
          <w:rStyle w:val="FootnoteReference"/>
        </w:rPr>
        <w:footnoteRef/>
      </w:r>
      <w:r>
        <w:rPr>
          <w:sz w:val="18"/>
          <w:szCs w:val="18"/>
        </w:rPr>
        <w:t xml:space="preserve">DRAFTING NOTE (added): Express survival clause added listing the provisions that outlast termination.</w:t>
      </w:r>
    </w:p>
  </w:footnote>
  <w:footnote w:id="18">
    <w:p>
      <w:r>
        <w:rPr>
          <w:rStyle w:val="FootnoteReference"/>
        </w:rPr>
        <w:footnoteRef/>
      </w:r>
      <w:r>
        <w:rPr>
          <w:sz w:val="18"/>
          <w:szCs w:val="18"/>
        </w:rPr>
        <w:t xml:space="preserve">DRAFTING NOTE (added): Counterparts clause expanded to recognize electronic signatures and electronic delivery.</w:t>
      </w:r>
    </w:p>
  </w:footnote>
  <w:footnote w:id="19">
    <w:p>
      <w:r>
        <w:rPr>
          <w:rStyle w:val="FootnoteReference"/>
        </w:rPr>
        <w:footnoteRef/>
      </w:r>
      <w:r>
        <w:rPr>
          <w:sz w:val="18"/>
          <w:szCs w:val="18"/>
        </w:rPr>
        <w:t xml:space="preserve">DRAFTING NOTE (open item): Bracketed blanks — Effective Date, Reseller address/entity type, and notice contacts — must be completed before execution.</w:t>
      </w:r>
    </w:p>
  </w:footnote>
  <w:footnote w:id="20">
    <w:p>
      <w:r>
        <w:rPr>
          <w:rStyle w:val="FootnoteReference"/>
        </w:rPr>
        <w:footnoteRef/>
      </w:r>
      <w:r>
        <w:rPr>
          <w:sz w:val="18"/>
          <w:szCs w:val="18"/>
        </w:rPr>
        <w:t xml:space="preserve">DRAFTING NOTE (note): Commission dollar amounts in the table are derived from the $899.00 Resale Price. If the Resale Price changes under Section 2.3, the per-sale figures must be re-derived from the percentage, which controls.</w:t>
      </w:r>
    </w:p>
  </w:footnote>
  <w:footnote w:id="21">
    <w:p>
      <w:r>
        <w:rPr>
          <w:rStyle w:val="FootnoteReference"/>
        </w:rPr>
        <w:footnoteRef/>
      </w:r>
      <w:r>
        <w:rPr>
          <w:sz w:val="18"/>
          <w:szCs w:val="18"/>
        </w:rPr>
        <w:t xml:space="preserve">DRAFTING NOTE (open item): Notice contacts (names/emails) for each Party must be completed before execution.</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outlineLvl w:val="0"/>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Reseller Agreement</dc:title>
  <dc:creator>TradeFundrr, LLC</dc:creator>
  <cp:lastModifiedBy>Un-named</cp:lastModifiedBy>
  <cp:revision>1</cp:revision>
  <dcterms:created xsi:type="dcterms:W3CDTF">2026-06-29T15:09:05.197Z</dcterms:created>
  <dcterms:modified xsi:type="dcterms:W3CDTF">2026-06-29T15:09:05.197Z</dcterms:modified>
</cp:coreProperties>
</file>

<file path=docProps/custom.xml><?xml version="1.0" encoding="utf-8"?>
<Properties xmlns="http://schemas.openxmlformats.org/officeDocument/2006/custom-properties" xmlns:vt="http://schemas.openxmlformats.org/officeDocument/2006/docPropsVTypes"/>
</file>