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AA044" w14:textId="77777777" w:rsidR="00DF67AA" w:rsidRDefault="00DF67AA" w:rsidP="00903AA2">
      <w:pPr>
        <w:rPr>
          <w:spacing w:val="10"/>
        </w:rPr>
      </w:pPr>
    </w:p>
    <w:p w14:paraId="06230455" w14:textId="77777777" w:rsidR="00DF67AA" w:rsidRDefault="00DF67AA" w:rsidP="00903AA2">
      <w:pPr>
        <w:rPr>
          <w:spacing w:val="10"/>
        </w:rPr>
      </w:pPr>
    </w:p>
    <w:p w14:paraId="0869EA21" w14:textId="77777777" w:rsidR="00FA1162" w:rsidRDefault="00FA1162" w:rsidP="00903AA2">
      <w:pPr>
        <w:rPr>
          <w:spacing w:val="10"/>
        </w:rPr>
      </w:pPr>
    </w:p>
    <w:p w14:paraId="62479EC5" w14:textId="77777777" w:rsidR="00DF67AA" w:rsidRDefault="00306ED7" w:rsidP="00FA1162">
      <w:pPr>
        <w:rPr>
          <w:spacing w:val="10"/>
        </w:rPr>
      </w:pPr>
      <w:r w:rsidRPr="0063326C">
        <w:rPr>
          <w:noProof/>
          <w:spacing w:val="10"/>
        </w:rPr>
        <mc:AlternateContent>
          <mc:Choice Requires="wps">
            <w:drawing>
              <wp:inline distT="0" distB="0" distL="0" distR="0" wp14:anchorId="72484A59" wp14:editId="5A591DA2">
                <wp:extent cx="6058894" cy="1932167"/>
                <wp:effectExtent l="0" t="0" r="1841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chemeClr val="accent1"/>
                        </a:solidFill>
                        <a:ln w="9525">
                          <a:solidFill>
                            <a:schemeClr val="accent1"/>
                          </a:solidFill>
                          <a:miter lim="800000"/>
                          <a:headEnd/>
                          <a:tailEnd/>
                        </a:ln>
                      </wps:spPr>
                      <wps:txbx>
                        <w:txbxContent>
                          <w:p w14:paraId="29F0AB50" w14:textId="761B7299" w:rsidR="00306ED7" w:rsidRPr="00847753" w:rsidRDefault="00117562" w:rsidP="00306ED7">
                            <w:pPr>
                              <w:pStyle w:val="PolicyTitle"/>
                            </w:pPr>
                            <w:r>
                              <w:t xml:space="preserve">Intergenerational </w:t>
                            </w:r>
                            <w:r w:rsidR="004B68E6">
                              <w:t>Activities</w:t>
                            </w:r>
                            <w:r>
                              <w:t xml:space="preserve"> Policy and Procedure </w:t>
                            </w:r>
                          </w:p>
                          <w:p w14:paraId="10E8D7C9" w14:textId="7D8FF531" w:rsidR="00306ED7" w:rsidRPr="00847753" w:rsidRDefault="005B14FE" w:rsidP="00306ED7">
                            <w:pPr>
                              <w:pStyle w:val="PolicyCode"/>
                            </w:pPr>
                            <w:r w:rsidRPr="005B14FE">
                              <w:t>CP014</w:t>
                            </w:r>
                            <w:r>
                              <w:t>h Common</w:t>
                            </w:r>
                            <w:r w:rsidR="00306ED7">
                              <w:t xml:space="preserve"> Policies</w:t>
                            </w:r>
                          </w:p>
                          <w:p w14:paraId="4FAAFB95" w14:textId="6B41FE9B" w:rsidR="00306ED7" w:rsidRPr="00847753" w:rsidRDefault="00050C0B" w:rsidP="00306ED7">
                            <w:pPr>
                              <w:pStyle w:val="PolicyDate"/>
                            </w:pPr>
                            <w:r>
                              <w:t>July 2024</w:t>
                            </w:r>
                          </w:p>
                        </w:txbxContent>
                      </wps:txbx>
                      <wps:bodyPr rot="0" vert="horz" wrap="square" lIns="91440" tIns="45720" rIns="91440" bIns="45720" anchor="t" anchorCtr="0">
                        <a:spAutoFit/>
                      </wps:bodyPr>
                    </wps:wsp>
                  </a:graphicData>
                </a:graphic>
              </wp:inline>
            </w:drawing>
          </mc:Choice>
          <mc:Fallback>
            <w:pict>
              <v:shapetype w14:anchorId="72484A59"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" fillcolor="#4f868e [3204]" strokecolor="#4f868e [3204]">
                <v:textbox style="mso-fit-shape-to-text:t">
                  <w:txbxContent>
                    <w:p w14:paraId="29F0AB50" w14:textId="761B7299" w:rsidR="00306ED7" w:rsidRPr="00847753" w:rsidRDefault="00117562" w:rsidP="00306ED7">
                      <w:pPr>
                        <w:pStyle w:val="PolicyTitle"/>
                      </w:pPr>
                      <w:r>
                        <w:t xml:space="preserve">Intergenerational </w:t>
                      </w:r>
                      <w:r w:rsidR="004B68E6">
                        <w:t>Activities</w:t>
                      </w:r>
                      <w:r>
                        <w:t xml:space="preserve"> Policy and Procedure </w:t>
                      </w:r>
                    </w:p>
                    <w:p w14:paraId="10E8D7C9" w14:textId="7D8FF531" w:rsidR="00306ED7" w:rsidRPr="00847753" w:rsidRDefault="005B14FE" w:rsidP="00306ED7">
                      <w:pPr>
                        <w:pStyle w:val="PolicyCode"/>
                      </w:pPr>
                      <w:r w:rsidRPr="005B14FE">
                        <w:t>CP014</w:t>
                      </w:r>
                      <w:r>
                        <w:t>h Common</w:t>
                      </w:r>
                      <w:r w:rsidR="00306ED7">
                        <w:t xml:space="preserve"> Policies</w:t>
                      </w:r>
                    </w:p>
                    <w:p w14:paraId="4FAAFB95" w14:textId="6B41FE9B" w:rsidR="00306ED7" w:rsidRPr="00847753" w:rsidRDefault="00050C0B" w:rsidP="00306ED7">
                      <w:pPr>
                        <w:pStyle w:val="PolicyDate"/>
                      </w:pPr>
                      <w:r>
                        <w:t>July 2024</w:t>
                      </w:r>
                    </w:p>
                  </w:txbxContent>
                </v:textbox>
                <w10:anchorlock/>
              </v:shape>
            </w:pict>
          </mc:Fallback>
        </mc:AlternateContent>
      </w:r>
      <w:r w:rsidR="00386B5D">
        <w:rPr>
          <w:noProof/>
          <w:spacing w:val="10"/>
        </w:rPr>
        <w:drawing>
          <wp:anchor distT="0" distB="0" distL="114300" distR="114300" simplePos="0" relativeHeight="251658240" behindDoc="0" locked="0" layoutInCell="1" allowOverlap="1" wp14:anchorId="27D2BFDF" wp14:editId="5B1796B1">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p>
    <w:bookmarkStart w:id="0" w:name="TOC" w:displacedByCustomXml="next"/>
    <w:bookmarkEnd w:id="0" w:displacedByCustomXml="next"/>
    <w:bookmarkStart w:id="1" w:name="_Toc117507298" w:displacedByCustomXml="next"/>
    <w:bookmarkStart w:id="2" w:name="_Toc117507165" w:displacedByCustomXml="next"/>
    <w:bookmarkStart w:id="3" w:name="_Toc117268426" w:displacedByCustomXml="next"/>
    <w:bookmarkStart w:id="4" w:name="_Toc117269235" w:displacedByCustomXml="next"/>
    <w:bookmarkStart w:id="5" w:name="_Toc117508253" w:displacedByCustomXml="next"/>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70A2E0E7" w14:textId="77777777" w:rsidR="00DF67AA" w:rsidRDefault="00471203" w:rsidP="00070650">
          <w:pPr>
            <w:rPr>
              <w:rFonts w:cs="Arial"/>
              <w:b/>
              <w:bCs/>
              <w:sz w:val="28"/>
              <w:szCs w:val="28"/>
            </w:rPr>
          </w:pPr>
          <w:r w:rsidRPr="00070650">
            <w:rPr>
              <w:rFonts w:cs="Arial"/>
              <w:b/>
              <w:bCs/>
              <w:sz w:val="28"/>
              <w:szCs w:val="28"/>
            </w:rPr>
            <w:t>Contents</w:t>
          </w:r>
        </w:p>
        <w:p w14:paraId="151E106E" w14:textId="7151F5C6" w:rsidR="003E5827" w:rsidRDefault="00F91DD0">
          <w:pPr>
            <w:pStyle w:val="TOC1"/>
            <w:rPr>
              <w:rFonts w:asciiTheme="minorHAnsi" w:eastAsiaTheme="minorEastAsia" w:hAnsiTheme="minorHAnsi"/>
              <w:kern w:val="2"/>
              <w:sz w:val="22"/>
              <w:szCs w:val="2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52840387" w:history="1">
            <w:r w:rsidR="003E5827" w:rsidRPr="00EA19D8">
              <w:rPr>
                <w:rStyle w:val="Hyperlink"/>
              </w:rPr>
              <w:t>1</w:t>
            </w:r>
            <w:r w:rsidR="003E5827">
              <w:rPr>
                <w:rFonts w:asciiTheme="minorHAnsi" w:eastAsiaTheme="minorEastAsia" w:hAnsiTheme="minorHAnsi"/>
                <w:kern w:val="2"/>
                <w:sz w:val="22"/>
                <w:szCs w:val="22"/>
                <w:lang w:eastAsia="en-GB"/>
                <w14:ligatures w14:val="standardContextual"/>
              </w:rPr>
              <w:tab/>
            </w:r>
            <w:r w:rsidR="003E5827" w:rsidRPr="00EA19D8">
              <w:rPr>
                <w:rStyle w:val="Hyperlink"/>
              </w:rPr>
              <w:t>Introduction</w:t>
            </w:r>
            <w:r w:rsidR="003E5827">
              <w:rPr>
                <w:webHidden/>
              </w:rPr>
              <w:tab/>
            </w:r>
            <w:r w:rsidR="003E5827">
              <w:rPr>
                <w:webHidden/>
              </w:rPr>
              <w:fldChar w:fldCharType="begin"/>
            </w:r>
            <w:r w:rsidR="003E5827">
              <w:rPr>
                <w:webHidden/>
              </w:rPr>
              <w:instrText xml:space="preserve"> PAGEREF _Toc152840387 \h </w:instrText>
            </w:r>
            <w:r w:rsidR="003E5827">
              <w:rPr>
                <w:webHidden/>
              </w:rPr>
            </w:r>
            <w:r w:rsidR="003E5827">
              <w:rPr>
                <w:webHidden/>
              </w:rPr>
              <w:fldChar w:fldCharType="separate"/>
            </w:r>
            <w:r w:rsidR="003E5827">
              <w:rPr>
                <w:webHidden/>
              </w:rPr>
              <w:t>2</w:t>
            </w:r>
            <w:r w:rsidR="003E5827">
              <w:rPr>
                <w:webHidden/>
              </w:rPr>
              <w:fldChar w:fldCharType="end"/>
            </w:r>
          </w:hyperlink>
        </w:p>
        <w:p w14:paraId="3D69122B" w14:textId="42999BC3" w:rsidR="003E5827" w:rsidRDefault="00050C0B">
          <w:pPr>
            <w:pStyle w:val="TOC1"/>
            <w:rPr>
              <w:rFonts w:asciiTheme="minorHAnsi" w:eastAsiaTheme="minorEastAsia" w:hAnsiTheme="minorHAnsi"/>
              <w:kern w:val="2"/>
              <w:sz w:val="22"/>
              <w:szCs w:val="22"/>
              <w:lang w:eastAsia="en-GB"/>
              <w14:ligatures w14:val="standardContextual"/>
            </w:rPr>
          </w:pPr>
          <w:hyperlink w:anchor="_Toc152840388" w:history="1">
            <w:r w:rsidR="003E5827" w:rsidRPr="00EA19D8">
              <w:rPr>
                <w:rStyle w:val="Hyperlink"/>
              </w:rPr>
              <w:t>2</w:t>
            </w:r>
            <w:r w:rsidR="003E5827">
              <w:rPr>
                <w:rFonts w:asciiTheme="minorHAnsi" w:eastAsiaTheme="minorEastAsia" w:hAnsiTheme="minorHAnsi"/>
                <w:kern w:val="2"/>
                <w:sz w:val="22"/>
                <w:szCs w:val="22"/>
                <w:lang w:eastAsia="en-GB"/>
                <w14:ligatures w14:val="standardContextual"/>
              </w:rPr>
              <w:tab/>
            </w:r>
            <w:r w:rsidR="003E5827" w:rsidRPr="00EA19D8">
              <w:rPr>
                <w:rStyle w:val="Hyperlink"/>
              </w:rPr>
              <w:t>Scope and Purpose</w:t>
            </w:r>
            <w:r w:rsidR="003E5827">
              <w:rPr>
                <w:webHidden/>
              </w:rPr>
              <w:tab/>
            </w:r>
            <w:r w:rsidR="003E5827">
              <w:rPr>
                <w:webHidden/>
              </w:rPr>
              <w:fldChar w:fldCharType="begin"/>
            </w:r>
            <w:r w:rsidR="003E5827">
              <w:rPr>
                <w:webHidden/>
              </w:rPr>
              <w:instrText xml:space="preserve"> PAGEREF _Toc152840388 \h </w:instrText>
            </w:r>
            <w:r w:rsidR="003E5827">
              <w:rPr>
                <w:webHidden/>
              </w:rPr>
            </w:r>
            <w:r w:rsidR="003E5827">
              <w:rPr>
                <w:webHidden/>
              </w:rPr>
              <w:fldChar w:fldCharType="separate"/>
            </w:r>
            <w:r w:rsidR="003E5827">
              <w:rPr>
                <w:webHidden/>
              </w:rPr>
              <w:t>2</w:t>
            </w:r>
            <w:r w:rsidR="003E5827">
              <w:rPr>
                <w:webHidden/>
              </w:rPr>
              <w:fldChar w:fldCharType="end"/>
            </w:r>
          </w:hyperlink>
        </w:p>
        <w:p w14:paraId="02EADD08" w14:textId="6333D18B" w:rsidR="003E5827" w:rsidRDefault="00050C0B">
          <w:pPr>
            <w:pStyle w:val="TOC1"/>
            <w:rPr>
              <w:rFonts w:asciiTheme="minorHAnsi" w:eastAsiaTheme="minorEastAsia" w:hAnsiTheme="minorHAnsi"/>
              <w:kern w:val="2"/>
              <w:sz w:val="22"/>
              <w:szCs w:val="22"/>
              <w:lang w:eastAsia="en-GB"/>
              <w14:ligatures w14:val="standardContextual"/>
            </w:rPr>
          </w:pPr>
          <w:hyperlink w:anchor="_Toc152840389" w:history="1">
            <w:r w:rsidR="003E5827" w:rsidRPr="00EA19D8">
              <w:rPr>
                <w:rStyle w:val="Hyperlink"/>
              </w:rPr>
              <w:t>3</w:t>
            </w:r>
            <w:r w:rsidR="003E5827">
              <w:rPr>
                <w:rFonts w:asciiTheme="minorHAnsi" w:eastAsiaTheme="minorEastAsia" w:hAnsiTheme="minorHAnsi"/>
                <w:kern w:val="2"/>
                <w:sz w:val="22"/>
                <w:szCs w:val="22"/>
                <w:lang w:eastAsia="en-GB"/>
                <w14:ligatures w14:val="standardContextual"/>
              </w:rPr>
              <w:tab/>
            </w:r>
            <w:r w:rsidR="003E5827" w:rsidRPr="00EA19D8">
              <w:rPr>
                <w:rStyle w:val="Hyperlink"/>
              </w:rPr>
              <w:t>Definitions</w:t>
            </w:r>
            <w:r w:rsidR="003E5827">
              <w:rPr>
                <w:webHidden/>
              </w:rPr>
              <w:tab/>
            </w:r>
            <w:r w:rsidR="003E5827">
              <w:rPr>
                <w:webHidden/>
              </w:rPr>
              <w:fldChar w:fldCharType="begin"/>
            </w:r>
            <w:r w:rsidR="003E5827">
              <w:rPr>
                <w:webHidden/>
              </w:rPr>
              <w:instrText xml:space="preserve"> PAGEREF _Toc152840389 \h </w:instrText>
            </w:r>
            <w:r w:rsidR="003E5827">
              <w:rPr>
                <w:webHidden/>
              </w:rPr>
            </w:r>
            <w:r w:rsidR="003E5827">
              <w:rPr>
                <w:webHidden/>
              </w:rPr>
              <w:fldChar w:fldCharType="separate"/>
            </w:r>
            <w:r w:rsidR="003E5827">
              <w:rPr>
                <w:webHidden/>
              </w:rPr>
              <w:t>2</w:t>
            </w:r>
            <w:r w:rsidR="003E5827">
              <w:rPr>
                <w:webHidden/>
              </w:rPr>
              <w:fldChar w:fldCharType="end"/>
            </w:r>
          </w:hyperlink>
        </w:p>
        <w:p w14:paraId="072E347B" w14:textId="7525AD96" w:rsidR="003E5827" w:rsidRDefault="00050C0B">
          <w:pPr>
            <w:pStyle w:val="TOC1"/>
            <w:rPr>
              <w:rFonts w:asciiTheme="minorHAnsi" w:eastAsiaTheme="minorEastAsia" w:hAnsiTheme="minorHAnsi"/>
              <w:kern w:val="2"/>
              <w:sz w:val="22"/>
              <w:szCs w:val="22"/>
              <w:lang w:eastAsia="en-GB"/>
              <w14:ligatures w14:val="standardContextual"/>
            </w:rPr>
          </w:pPr>
          <w:hyperlink w:anchor="_Toc152840390" w:history="1">
            <w:r w:rsidR="003E5827" w:rsidRPr="00EA19D8">
              <w:rPr>
                <w:rStyle w:val="Hyperlink"/>
              </w:rPr>
              <w:t>4</w:t>
            </w:r>
            <w:r w:rsidR="003E5827">
              <w:rPr>
                <w:rFonts w:asciiTheme="minorHAnsi" w:eastAsiaTheme="minorEastAsia" w:hAnsiTheme="minorHAnsi"/>
                <w:kern w:val="2"/>
                <w:sz w:val="22"/>
                <w:szCs w:val="22"/>
                <w:lang w:eastAsia="en-GB"/>
                <w14:ligatures w14:val="standardContextual"/>
              </w:rPr>
              <w:tab/>
            </w:r>
            <w:r w:rsidR="003E5827" w:rsidRPr="00EA19D8">
              <w:rPr>
                <w:rStyle w:val="Hyperlink"/>
              </w:rPr>
              <w:t>Statement of Intent</w:t>
            </w:r>
            <w:r w:rsidR="003E5827">
              <w:rPr>
                <w:webHidden/>
              </w:rPr>
              <w:tab/>
            </w:r>
            <w:r w:rsidR="003E5827">
              <w:rPr>
                <w:webHidden/>
              </w:rPr>
              <w:fldChar w:fldCharType="begin"/>
            </w:r>
            <w:r w:rsidR="003E5827">
              <w:rPr>
                <w:webHidden/>
              </w:rPr>
              <w:instrText xml:space="preserve"> PAGEREF _Toc152840390 \h </w:instrText>
            </w:r>
            <w:r w:rsidR="003E5827">
              <w:rPr>
                <w:webHidden/>
              </w:rPr>
            </w:r>
            <w:r w:rsidR="003E5827">
              <w:rPr>
                <w:webHidden/>
              </w:rPr>
              <w:fldChar w:fldCharType="separate"/>
            </w:r>
            <w:r w:rsidR="003E5827">
              <w:rPr>
                <w:webHidden/>
              </w:rPr>
              <w:t>3</w:t>
            </w:r>
            <w:r w:rsidR="003E5827">
              <w:rPr>
                <w:webHidden/>
              </w:rPr>
              <w:fldChar w:fldCharType="end"/>
            </w:r>
          </w:hyperlink>
        </w:p>
        <w:p w14:paraId="12A00B7C" w14:textId="76092584" w:rsidR="003E5827" w:rsidRDefault="00050C0B">
          <w:pPr>
            <w:pStyle w:val="TOC1"/>
            <w:rPr>
              <w:rFonts w:asciiTheme="minorHAnsi" w:eastAsiaTheme="minorEastAsia" w:hAnsiTheme="minorHAnsi"/>
              <w:kern w:val="2"/>
              <w:sz w:val="22"/>
              <w:szCs w:val="22"/>
              <w:lang w:eastAsia="en-GB"/>
              <w14:ligatures w14:val="standardContextual"/>
            </w:rPr>
          </w:pPr>
          <w:hyperlink w:anchor="_Toc152840391" w:history="1">
            <w:r w:rsidR="003E5827" w:rsidRPr="00EA19D8">
              <w:rPr>
                <w:rStyle w:val="Hyperlink"/>
              </w:rPr>
              <w:t>5</w:t>
            </w:r>
            <w:r w:rsidR="003E5827">
              <w:rPr>
                <w:rFonts w:asciiTheme="minorHAnsi" w:eastAsiaTheme="minorEastAsia" w:hAnsiTheme="minorHAnsi"/>
                <w:kern w:val="2"/>
                <w:sz w:val="22"/>
                <w:szCs w:val="22"/>
                <w:lang w:eastAsia="en-GB"/>
                <w14:ligatures w14:val="standardContextual"/>
              </w:rPr>
              <w:tab/>
            </w:r>
            <w:r w:rsidR="003E5827" w:rsidRPr="00EA19D8">
              <w:rPr>
                <w:rStyle w:val="Hyperlink"/>
              </w:rPr>
              <w:t>Considerations</w:t>
            </w:r>
            <w:r w:rsidR="003E5827">
              <w:rPr>
                <w:webHidden/>
              </w:rPr>
              <w:tab/>
            </w:r>
            <w:r w:rsidR="003E5827">
              <w:rPr>
                <w:webHidden/>
              </w:rPr>
              <w:fldChar w:fldCharType="begin"/>
            </w:r>
            <w:r w:rsidR="003E5827">
              <w:rPr>
                <w:webHidden/>
              </w:rPr>
              <w:instrText xml:space="preserve"> PAGEREF _Toc152840391 \h </w:instrText>
            </w:r>
            <w:r w:rsidR="003E5827">
              <w:rPr>
                <w:webHidden/>
              </w:rPr>
            </w:r>
            <w:r w:rsidR="003E5827">
              <w:rPr>
                <w:webHidden/>
              </w:rPr>
              <w:fldChar w:fldCharType="separate"/>
            </w:r>
            <w:r w:rsidR="003E5827">
              <w:rPr>
                <w:webHidden/>
              </w:rPr>
              <w:t>4</w:t>
            </w:r>
            <w:r w:rsidR="003E5827">
              <w:rPr>
                <w:webHidden/>
              </w:rPr>
              <w:fldChar w:fldCharType="end"/>
            </w:r>
          </w:hyperlink>
        </w:p>
        <w:p w14:paraId="20E55261" w14:textId="25D0D78C" w:rsidR="003E5827" w:rsidRDefault="00050C0B">
          <w:pPr>
            <w:pStyle w:val="TOC1"/>
            <w:rPr>
              <w:rFonts w:asciiTheme="minorHAnsi" w:eastAsiaTheme="minorEastAsia" w:hAnsiTheme="minorHAnsi"/>
              <w:kern w:val="2"/>
              <w:sz w:val="22"/>
              <w:szCs w:val="22"/>
              <w:lang w:eastAsia="en-GB"/>
              <w14:ligatures w14:val="standardContextual"/>
            </w:rPr>
          </w:pPr>
          <w:hyperlink w:anchor="_Toc152840392" w:history="1">
            <w:r w:rsidR="003E5827" w:rsidRPr="00EA19D8">
              <w:rPr>
                <w:rStyle w:val="Hyperlink"/>
              </w:rPr>
              <w:t>6</w:t>
            </w:r>
            <w:r w:rsidR="003E5827">
              <w:rPr>
                <w:rFonts w:asciiTheme="minorHAnsi" w:eastAsiaTheme="minorEastAsia" w:hAnsiTheme="minorHAnsi"/>
                <w:kern w:val="2"/>
                <w:sz w:val="22"/>
                <w:szCs w:val="22"/>
                <w:lang w:eastAsia="en-GB"/>
                <w14:ligatures w14:val="standardContextual"/>
              </w:rPr>
              <w:tab/>
            </w:r>
            <w:r w:rsidR="003E5827" w:rsidRPr="00EA19D8">
              <w:rPr>
                <w:rStyle w:val="Hyperlink"/>
              </w:rPr>
              <w:t>Risk Management</w:t>
            </w:r>
            <w:r w:rsidR="003E5827">
              <w:rPr>
                <w:webHidden/>
              </w:rPr>
              <w:tab/>
            </w:r>
            <w:r w:rsidR="003E5827">
              <w:rPr>
                <w:webHidden/>
              </w:rPr>
              <w:fldChar w:fldCharType="begin"/>
            </w:r>
            <w:r w:rsidR="003E5827">
              <w:rPr>
                <w:webHidden/>
              </w:rPr>
              <w:instrText xml:space="preserve"> PAGEREF _Toc152840392 \h </w:instrText>
            </w:r>
            <w:r w:rsidR="003E5827">
              <w:rPr>
                <w:webHidden/>
              </w:rPr>
            </w:r>
            <w:r w:rsidR="003E5827">
              <w:rPr>
                <w:webHidden/>
              </w:rPr>
              <w:fldChar w:fldCharType="separate"/>
            </w:r>
            <w:r w:rsidR="003E5827">
              <w:rPr>
                <w:webHidden/>
              </w:rPr>
              <w:t>4</w:t>
            </w:r>
            <w:r w:rsidR="003E5827">
              <w:rPr>
                <w:webHidden/>
              </w:rPr>
              <w:fldChar w:fldCharType="end"/>
            </w:r>
          </w:hyperlink>
        </w:p>
        <w:p w14:paraId="189622A1" w14:textId="566B6E6A" w:rsidR="003E5827" w:rsidRDefault="00050C0B">
          <w:pPr>
            <w:pStyle w:val="TOC1"/>
            <w:rPr>
              <w:rFonts w:asciiTheme="minorHAnsi" w:eastAsiaTheme="minorEastAsia" w:hAnsiTheme="minorHAnsi"/>
              <w:kern w:val="2"/>
              <w:sz w:val="22"/>
              <w:szCs w:val="22"/>
              <w:lang w:eastAsia="en-GB"/>
              <w14:ligatures w14:val="standardContextual"/>
            </w:rPr>
          </w:pPr>
          <w:hyperlink w:anchor="_Toc152840393" w:history="1">
            <w:r w:rsidR="003E5827" w:rsidRPr="00EA19D8">
              <w:rPr>
                <w:rStyle w:val="Hyperlink"/>
              </w:rPr>
              <w:t>7</w:t>
            </w:r>
            <w:r w:rsidR="003E5827">
              <w:rPr>
                <w:rFonts w:asciiTheme="minorHAnsi" w:eastAsiaTheme="minorEastAsia" w:hAnsiTheme="minorHAnsi"/>
                <w:kern w:val="2"/>
                <w:sz w:val="22"/>
                <w:szCs w:val="22"/>
                <w:lang w:eastAsia="en-GB"/>
                <w14:ligatures w14:val="standardContextual"/>
              </w:rPr>
              <w:tab/>
            </w:r>
            <w:r w:rsidR="003E5827" w:rsidRPr="00EA19D8">
              <w:rPr>
                <w:rStyle w:val="Hyperlink"/>
              </w:rPr>
              <w:t>Roles and Responsibilities</w:t>
            </w:r>
            <w:r w:rsidR="003E5827">
              <w:rPr>
                <w:webHidden/>
              </w:rPr>
              <w:tab/>
            </w:r>
            <w:r w:rsidR="003E5827">
              <w:rPr>
                <w:webHidden/>
              </w:rPr>
              <w:fldChar w:fldCharType="begin"/>
            </w:r>
            <w:r w:rsidR="003E5827">
              <w:rPr>
                <w:webHidden/>
              </w:rPr>
              <w:instrText xml:space="preserve"> PAGEREF _Toc152840393 \h </w:instrText>
            </w:r>
            <w:r w:rsidR="003E5827">
              <w:rPr>
                <w:webHidden/>
              </w:rPr>
            </w:r>
            <w:r w:rsidR="003E5827">
              <w:rPr>
                <w:webHidden/>
              </w:rPr>
              <w:fldChar w:fldCharType="separate"/>
            </w:r>
            <w:r w:rsidR="003E5827">
              <w:rPr>
                <w:webHidden/>
              </w:rPr>
              <w:t>5</w:t>
            </w:r>
            <w:r w:rsidR="003E5827">
              <w:rPr>
                <w:webHidden/>
              </w:rPr>
              <w:fldChar w:fldCharType="end"/>
            </w:r>
          </w:hyperlink>
        </w:p>
        <w:p w14:paraId="52BB2BFA" w14:textId="520F97C8" w:rsidR="003E5827" w:rsidRDefault="00050C0B">
          <w:pPr>
            <w:pStyle w:val="TOC1"/>
            <w:rPr>
              <w:rFonts w:asciiTheme="minorHAnsi" w:eastAsiaTheme="minorEastAsia" w:hAnsiTheme="minorHAnsi"/>
              <w:kern w:val="2"/>
              <w:sz w:val="22"/>
              <w:szCs w:val="22"/>
              <w:lang w:eastAsia="en-GB"/>
              <w14:ligatures w14:val="standardContextual"/>
            </w:rPr>
          </w:pPr>
          <w:hyperlink w:anchor="_Toc152840394" w:history="1">
            <w:r w:rsidR="003E5827" w:rsidRPr="00EA19D8">
              <w:rPr>
                <w:rStyle w:val="Hyperlink"/>
              </w:rPr>
              <w:t>8</w:t>
            </w:r>
            <w:r w:rsidR="003E5827">
              <w:rPr>
                <w:rFonts w:asciiTheme="minorHAnsi" w:eastAsiaTheme="minorEastAsia" w:hAnsiTheme="minorHAnsi"/>
                <w:kern w:val="2"/>
                <w:sz w:val="22"/>
                <w:szCs w:val="22"/>
                <w:lang w:eastAsia="en-GB"/>
                <w14:ligatures w14:val="standardContextual"/>
              </w:rPr>
              <w:tab/>
            </w:r>
            <w:r w:rsidR="003E5827" w:rsidRPr="00EA19D8">
              <w:rPr>
                <w:rStyle w:val="Hyperlink"/>
              </w:rPr>
              <w:t>Monitoring</w:t>
            </w:r>
            <w:r w:rsidR="003E5827">
              <w:rPr>
                <w:webHidden/>
              </w:rPr>
              <w:tab/>
            </w:r>
            <w:r w:rsidR="003E5827">
              <w:rPr>
                <w:webHidden/>
              </w:rPr>
              <w:fldChar w:fldCharType="begin"/>
            </w:r>
            <w:r w:rsidR="003E5827">
              <w:rPr>
                <w:webHidden/>
              </w:rPr>
              <w:instrText xml:space="preserve"> PAGEREF _Toc152840394 \h </w:instrText>
            </w:r>
            <w:r w:rsidR="003E5827">
              <w:rPr>
                <w:webHidden/>
              </w:rPr>
            </w:r>
            <w:r w:rsidR="003E5827">
              <w:rPr>
                <w:webHidden/>
              </w:rPr>
              <w:fldChar w:fldCharType="separate"/>
            </w:r>
            <w:r w:rsidR="003E5827">
              <w:rPr>
                <w:webHidden/>
              </w:rPr>
              <w:t>5</w:t>
            </w:r>
            <w:r w:rsidR="003E5827">
              <w:rPr>
                <w:webHidden/>
              </w:rPr>
              <w:fldChar w:fldCharType="end"/>
            </w:r>
          </w:hyperlink>
        </w:p>
        <w:p w14:paraId="719301D4" w14:textId="76FDD307" w:rsidR="003E5827" w:rsidRDefault="00050C0B">
          <w:pPr>
            <w:pStyle w:val="TOC1"/>
            <w:rPr>
              <w:rFonts w:asciiTheme="minorHAnsi" w:eastAsiaTheme="minorEastAsia" w:hAnsiTheme="minorHAnsi"/>
              <w:kern w:val="2"/>
              <w:sz w:val="22"/>
              <w:szCs w:val="22"/>
              <w:lang w:eastAsia="en-GB"/>
              <w14:ligatures w14:val="standardContextual"/>
            </w:rPr>
          </w:pPr>
          <w:hyperlink w:anchor="_Toc152840395" w:history="1">
            <w:r w:rsidR="003E5827" w:rsidRPr="00EA19D8">
              <w:rPr>
                <w:rStyle w:val="Hyperlink"/>
              </w:rPr>
              <w:t>9</w:t>
            </w:r>
            <w:r w:rsidR="003E5827">
              <w:rPr>
                <w:rFonts w:asciiTheme="minorHAnsi" w:eastAsiaTheme="minorEastAsia" w:hAnsiTheme="minorHAnsi"/>
                <w:kern w:val="2"/>
                <w:sz w:val="22"/>
                <w:szCs w:val="22"/>
                <w:lang w:eastAsia="en-GB"/>
                <w14:ligatures w14:val="standardContextual"/>
              </w:rPr>
              <w:tab/>
            </w:r>
            <w:r w:rsidR="003E5827" w:rsidRPr="00EA19D8">
              <w:rPr>
                <w:rStyle w:val="Hyperlink"/>
              </w:rPr>
              <w:t>Communication and Dissemination</w:t>
            </w:r>
            <w:r w:rsidR="003E5827">
              <w:rPr>
                <w:webHidden/>
              </w:rPr>
              <w:tab/>
            </w:r>
            <w:r w:rsidR="003E5827">
              <w:rPr>
                <w:webHidden/>
              </w:rPr>
              <w:fldChar w:fldCharType="begin"/>
            </w:r>
            <w:r w:rsidR="003E5827">
              <w:rPr>
                <w:webHidden/>
              </w:rPr>
              <w:instrText xml:space="preserve"> PAGEREF _Toc152840395 \h </w:instrText>
            </w:r>
            <w:r w:rsidR="003E5827">
              <w:rPr>
                <w:webHidden/>
              </w:rPr>
            </w:r>
            <w:r w:rsidR="003E5827">
              <w:rPr>
                <w:webHidden/>
              </w:rPr>
              <w:fldChar w:fldCharType="separate"/>
            </w:r>
            <w:r w:rsidR="003E5827">
              <w:rPr>
                <w:webHidden/>
              </w:rPr>
              <w:t>5</w:t>
            </w:r>
            <w:r w:rsidR="003E5827">
              <w:rPr>
                <w:webHidden/>
              </w:rPr>
              <w:fldChar w:fldCharType="end"/>
            </w:r>
          </w:hyperlink>
        </w:p>
        <w:p w14:paraId="2FBA08AB" w14:textId="68EF89BD" w:rsidR="003E5827" w:rsidRDefault="00050C0B">
          <w:pPr>
            <w:pStyle w:val="TOC1"/>
            <w:rPr>
              <w:rFonts w:asciiTheme="minorHAnsi" w:eastAsiaTheme="minorEastAsia" w:hAnsiTheme="minorHAnsi"/>
              <w:kern w:val="2"/>
              <w:sz w:val="22"/>
              <w:szCs w:val="22"/>
              <w:lang w:eastAsia="en-GB"/>
              <w14:ligatures w14:val="standardContextual"/>
            </w:rPr>
          </w:pPr>
          <w:hyperlink w:anchor="_Toc152840396" w:history="1">
            <w:r w:rsidR="003E5827" w:rsidRPr="00EA19D8">
              <w:rPr>
                <w:rStyle w:val="Hyperlink"/>
              </w:rPr>
              <w:t>10</w:t>
            </w:r>
            <w:r w:rsidR="003E5827">
              <w:rPr>
                <w:rFonts w:asciiTheme="minorHAnsi" w:eastAsiaTheme="minorEastAsia" w:hAnsiTheme="minorHAnsi"/>
                <w:kern w:val="2"/>
                <w:sz w:val="22"/>
                <w:szCs w:val="22"/>
                <w:lang w:eastAsia="en-GB"/>
                <w14:ligatures w14:val="standardContextual"/>
              </w:rPr>
              <w:tab/>
            </w:r>
            <w:r w:rsidR="003E5827" w:rsidRPr="00EA19D8">
              <w:rPr>
                <w:rStyle w:val="Hyperlink"/>
              </w:rPr>
              <w:t>EDI Impact Assessments</w:t>
            </w:r>
            <w:r w:rsidR="003E5827">
              <w:rPr>
                <w:webHidden/>
              </w:rPr>
              <w:tab/>
            </w:r>
            <w:r w:rsidR="003E5827">
              <w:rPr>
                <w:webHidden/>
              </w:rPr>
              <w:fldChar w:fldCharType="begin"/>
            </w:r>
            <w:r w:rsidR="003E5827">
              <w:rPr>
                <w:webHidden/>
              </w:rPr>
              <w:instrText xml:space="preserve"> PAGEREF _Toc152840396 \h </w:instrText>
            </w:r>
            <w:r w:rsidR="003E5827">
              <w:rPr>
                <w:webHidden/>
              </w:rPr>
            </w:r>
            <w:r w:rsidR="003E5827">
              <w:rPr>
                <w:webHidden/>
              </w:rPr>
              <w:fldChar w:fldCharType="separate"/>
            </w:r>
            <w:r w:rsidR="003E5827">
              <w:rPr>
                <w:webHidden/>
              </w:rPr>
              <w:t>6</w:t>
            </w:r>
            <w:r w:rsidR="003E5827">
              <w:rPr>
                <w:webHidden/>
              </w:rPr>
              <w:fldChar w:fldCharType="end"/>
            </w:r>
          </w:hyperlink>
        </w:p>
        <w:p w14:paraId="0EEB5C45" w14:textId="1F776EF0" w:rsidR="003E5827" w:rsidRDefault="00050C0B">
          <w:pPr>
            <w:pStyle w:val="TOC1"/>
            <w:rPr>
              <w:rFonts w:asciiTheme="minorHAnsi" w:eastAsiaTheme="minorEastAsia" w:hAnsiTheme="minorHAnsi"/>
              <w:kern w:val="2"/>
              <w:sz w:val="22"/>
              <w:szCs w:val="22"/>
              <w:lang w:eastAsia="en-GB"/>
              <w14:ligatures w14:val="standardContextual"/>
            </w:rPr>
          </w:pPr>
          <w:hyperlink w:anchor="_Toc152840397" w:history="1">
            <w:r w:rsidR="003E5827" w:rsidRPr="00EA19D8">
              <w:rPr>
                <w:rStyle w:val="Hyperlink"/>
              </w:rPr>
              <w:t>11</w:t>
            </w:r>
            <w:r w:rsidR="003E5827">
              <w:rPr>
                <w:rFonts w:asciiTheme="minorHAnsi" w:eastAsiaTheme="minorEastAsia" w:hAnsiTheme="minorHAnsi"/>
                <w:kern w:val="2"/>
                <w:sz w:val="22"/>
                <w:szCs w:val="22"/>
                <w:lang w:eastAsia="en-GB"/>
                <w14:ligatures w14:val="standardContextual"/>
              </w:rPr>
              <w:tab/>
            </w:r>
            <w:r w:rsidR="003E5827" w:rsidRPr="00EA19D8">
              <w:rPr>
                <w:rStyle w:val="Hyperlink"/>
              </w:rPr>
              <w:t>Resources</w:t>
            </w:r>
            <w:r w:rsidR="003E5827">
              <w:rPr>
                <w:webHidden/>
              </w:rPr>
              <w:tab/>
            </w:r>
            <w:r w:rsidR="003E5827">
              <w:rPr>
                <w:webHidden/>
              </w:rPr>
              <w:fldChar w:fldCharType="begin"/>
            </w:r>
            <w:r w:rsidR="003E5827">
              <w:rPr>
                <w:webHidden/>
              </w:rPr>
              <w:instrText xml:space="preserve"> PAGEREF _Toc152840397 \h </w:instrText>
            </w:r>
            <w:r w:rsidR="003E5827">
              <w:rPr>
                <w:webHidden/>
              </w:rPr>
            </w:r>
            <w:r w:rsidR="003E5827">
              <w:rPr>
                <w:webHidden/>
              </w:rPr>
              <w:fldChar w:fldCharType="separate"/>
            </w:r>
            <w:r w:rsidR="003E5827">
              <w:rPr>
                <w:webHidden/>
              </w:rPr>
              <w:t>6</w:t>
            </w:r>
            <w:r w:rsidR="003E5827">
              <w:rPr>
                <w:webHidden/>
              </w:rPr>
              <w:fldChar w:fldCharType="end"/>
            </w:r>
          </w:hyperlink>
        </w:p>
        <w:p w14:paraId="763F75DD" w14:textId="3941960C" w:rsidR="003E5827" w:rsidRDefault="00050C0B">
          <w:pPr>
            <w:pStyle w:val="TOC1"/>
            <w:rPr>
              <w:rFonts w:asciiTheme="minorHAnsi" w:eastAsiaTheme="minorEastAsia" w:hAnsiTheme="minorHAnsi"/>
              <w:kern w:val="2"/>
              <w:sz w:val="22"/>
              <w:szCs w:val="22"/>
              <w:lang w:eastAsia="en-GB"/>
              <w14:ligatures w14:val="standardContextual"/>
            </w:rPr>
          </w:pPr>
          <w:hyperlink w:anchor="_Toc152840398" w:history="1">
            <w:r w:rsidR="003E5827" w:rsidRPr="00EA19D8">
              <w:rPr>
                <w:rStyle w:val="Hyperlink"/>
              </w:rPr>
              <w:t>12</w:t>
            </w:r>
            <w:r w:rsidR="003E5827">
              <w:rPr>
                <w:rFonts w:asciiTheme="minorHAnsi" w:eastAsiaTheme="minorEastAsia" w:hAnsiTheme="minorHAnsi"/>
                <w:kern w:val="2"/>
                <w:sz w:val="22"/>
                <w:szCs w:val="22"/>
                <w:lang w:eastAsia="en-GB"/>
                <w14:ligatures w14:val="standardContextual"/>
              </w:rPr>
              <w:tab/>
            </w:r>
            <w:r w:rsidR="003E5827" w:rsidRPr="00EA19D8">
              <w:rPr>
                <w:rStyle w:val="Hyperlink"/>
              </w:rPr>
              <w:t>Appendices</w:t>
            </w:r>
            <w:r w:rsidR="003E5827">
              <w:rPr>
                <w:webHidden/>
              </w:rPr>
              <w:tab/>
            </w:r>
            <w:r w:rsidR="003E5827">
              <w:rPr>
                <w:webHidden/>
              </w:rPr>
              <w:fldChar w:fldCharType="begin"/>
            </w:r>
            <w:r w:rsidR="003E5827">
              <w:rPr>
                <w:webHidden/>
              </w:rPr>
              <w:instrText xml:space="preserve"> PAGEREF _Toc152840398 \h </w:instrText>
            </w:r>
            <w:r w:rsidR="003E5827">
              <w:rPr>
                <w:webHidden/>
              </w:rPr>
            </w:r>
            <w:r w:rsidR="003E5827">
              <w:rPr>
                <w:webHidden/>
              </w:rPr>
              <w:fldChar w:fldCharType="separate"/>
            </w:r>
            <w:r w:rsidR="003E5827">
              <w:rPr>
                <w:webHidden/>
              </w:rPr>
              <w:t>6</w:t>
            </w:r>
            <w:r w:rsidR="003E5827">
              <w:rPr>
                <w:webHidden/>
              </w:rPr>
              <w:fldChar w:fldCharType="end"/>
            </w:r>
          </w:hyperlink>
        </w:p>
        <w:p w14:paraId="7B99A554" w14:textId="63D1DB4D" w:rsidR="003E5827" w:rsidRDefault="00050C0B">
          <w:pPr>
            <w:pStyle w:val="TOC2"/>
            <w:rPr>
              <w:rFonts w:asciiTheme="minorHAnsi" w:eastAsiaTheme="minorEastAsia" w:hAnsiTheme="minorHAnsi"/>
              <w:kern w:val="2"/>
              <w:sz w:val="22"/>
              <w:szCs w:val="22"/>
              <w:lang w:eastAsia="en-GB"/>
              <w14:ligatures w14:val="standardContextual"/>
            </w:rPr>
          </w:pPr>
          <w:hyperlink w:anchor="_Toc152840399" w:history="1">
            <w:r w:rsidR="003E5827" w:rsidRPr="00EA19D8">
              <w:rPr>
                <w:rStyle w:val="Hyperlink"/>
              </w:rPr>
              <w:t>12.1</w:t>
            </w:r>
            <w:r w:rsidR="003E5827">
              <w:rPr>
                <w:rFonts w:asciiTheme="minorHAnsi" w:eastAsiaTheme="minorEastAsia" w:hAnsiTheme="minorHAnsi"/>
                <w:kern w:val="2"/>
                <w:sz w:val="22"/>
                <w:szCs w:val="22"/>
                <w:lang w:eastAsia="en-GB"/>
                <w14:ligatures w14:val="standardContextual"/>
              </w:rPr>
              <w:tab/>
            </w:r>
            <w:r w:rsidR="003E5827" w:rsidRPr="00EA19D8">
              <w:rPr>
                <w:rStyle w:val="Hyperlink"/>
              </w:rPr>
              <w:t>Appendix 1: Intergenerational Activities Risk Assessment Guidance</w:t>
            </w:r>
            <w:r w:rsidR="003E5827">
              <w:rPr>
                <w:webHidden/>
              </w:rPr>
              <w:tab/>
            </w:r>
            <w:r w:rsidR="003E5827">
              <w:rPr>
                <w:webHidden/>
              </w:rPr>
              <w:fldChar w:fldCharType="begin"/>
            </w:r>
            <w:r w:rsidR="003E5827">
              <w:rPr>
                <w:webHidden/>
              </w:rPr>
              <w:instrText xml:space="preserve"> PAGEREF _Toc152840399 \h </w:instrText>
            </w:r>
            <w:r w:rsidR="003E5827">
              <w:rPr>
                <w:webHidden/>
              </w:rPr>
            </w:r>
            <w:r w:rsidR="003E5827">
              <w:rPr>
                <w:webHidden/>
              </w:rPr>
              <w:fldChar w:fldCharType="separate"/>
            </w:r>
            <w:r w:rsidR="003E5827">
              <w:rPr>
                <w:webHidden/>
              </w:rPr>
              <w:t>6</w:t>
            </w:r>
            <w:r w:rsidR="003E5827">
              <w:rPr>
                <w:webHidden/>
              </w:rPr>
              <w:fldChar w:fldCharType="end"/>
            </w:r>
          </w:hyperlink>
        </w:p>
        <w:p w14:paraId="50688612" w14:textId="6D675E18" w:rsidR="003E5827" w:rsidRDefault="00050C0B">
          <w:pPr>
            <w:pStyle w:val="TOC1"/>
            <w:rPr>
              <w:rFonts w:asciiTheme="minorHAnsi" w:eastAsiaTheme="minorEastAsia" w:hAnsiTheme="minorHAnsi"/>
              <w:kern w:val="2"/>
              <w:sz w:val="22"/>
              <w:szCs w:val="22"/>
              <w:lang w:eastAsia="en-GB"/>
              <w14:ligatures w14:val="standardContextual"/>
            </w:rPr>
          </w:pPr>
          <w:hyperlink w:anchor="_Toc152840400" w:history="1">
            <w:r w:rsidR="003E5827" w:rsidRPr="00EA19D8">
              <w:rPr>
                <w:rStyle w:val="Hyperlink"/>
              </w:rPr>
              <w:t>13</w:t>
            </w:r>
            <w:r w:rsidR="003E5827">
              <w:rPr>
                <w:rFonts w:asciiTheme="minorHAnsi" w:eastAsiaTheme="minorEastAsia" w:hAnsiTheme="minorHAnsi"/>
                <w:kern w:val="2"/>
                <w:sz w:val="22"/>
                <w:szCs w:val="22"/>
                <w:lang w:eastAsia="en-GB"/>
                <w14:ligatures w14:val="standardContextual"/>
              </w:rPr>
              <w:tab/>
            </w:r>
            <w:r w:rsidR="003E5827" w:rsidRPr="00EA19D8">
              <w:rPr>
                <w:rStyle w:val="Hyperlink"/>
              </w:rPr>
              <w:t>Version Control</w:t>
            </w:r>
            <w:r w:rsidR="003E5827">
              <w:rPr>
                <w:webHidden/>
              </w:rPr>
              <w:tab/>
            </w:r>
            <w:r w:rsidR="003E5827">
              <w:rPr>
                <w:webHidden/>
              </w:rPr>
              <w:fldChar w:fldCharType="begin"/>
            </w:r>
            <w:r w:rsidR="003E5827">
              <w:rPr>
                <w:webHidden/>
              </w:rPr>
              <w:instrText xml:space="preserve"> PAGEREF _Toc152840400 \h </w:instrText>
            </w:r>
            <w:r w:rsidR="003E5827">
              <w:rPr>
                <w:webHidden/>
              </w:rPr>
            </w:r>
            <w:r w:rsidR="003E5827">
              <w:rPr>
                <w:webHidden/>
              </w:rPr>
              <w:fldChar w:fldCharType="separate"/>
            </w:r>
            <w:r w:rsidR="003E5827">
              <w:rPr>
                <w:webHidden/>
              </w:rPr>
              <w:t>11</w:t>
            </w:r>
            <w:r w:rsidR="003E5827">
              <w:rPr>
                <w:webHidden/>
              </w:rPr>
              <w:fldChar w:fldCharType="end"/>
            </w:r>
          </w:hyperlink>
        </w:p>
        <w:p w14:paraId="2909EBDB" w14:textId="54EC326F" w:rsidR="00DF67AA" w:rsidRPr="002E4B12" w:rsidRDefault="00F91DD0" w:rsidP="002E4B12">
          <w:pPr>
            <w:pStyle w:val="TOC1"/>
          </w:pPr>
          <w:r>
            <w:rPr>
              <w:rFonts w:cs="Arial"/>
              <w:spacing w:val="7"/>
            </w:rPr>
            <w:fldChar w:fldCharType="end"/>
          </w:r>
        </w:p>
      </w:sdtContent>
    </w:sdt>
    <w:p w14:paraId="7AF0BD83" w14:textId="77777777" w:rsidR="00117562" w:rsidRDefault="00117562" w:rsidP="00117562">
      <w:pPr>
        <w:pStyle w:val="Text"/>
      </w:pPr>
    </w:p>
    <w:p w14:paraId="3FDB3B2E" w14:textId="77777777" w:rsidR="004B68E6" w:rsidRDefault="004B68E6" w:rsidP="00117562">
      <w:pPr>
        <w:pStyle w:val="Text"/>
      </w:pPr>
    </w:p>
    <w:p w14:paraId="7CA9EC59" w14:textId="58301C06" w:rsidR="009A0ED4" w:rsidRDefault="009A0ED4" w:rsidP="00D558F5">
      <w:pPr>
        <w:pStyle w:val="Heading1Numbered"/>
      </w:pPr>
      <w:bookmarkStart w:id="6" w:name="_Toc152840387"/>
      <w:r w:rsidRPr="00D558F5">
        <w:lastRenderedPageBreak/>
        <w:t>Introduction</w:t>
      </w:r>
      <w:bookmarkEnd w:id="6"/>
    </w:p>
    <w:p w14:paraId="556ABA4C" w14:textId="5C1C25B3" w:rsidR="0045223B" w:rsidRDefault="0045223B" w:rsidP="00117562">
      <w:pPr>
        <w:pStyle w:val="Text1Numbered"/>
      </w:pPr>
      <w:r w:rsidRPr="0045223B">
        <w:t>Many MHA services, including MHA Communities services, are increasingly looking at introducing various ‘inter-generational’ initiatives / activities at which people using our services interact in different ways with people under 18 years of age – including toddlers and babies.</w:t>
      </w:r>
    </w:p>
    <w:p w14:paraId="145253BE" w14:textId="77777777" w:rsidR="0045223B" w:rsidRDefault="0045223B" w:rsidP="0045223B">
      <w:pPr>
        <w:pStyle w:val="Text1Numbered"/>
        <w:numPr>
          <w:ilvl w:val="0"/>
          <w:numId w:val="0"/>
        </w:numPr>
        <w:ind w:left="1135"/>
      </w:pPr>
    </w:p>
    <w:p w14:paraId="187EC2B4" w14:textId="7C82FDFB" w:rsidR="00117562" w:rsidRDefault="00117562" w:rsidP="00117562">
      <w:pPr>
        <w:pStyle w:val="Text1Numbered"/>
      </w:pPr>
      <w:r>
        <w:t>Th</w:t>
      </w:r>
      <w:r w:rsidR="0045223B">
        <w:t xml:space="preserve">is policy provides </w:t>
      </w:r>
      <w:r>
        <w:t>clear guidance for bringing together people across the generations in partnership with local schools, youth groups and uniformed organisations such as scouts and guides.</w:t>
      </w:r>
    </w:p>
    <w:p w14:paraId="44D226E1" w14:textId="77777777" w:rsidR="002E4B12" w:rsidRDefault="009A0ED4" w:rsidP="002E4B12">
      <w:pPr>
        <w:pStyle w:val="Heading1Numbered"/>
      </w:pPr>
      <w:bookmarkStart w:id="7" w:name="_Toc152840388"/>
      <w:r w:rsidRPr="00EF3699">
        <w:t xml:space="preserve">Scope </w:t>
      </w:r>
      <w:r w:rsidR="001310BB" w:rsidRPr="00EF3699">
        <w:t>and</w:t>
      </w:r>
      <w:r w:rsidRPr="00EF3699">
        <w:t xml:space="preserve"> </w:t>
      </w:r>
      <w:r w:rsidRPr="00D558F5">
        <w:t>Purpose</w:t>
      </w:r>
      <w:bookmarkEnd w:id="7"/>
    </w:p>
    <w:p w14:paraId="4D2A5E27" w14:textId="2DB543A4" w:rsidR="00D40DD9" w:rsidRDefault="00117562" w:rsidP="00117562">
      <w:pPr>
        <w:pStyle w:val="Text1Numbered"/>
      </w:pPr>
      <w:r>
        <w:t xml:space="preserve">This policy is relevant for all MHA colleagues across MHA Care Homes, Retirement Living, and MHA Communities, for the purpose of outlining MHA’s approach to </w:t>
      </w:r>
      <w:r w:rsidRPr="00117562">
        <w:t xml:space="preserve">intergenerational working and the extent of the service provision which may be provided.  </w:t>
      </w:r>
    </w:p>
    <w:p w14:paraId="339B27C1" w14:textId="77777777" w:rsidR="00117562" w:rsidRDefault="00117562" w:rsidP="00117562">
      <w:pPr>
        <w:pStyle w:val="Text1Numbered"/>
        <w:numPr>
          <w:ilvl w:val="0"/>
          <w:numId w:val="0"/>
        </w:numPr>
        <w:ind w:left="1135"/>
      </w:pPr>
    </w:p>
    <w:p w14:paraId="100F6CC0" w14:textId="57806501" w:rsidR="00117562" w:rsidRDefault="00117562" w:rsidP="00117562">
      <w:pPr>
        <w:pStyle w:val="Text1Numbered"/>
      </w:pPr>
      <w:r>
        <w:t xml:space="preserve">Intergenerational working aims to encourage community involvement and strengthen communities, promote social inclusion, mutual respect, </w:t>
      </w:r>
      <w:r w:rsidR="00A11029">
        <w:t>equality,</w:t>
      </w:r>
      <w:r>
        <w:t xml:space="preserve"> and diversity.</w:t>
      </w:r>
    </w:p>
    <w:p w14:paraId="2FB9F38F" w14:textId="77777777" w:rsidR="00117562" w:rsidRDefault="00117562" w:rsidP="00117562">
      <w:pPr>
        <w:pStyle w:val="Text1Numbered"/>
        <w:numPr>
          <w:ilvl w:val="0"/>
          <w:numId w:val="0"/>
        </w:numPr>
      </w:pPr>
    </w:p>
    <w:p w14:paraId="34FFD65D" w14:textId="3052C7FD" w:rsidR="005B14FE" w:rsidRPr="00117562" w:rsidRDefault="00117562" w:rsidP="005B14FE">
      <w:pPr>
        <w:pStyle w:val="Text1Numbered"/>
      </w:pPr>
      <w:r>
        <w:t>Refer to Intergenerational Volunteers Policy and Procedure [VP008] f</w:t>
      </w:r>
      <w:r w:rsidRPr="00117562">
        <w:t xml:space="preserve">or implementing intergenerational volunteering at MHA. The primary goal </w:t>
      </w:r>
      <w:r>
        <w:t>of intergenerational volunteering is</w:t>
      </w:r>
      <w:r w:rsidRPr="00117562">
        <w:t xml:space="preserve"> to encourage younger people to volunteer across MHA whilst ensuring they are supported and feel welcome, and safe, to do so.</w:t>
      </w:r>
    </w:p>
    <w:p w14:paraId="6D6AE4E4" w14:textId="77777777" w:rsidR="00DF67AA" w:rsidRPr="00EF3699" w:rsidRDefault="009A0ED4" w:rsidP="00EC4F61">
      <w:pPr>
        <w:pStyle w:val="Heading1Numbered"/>
      </w:pPr>
      <w:bookmarkStart w:id="8" w:name="_Toc152840389"/>
      <w:r w:rsidRPr="00EF3699">
        <w:t>Definitions</w:t>
      </w:r>
      <w:bookmarkEnd w:id="8"/>
    </w:p>
    <w:tbl>
      <w:tblPr>
        <w:tblStyle w:val="MHATable"/>
        <w:tblW w:w="0" w:type="auto"/>
        <w:tblLook w:val="04A0" w:firstRow="1" w:lastRow="0" w:firstColumn="1" w:lastColumn="0" w:noHBand="0" w:noVBand="1"/>
      </w:tblPr>
      <w:tblGrid>
        <w:gridCol w:w="2830"/>
        <w:gridCol w:w="6663"/>
      </w:tblGrid>
      <w:tr w:rsidR="00D40DD9" w:rsidRPr="004C3545" w14:paraId="4AF6A642" w14:textId="77777777" w:rsidTr="0045223B">
        <w:trPr>
          <w:cnfStyle w:val="100000000000" w:firstRow="1" w:lastRow="0" w:firstColumn="0" w:lastColumn="0" w:oddVBand="0" w:evenVBand="0" w:oddHBand="0" w:evenHBand="0" w:firstRowFirstColumn="0" w:firstRowLastColumn="0" w:lastRowFirstColumn="0" w:lastRowLastColumn="0"/>
          <w:tblHeader/>
        </w:trPr>
        <w:tc>
          <w:tcPr>
            <w:tcW w:w="2830" w:type="dxa"/>
          </w:tcPr>
          <w:p w14:paraId="38DC0028" w14:textId="77777777" w:rsidR="00D40DD9" w:rsidRPr="004C3545" w:rsidRDefault="00D40DD9" w:rsidP="00737EDE">
            <w:r>
              <w:t>Term</w:t>
            </w:r>
          </w:p>
        </w:tc>
        <w:tc>
          <w:tcPr>
            <w:tcW w:w="6663" w:type="dxa"/>
          </w:tcPr>
          <w:p w14:paraId="6AFEC5C9" w14:textId="77777777" w:rsidR="00D40DD9" w:rsidRPr="004C3545" w:rsidRDefault="00D40DD9" w:rsidP="00737EDE">
            <w:r>
              <w:t>Definition</w:t>
            </w:r>
          </w:p>
        </w:tc>
      </w:tr>
      <w:tr w:rsidR="004B68E6" w:rsidRPr="004C3545" w14:paraId="7DC35830" w14:textId="77777777" w:rsidTr="00737EDE">
        <w:tc>
          <w:tcPr>
            <w:tcW w:w="2830" w:type="dxa"/>
          </w:tcPr>
          <w:p w14:paraId="58DB8D30" w14:textId="14B34B24" w:rsidR="004B68E6" w:rsidRPr="00117562" w:rsidRDefault="004B68E6" w:rsidP="00737EDE">
            <w:pPr>
              <w:rPr>
                <w:b/>
                <w:bCs/>
              </w:rPr>
            </w:pPr>
            <w:r>
              <w:rPr>
                <w:b/>
                <w:bCs/>
              </w:rPr>
              <w:t>Intergenerational Activities</w:t>
            </w:r>
          </w:p>
        </w:tc>
        <w:tc>
          <w:tcPr>
            <w:tcW w:w="6663" w:type="dxa"/>
          </w:tcPr>
          <w:p w14:paraId="650B4A8A" w14:textId="77777777" w:rsidR="004B68E6" w:rsidRDefault="004B68E6" w:rsidP="00737EDE">
            <w:r>
              <w:t xml:space="preserve">Interaction between individuals from different age groups during events, programmes, or projects to encourage people </w:t>
            </w:r>
            <w:r>
              <w:lastRenderedPageBreak/>
              <w:t>to engage in meaningful and collaborative ways, fostering a sense of connection and bridging generational gaps.</w:t>
            </w:r>
          </w:p>
          <w:p w14:paraId="74FBBD02" w14:textId="77777777" w:rsidR="0045223B" w:rsidRDefault="0045223B" w:rsidP="0045223B">
            <w:pPr>
              <w:pStyle w:val="Text1Numbered"/>
              <w:numPr>
                <w:ilvl w:val="0"/>
                <w:numId w:val="0"/>
              </w:numPr>
            </w:pPr>
          </w:p>
          <w:p w14:paraId="7D378684" w14:textId="625BC0AE" w:rsidR="0045223B" w:rsidRDefault="0045223B" w:rsidP="0045223B">
            <w:pPr>
              <w:pStyle w:val="Text1Numbered"/>
              <w:numPr>
                <w:ilvl w:val="0"/>
                <w:numId w:val="0"/>
              </w:numPr>
            </w:pPr>
            <w:r>
              <w:t>Projects and activities might include:</w:t>
            </w:r>
          </w:p>
          <w:p w14:paraId="563075DB" w14:textId="77777777" w:rsidR="0045223B" w:rsidRDefault="0045223B" w:rsidP="0045223B">
            <w:pPr>
              <w:pStyle w:val="Textlistindented-bullet"/>
              <w:numPr>
                <w:ilvl w:val="0"/>
                <w:numId w:val="35"/>
              </w:numPr>
            </w:pPr>
            <w:r>
              <w:t>Arts and crafts</w:t>
            </w:r>
          </w:p>
          <w:p w14:paraId="1C262ECC" w14:textId="77777777" w:rsidR="0045223B" w:rsidRDefault="0045223B" w:rsidP="0045223B">
            <w:pPr>
              <w:pStyle w:val="Textlistindented-bullet"/>
              <w:numPr>
                <w:ilvl w:val="0"/>
                <w:numId w:val="35"/>
              </w:numPr>
            </w:pPr>
            <w:r>
              <w:t>Literacy / numeracy</w:t>
            </w:r>
          </w:p>
          <w:p w14:paraId="7FDE1296" w14:textId="77777777" w:rsidR="0045223B" w:rsidRDefault="0045223B" w:rsidP="0045223B">
            <w:pPr>
              <w:pStyle w:val="Textlistindented-bullet"/>
              <w:numPr>
                <w:ilvl w:val="0"/>
                <w:numId w:val="35"/>
              </w:numPr>
            </w:pPr>
            <w:r>
              <w:t>Mentoring</w:t>
            </w:r>
          </w:p>
          <w:p w14:paraId="057BF377" w14:textId="77777777" w:rsidR="0045223B" w:rsidRDefault="0045223B" w:rsidP="0045223B">
            <w:pPr>
              <w:pStyle w:val="Textlistindented-bullet"/>
              <w:numPr>
                <w:ilvl w:val="0"/>
                <w:numId w:val="35"/>
              </w:numPr>
            </w:pPr>
            <w:r>
              <w:t>Drama / dance</w:t>
            </w:r>
          </w:p>
          <w:p w14:paraId="7F37D027" w14:textId="77777777" w:rsidR="0045223B" w:rsidRDefault="0045223B" w:rsidP="0045223B">
            <w:pPr>
              <w:pStyle w:val="Textlistindented-bullet"/>
              <w:numPr>
                <w:ilvl w:val="0"/>
                <w:numId w:val="35"/>
              </w:numPr>
            </w:pPr>
            <w:r>
              <w:t>Reminiscence activities</w:t>
            </w:r>
          </w:p>
          <w:p w14:paraId="1B3963A7" w14:textId="77777777" w:rsidR="0045223B" w:rsidRDefault="0045223B" w:rsidP="0045223B">
            <w:pPr>
              <w:pStyle w:val="Textlistindented-bullet"/>
              <w:numPr>
                <w:ilvl w:val="0"/>
                <w:numId w:val="35"/>
              </w:numPr>
            </w:pPr>
            <w:r>
              <w:t>Sharing cultural traditions</w:t>
            </w:r>
          </w:p>
          <w:p w14:paraId="03B0BE56" w14:textId="77777777" w:rsidR="0045223B" w:rsidRDefault="0045223B" w:rsidP="0045223B">
            <w:pPr>
              <w:pStyle w:val="Textlistindented-bullet"/>
              <w:numPr>
                <w:ilvl w:val="0"/>
                <w:numId w:val="35"/>
              </w:numPr>
            </w:pPr>
            <w:r>
              <w:t>Computers and digital technology</w:t>
            </w:r>
          </w:p>
          <w:p w14:paraId="79C460D2" w14:textId="45338CF2" w:rsidR="0045223B" w:rsidRDefault="0045223B" w:rsidP="0045223B">
            <w:pPr>
              <w:pStyle w:val="Textlistindented-bullet"/>
              <w:numPr>
                <w:ilvl w:val="0"/>
                <w:numId w:val="35"/>
              </w:numPr>
              <w:spacing w:before="0"/>
            </w:pPr>
            <w:r>
              <w:t>Crime prevention and community building initiatives.</w:t>
            </w:r>
          </w:p>
        </w:tc>
      </w:tr>
      <w:tr w:rsidR="00D40DD9" w:rsidRPr="004C3545" w14:paraId="178D5DAE" w14:textId="77777777" w:rsidTr="00737EDE">
        <w:tc>
          <w:tcPr>
            <w:tcW w:w="2830" w:type="dxa"/>
          </w:tcPr>
          <w:p w14:paraId="7354FDBA" w14:textId="15AF5390" w:rsidR="00D40DD9" w:rsidRPr="00117562" w:rsidRDefault="00117562" w:rsidP="00737EDE">
            <w:pPr>
              <w:rPr>
                <w:b/>
                <w:bCs/>
              </w:rPr>
            </w:pPr>
            <w:r w:rsidRPr="00117562">
              <w:rPr>
                <w:b/>
                <w:bCs/>
              </w:rPr>
              <w:lastRenderedPageBreak/>
              <w:t>Intergenerational Working</w:t>
            </w:r>
          </w:p>
        </w:tc>
        <w:tc>
          <w:tcPr>
            <w:tcW w:w="6663" w:type="dxa"/>
          </w:tcPr>
          <w:p w14:paraId="1E96BAEA" w14:textId="4F3E67B2" w:rsidR="00D40DD9" w:rsidRPr="004C3545" w:rsidRDefault="00117562" w:rsidP="00737EDE">
            <w:r>
              <w:t>Collaboration and interaction between individuals from different age groups.</w:t>
            </w:r>
          </w:p>
        </w:tc>
      </w:tr>
    </w:tbl>
    <w:p w14:paraId="6254915B" w14:textId="77777777" w:rsidR="008D6213" w:rsidRDefault="008D6213" w:rsidP="00903AA2">
      <w:pPr>
        <w:rPr>
          <w:rFonts w:cs="Arial"/>
          <w:spacing w:val="7"/>
        </w:rPr>
      </w:pPr>
    </w:p>
    <w:p w14:paraId="61592CD1" w14:textId="6A77E9D7" w:rsidR="00D40DD9" w:rsidRDefault="0045223B" w:rsidP="00D40DD9">
      <w:pPr>
        <w:pStyle w:val="Heading1Numbered"/>
      </w:pPr>
      <w:bookmarkStart w:id="9" w:name="_Toc152840390"/>
      <w:r>
        <w:t>Statement of Intent</w:t>
      </w:r>
      <w:bookmarkEnd w:id="9"/>
    </w:p>
    <w:p w14:paraId="0EBC0675" w14:textId="7DA5F145" w:rsidR="004B68E6" w:rsidRDefault="004B68E6" w:rsidP="004B68E6">
      <w:pPr>
        <w:pStyle w:val="Text1Numbered"/>
      </w:pPr>
      <w:r>
        <w:t xml:space="preserve">Interaction between older and younger people must be supervised at all times by colleagues who must be present at all times.  </w:t>
      </w:r>
    </w:p>
    <w:p w14:paraId="5E5071C5" w14:textId="77777777" w:rsidR="004B68E6" w:rsidRDefault="004B68E6" w:rsidP="004B68E6">
      <w:pPr>
        <w:pStyle w:val="Text1Numbered"/>
        <w:numPr>
          <w:ilvl w:val="0"/>
          <w:numId w:val="0"/>
        </w:numPr>
        <w:ind w:left="1135"/>
      </w:pPr>
    </w:p>
    <w:p w14:paraId="4F298668" w14:textId="184B565E" w:rsidR="004B68E6" w:rsidRDefault="004B68E6" w:rsidP="004B68E6">
      <w:pPr>
        <w:pStyle w:val="Text1Numbered"/>
      </w:pPr>
      <w:r>
        <w:t xml:space="preserve">It is good practice to set general guidelines / codes of conduct regarding appropriate behaviour, physical contact boundaries, ageism awareness and confidentiality. </w:t>
      </w:r>
    </w:p>
    <w:p w14:paraId="07161695" w14:textId="77777777" w:rsidR="004B68E6" w:rsidRDefault="004B68E6" w:rsidP="004B68E6">
      <w:pPr>
        <w:pStyle w:val="Text1Numbered"/>
        <w:numPr>
          <w:ilvl w:val="0"/>
          <w:numId w:val="0"/>
        </w:numPr>
        <w:ind w:left="1135"/>
      </w:pPr>
    </w:p>
    <w:p w14:paraId="756CFA96" w14:textId="5F791E46" w:rsidR="004B68E6" w:rsidRDefault="004B68E6" w:rsidP="004B68E6">
      <w:pPr>
        <w:pStyle w:val="Text1Numbered"/>
      </w:pPr>
      <w:r>
        <w:t xml:space="preserve">A risk assessment must be undertaken prior to any new intergenerational </w:t>
      </w:r>
      <w:r w:rsidR="0045223B">
        <w:t>project.</w:t>
      </w:r>
    </w:p>
    <w:p w14:paraId="70D64FFD" w14:textId="75786C2D" w:rsidR="004B68E6" w:rsidRDefault="004B68E6" w:rsidP="004B68E6">
      <w:pPr>
        <w:pStyle w:val="Text1Numbered"/>
        <w:numPr>
          <w:ilvl w:val="0"/>
          <w:numId w:val="0"/>
        </w:numPr>
        <w:ind w:left="1135"/>
      </w:pPr>
    </w:p>
    <w:p w14:paraId="68C794B8" w14:textId="73CF4BF9" w:rsidR="004B68E6" w:rsidRDefault="004B68E6" w:rsidP="004B68E6">
      <w:pPr>
        <w:pStyle w:val="Text1Numbered"/>
      </w:pPr>
      <w:r>
        <w:t xml:space="preserve">Written parental / carer consent must be obtained before children / young people take part in any intergenerational work, which is initiated by the partner organisation.  </w:t>
      </w:r>
    </w:p>
    <w:p w14:paraId="292BB650" w14:textId="77777777" w:rsidR="0045223B" w:rsidRDefault="0045223B" w:rsidP="0045223B">
      <w:pPr>
        <w:pStyle w:val="Text1Numbered"/>
        <w:numPr>
          <w:ilvl w:val="0"/>
          <w:numId w:val="0"/>
        </w:numPr>
        <w:ind w:left="1135"/>
      </w:pPr>
    </w:p>
    <w:p w14:paraId="75DF8CE8" w14:textId="3DFB183D" w:rsidR="0045223B" w:rsidRDefault="0045223B" w:rsidP="0045223B">
      <w:pPr>
        <w:pStyle w:val="Text1Numbered"/>
      </w:pPr>
      <w:r>
        <w:t xml:space="preserve">If photographs are to be taken of events, ensure the ‘consent to photography’ is signed by members, and that there is written consent from the parents / carers of the children / young people involved </w:t>
      </w:r>
      <w:r w:rsidRPr="00050C0B">
        <w:rPr>
          <w:u w:val="single"/>
        </w:rPr>
        <w:t>Data protection photography, video, and quote consent form</w:t>
      </w:r>
      <w:r w:rsidR="00050C0B">
        <w:rPr>
          <w:u w:val="single"/>
        </w:rPr>
        <w:t>.</w:t>
      </w:r>
    </w:p>
    <w:p w14:paraId="5C55F31F" w14:textId="1C2D8BE1" w:rsidR="0045223B" w:rsidRDefault="0045223B" w:rsidP="0045223B">
      <w:pPr>
        <w:pStyle w:val="Text1Numbered"/>
        <w:numPr>
          <w:ilvl w:val="0"/>
          <w:numId w:val="0"/>
        </w:numPr>
        <w:ind w:left="1135"/>
      </w:pPr>
    </w:p>
    <w:p w14:paraId="76125D8D" w14:textId="33A124D3" w:rsidR="0045223B" w:rsidRDefault="0045223B" w:rsidP="0045223B">
      <w:pPr>
        <w:pStyle w:val="Text1Numbered"/>
      </w:pPr>
      <w:r>
        <w:t>Participants must understand health &amp; safety principles / processes and where to access information - e.g., what to do if someone has an accident.</w:t>
      </w:r>
    </w:p>
    <w:p w14:paraId="0ECF538A" w14:textId="481A60BE" w:rsidR="004B68E6" w:rsidRDefault="004B68E6" w:rsidP="004B68E6">
      <w:pPr>
        <w:pStyle w:val="Heading1Numbered"/>
      </w:pPr>
      <w:bookmarkStart w:id="10" w:name="_Toc152840391"/>
      <w:r>
        <w:t>Considerations</w:t>
      </w:r>
      <w:bookmarkEnd w:id="10"/>
    </w:p>
    <w:p w14:paraId="4EDE51E2" w14:textId="381555E0" w:rsidR="004B68E6" w:rsidRDefault="004B68E6" w:rsidP="004B68E6">
      <w:pPr>
        <w:pStyle w:val="Text1Numbered"/>
      </w:pPr>
      <w:r w:rsidRPr="004B68E6">
        <w:t>Choose the right time and venue for activity to take place. Additional attention should be given to the particular needs of a wide age group:</w:t>
      </w:r>
    </w:p>
    <w:p w14:paraId="266F8738" w14:textId="44015818" w:rsidR="004B68E6" w:rsidRDefault="004B68E6" w:rsidP="004B68E6">
      <w:pPr>
        <w:pStyle w:val="Textlistindented-bullet"/>
      </w:pPr>
      <w:r>
        <w:t xml:space="preserve">Are sufficient volunteers / </w:t>
      </w:r>
      <w:r w:rsidR="0045223B">
        <w:t>colleagues</w:t>
      </w:r>
      <w:r>
        <w:t xml:space="preserve"> available to support activity?</w:t>
      </w:r>
    </w:p>
    <w:p w14:paraId="1FA32EA9" w14:textId="77777777" w:rsidR="004B68E6" w:rsidRDefault="004B68E6" w:rsidP="004B68E6">
      <w:pPr>
        <w:pStyle w:val="Textlistindented-bullet"/>
      </w:pPr>
      <w:r>
        <w:t>Are tables and chairs at appropriate height for participants?</w:t>
      </w:r>
    </w:p>
    <w:p w14:paraId="5241CF87" w14:textId="77777777" w:rsidR="004B68E6" w:rsidRDefault="004B68E6" w:rsidP="004B68E6">
      <w:pPr>
        <w:pStyle w:val="Textlistindented-bullet"/>
      </w:pPr>
      <w:r>
        <w:t>Provide suitable refreshments taking care with hot drinks.</w:t>
      </w:r>
    </w:p>
    <w:p w14:paraId="41C3487B" w14:textId="77777777" w:rsidR="004B68E6" w:rsidRDefault="004B68E6" w:rsidP="004B68E6">
      <w:pPr>
        <w:pStyle w:val="Textlistindented-bullet"/>
      </w:pPr>
      <w:r>
        <w:t>Will there be background noise making it difficult for people with hearing loss?</w:t>
      </w:r>
    </w:p>
    <w:p w14:paraId="7BC079BC" w14:textId="77777777" w:rsidR="004B68E6" w:rsidRDefault="004B68E6" w:rsidP="004B68E6">
      <w:pPr>
        <w:pStyle w:val="Textlistindented-bullet"/>
      </w:pPr>
      <w:r>
        <w:t>Is the room safe?</w:t>
      </w:r>
    </w:p>
    <w:p w14:paraId="220B2672" w14:textId="3D3DAD76" w:rsidR="004B68E6" w:rsidRDefault="004B68E6" w:rsidP="004B68E6">
      <w:pPr>
        <w:pStyle w:val="Textlistindented-bullet"/>
      </w:pPr>
      <w:r>
        <w:t xml:space="preserve">Consider the needs of participants - </w:t>
      </w:r>
      <w:r w:rsidR="00A11029">
        <w:t>e.g.,</w:t>
      </w:r>
      <w:r>
        <w:t xml:space="preserve"> mobility, </w:t>
      </w:r>
      <w:r w:rsidR="00A11029">
        <w:t>access,</w:t>
      </w:r>
      <w:r>
        <w:t xml:space="preserve"> and special dietary requirements.</w:t>
      </w:r>
    </w:p>
    <w:p w14:paraId="178493BC" w14:textId="5678FF48" w:rsidR="0045223B" w:rsidRDefault="0045223B" w:rsidP="0045223B">
      <w:pPr>
        <w:pStyle w:val="Heading1Numbered"/>
      </w:pPr>
      <w:bookmarkStart w:id="11" w:name="_Toc152840392"/>
      <w:r>
        <w:t>Risk Management</w:t>
      </w:r>
      <w:bookmarkEnd w:id="11"/>
    </w:p>
    <w:p w14:paraId="19BF4086" w14:textId="551A8AD5" w:rsidR="0045223B" w:rsidRDefault="0045223B" w:rsidP="0045223B">
      <w:pPr>
        <w:pStyle w:val="Text1Numbered"/>
      </w:pPr>
      <w:r>
        <w:t>MHA and MHA’s insurers, whilst being keen to realise all the potential benefits of such initiatives, obviously want to simultaneously make sure that any potential risks can be eliminated or reduced to / managed at, an acceptable level.</w:t>
      </w:r>
    </w:p>
    <w:p w14:paraId="6F865313" w14:textId="77777777" w:rsidR="0045223B" w:rsidRDefault="0045223B" w:rsidP="0045223B">
      <w:pPr>
        <w:pStyle w:val="Text1Numbered"/>
        <w:numPr>
          <w:ilvl w:val="0"/>
          <w:numId w:val="0"/>
        </w:numPr>
        <w:ind w:left="1135"/>
      </w:pPr>
    </w:p>
    <w:p w14:paraId="591B1305" w14:textId="5C8CC5F0" w:rsidR="0045223B" w:rsidRDefault="0045223B" w:rsidP="0045223B">
      <w:pPr>
        <w:pStyle w:val="Text1Numbered"/>
      </w:pPr>
      <w:r>
        <w:t>The aim is to demonstrate that we have considered the wide range of health and safety risks (many of them foreseeable) associated with inter-generational activities, thus reducing the likelihood of adverse incidents.</w:t>
      </w:r>
    </w:p>
    <w:p w14:paraId="274A6A97" w14:textId="77777777" w:rsidR="003E5827" w:rsidRDefault="003E5827" w:rsidP="003E5827">
      <w:pPr>
        <w:pStyle w:val="ListParagraph"/>
      </w:pPr>
    </w:p>
    <w:p w14:paraId="7C0F6F49" w14:textId="7ECFED21" w:rsidR="003E5827" w:rsidRDefault="003E5827" w:rsidP="003E5827">
      <w:pPr>
        <w:pStyle w:val="Text1Numbered"/>
      </w:pPr>
      <w:r w:rsidRPr="003E5827">
        <w:lastRenderedPageBreak/>
        <w:t xml:space="preserve">Where the intended visitors are babies, nursery / school children or college students, many of the risks identified will be primarily the responsibility of the parent, carer, </w:t>
      </w:r>
      <w:r w:rsidR="00A11029" w:rsidRPr="003E5827">
        <w:t>teachers,</w:t>
      </w:r>
      <w:r w:rsidRPr="003E5827">
        <w:t xml:space="preserve"> or lecturers etc.  However, it is important to understand that the overall responsibility for managing the risks of such activities is a shared one.</w:t>
      </w:r>
    </w:p>
    <w:p w14:paraId="72F1930F" w14:textId="77777777" w:rsidR="003E5827" w:rsidRDefault="003E5827" w:rsidP="003E5827">
      <w:pPr>
        <w:pStyle w:val="Text1Numbered"/>
        <w:numPr>
          <w:ilvl w:val="0"/>
          <w:numId w:val="0"/>
        </w:numPr>
      </w:pPr>
    </w:p>
    <w:p w14:paraId="5B8C1BF3" w14:textId="4C225979" w:rsidR="0045223B" w:rsidRPr="0045223B" w:rsidRDefault="003E5827" w:rsidP="0045223B">
      <w:pPr>
        <w:pStyle w:val="Text1Numbered"/>
      </w:pPr>
      <w:r>
        <w:t xml:space="preserve">Complete a risk assessment of intergenerational activities using the </w:t>
      </w:r>
      <w:r w:rsidRPr="003E5827">
        <w:t>Risk Assessment Form</w:t>
      </w:r>
      <w:r>
        <w:t xml:space="preserve"> [HS401a], guidance for assessing the risk can be found in </w:t>
      </w:r>
      <w:r w:rsidRPr="003E5827">
        <w:rPr>
          <w:b/>
          <w:bCs/>
        </w:rPr>
        <w:t>appendix 1</w:t>
      </w:r>
      <w:r>
        <w:t>.</w:t>
      </w:r>
    </w:p>
    <w:p w14:paraId="26196233" w14:textId="77777777" w:rsidR="00A92CD7" w:rsidRPr="004C3545" w:rsidRDefault="009A0ED4" w:rsidP="00914FC1">
      <w:pPr>
        <w:pStyle w:val="Heading1Numbered"/>
      </w:pPr>
      <w:bookmarkStart w:id="12" w:name="_Toc152840393"/>
      <w:r w:rsidRPr="004C3545">
        <w:t xml:space="preserve">Roles </w:t>
      </w:r>
      <w:r w:rsidR="001310BB">
        <w:t>and</w:t>
      </w:r>
      <w:r w:rsidRPr="004C3545">
        <w:t xml:space="preserve"> Responsibilities</w:t>
      </w:r>
      <w:bookmarkEnd w:id="12"/>
    </w:p>
    <w:tbl>
      <w:tblPr>
        <w:tblStyle w:val="MHATable"/>
        <w:tblW w:w="0" w:type="auto"/>
        <w:tblLook w:val="04A0" w:firstRow="1" w:lastRow="0" w:firstColumn="1" w:lastColumn="0" w:noHBand="0" w:noVBand="1"/>
      </w:tblPr>
      <w:tblGrid>
        <w:gridCol w:w="2830"/>
        <w:gridCol w:w="6663"/>
      </w:tblGrid>
      <w:tr w:rsidR="00A92CD7" w:rsidRPr="004C3545" w14:paraId="5F94D849" w14:textId="77777777" w:rsidTr="00D40DD9">
        <w:trPr>
          <w:cnfStyle w:val="100000000000" w:firstRow="1" w:lastRow="0" w:firstColumn="0" w:lastColumn="0" w:oddVBand="0" w:evenVBand="0" w:oddHBand="0" w:evenHBand="0" w:firstRowFirstColumn="0" w:firstRowLastColumn="0" w:lastRowFirstColumn="0" w:lastRowLastColumn="0"/>
        </w:trPr>
        <w:tc>
          <w:tcPr>
            <w:tcW w:w="2830" w:type="dxa"/>
          </w:tcPr>
          <w:p w14:paraId="36D8F500" w14:textId="77777777" w:rsidR="00A92CD7" w:rsidRPr="004C3545" w:rsidRDefault="00A92CD7" w:rsidP="002D47FD">
            <w:r w:rsidRPr="004C3545">
              <w:t>Role</w:t>
            </w:r>
          </w:p>
        </w:tc>
        <w:tc>
          <w:tcPr>
            <w:tcW w:w="6663" w:type="dxa"/>
          </w:tcPr>
          <w:p w14:paraId="3C3BDCDD" w14:textId="77777777" w:rsidR="00A92CD7" w:rsidRPr="004C3545" w:rsidRDefault="00A92CD7" w:rsidP="002D47FD">
            <w:r w:rsidRPr="004C3545">
              <w:t>Responsibilities</w:t>
            </w:r>
          </w:p>
        </w:tc>
      </w:tr>
      <w:tr w:rsidR="00772CA5" w:rsidRPr="004C3545" w14:paraId="03953044" w14:textId="77777777" w:rsidTr="00D40DD9">
        <w:tc>
          <w:tcPr>
            <w:tcW w:w="2830" w:type="dxa"/>
          </w:tcPr>
          <w:p w14:paraId="6C3A45BA" w14:textId="77777777" w:rsidR="00772CA5" w:rsidRPr="004B68E6" w:rsidRDefault="00772CA5" w:rsidP="00772CA5">
            <w:pPr>
              <w:rPr>
                <w:b/>
                <w:bCs/>
              </w:rPr>
            </w:pPr>
            <w:r w:rsidRPr="004B68E6">
              <w:rPr>
                <w:rFonts w:cs="Arial"/>
                <w:b/>
                <w:bCs/>
                <w:szCs w:val="22"/>
              </w:rPr>
              <w:t>All Colleagues</w:t>
            </w:r>
          </w:p>
        </w:tc>
        <w:tc>
          <w:tcPr>
            <w:tcW w:w="6663" w:type="dxa"/>
          </w:tcPr>
          <w:p w14:paraId="1291EF47" w14:textId="0B7CD243" w:rsidR="00772CA5" w:rsidRPr="004C3545" w:rsidRDefault="004B68E6" w:rsidP="0045223B">
            <w:pPr>
              <w:pStyle w:val="Textlist-bullet"/>
            </w:pPr>
            <w:r>
              <w:t>To ensure they are compliant with this policy.</w:t>
            </w:r>
          </w:p>
        </w:tc>
      </w:tr>
      <w:tr w:rsidR="0045223B" w:rsidRPr="004C3545" w14:paraId="45E1FF28" w14:textId="77777777" w:rsidTr="00D40DD9">
        <w:tc>
          <w:tcPr>
            <w:tcW w:w="2830" w:type="dxa"/>
          </w:tcPr>
          <w:p w14:paraId="265A8BBE" w14:textId="1BB9D03C" w:rsidR="0045223B" w:rsidRPr="004B68E6" w:rsidRDefault="0045223B" w:rsidP="00772CA5">
            <w:pPr>
              <w:rPr>
                <w:rFonts w:cs="Arial"/>
                <w:b/>
                <w:bCs/>
                <w:szCs w:val="22"/>
              </w:rPr>
            </w:pPr>
            <w:r>
              <w:rPr>
                <w:rFonts w:cs="Arial"/>
                <w:b/>
                <w:bCs/>
                <w:szCs w:val="22"/>
              </w:rPr>
              <w:t>Home and Scheme Managers</w:t>
            </w:r>
          </w:p>
        </w:tc>
        <w:tc>
          <w:tcPr>
            <w:tcW w:w="6663" w:type="dxa"/>
          </w:tcPr>
          <w:p w14:paraId="0AD2F052" w14:textId="77777777" w:rsidR="0045223B" w:rsidRDefault="0045223B" w:rsidP="00F83837">
            <w:pPr>
              <w:pStyle w:val="Textlist-bullet"/>
              <w:spacing w:before="0"/>
            </w:pPr>
            <w:r>
              <w:t>The Manager is responsible for the activity</w:t>
            </w:r>
          </w:p>
          <w:p w14:paraId="7AAFD096" w14:textId="2A2635D7" w:rsidR="0045223B" w:rsidRDefault="0045223B" w:rsidP="0045223B">
            <w:pPr>
              <w:pStyle w:val="Textlist-bullet"/>
              <w:spacing w:before="0"/>
            </w:pPr>
            <w:r>
              <w:t xml:space="preserve">The Manager must make a reciprocal visit to a nursery / school  in order to spot risks or concerns that might otherwise go unnoticed until they crop up during the visit to the MHA service (such visits to 11+ schools / colleges are at the Manager’s discretion). </w:t>
            </w:r>
          </w:p>
        </w:tc>
      </w:tr>
    </w:tbl>
    <w:p w14:paraId="0680E18E" w14:textId="77777777" w:rsidR="00244765" w:rsidRPr="004C3545" w:rsidRDefault="00244765" w:rsidP="00903AA2">
      <w:pPr>
        <w:rPr>
          <w:rFonts w:cs="Arial"/>
          <w:spacing w:val="7"/>
        </w:rPr>
      </w:pPr>
    </w:p>
    <w:p w14:paraId="1959AB67" w14:textId="4E9AFEAD" w:rsidR="00DF67AA" w:rsidRDefault="002B5CDA" w:rsidP="00D558F5">
      <w:pPr>
        <w:pStyle w:val="Heading1Numbered"/>
      </w:pPr>
      <w:bookmarkStart w:id="13" w:name="_Toc152840394"/>
      <w:r w:rsidRPr="00B2494E">
        <w:t>Monitoring</w:t>
      </w:r>
      <w:bookmarkEnd w:id="13"/>
    </w:p>
    <w:p w14:paraId="20114558" w14:textId="77777777" w:rsidR="002E4B12" w:rsidRPr="002E4B12" w:rsidRDefault="00082857" w:rsidP="002E4B12">
      <w:pPr>
        <w:pStyle w:val="Text1Numbered"/>
      </w:pPr>
      <w:r>
        <w:t xml:space="preserve">Compliance is assessed through direct observation, </w:t>
      </w:r>
      <w:r w:rsidR="00306ED7">
        <w:t>monitoring,</w:t>
      </w:r>
      <w:r>
        <w:t xml:space="preserve"> and supervision of our colleagues.</w:t>
      </w:r>
    </w:p>
    <w:p w14:paraId="519DF9EA" w14:textId="77777777" w:rsidR="00DF67AA" w:rsidRDefault="000C7997" w:rsidP="00D558F5">
      <w:pPr>
        <w:pStyle w:val="Heading1Numbered"/>
      </w:pPr>
      <w:bookmarkStart w:id="14" w:name="_Toc152840395"/>
      <w:r w:rsidRPr="000C7997">
        <w:t>Communication and Dissemination</w:t>
      </w:r>
      <w:bookmarkEnd w:id="14"/>
    </w:p>
    <w:p w14:paraId="348961A5" w14:textId="77777777" w:rsidR="00D47ABA" w:rsidRDefault="00D47ABA" w:rsidP="00D47ABA">
      <w:pPr>
        <w:pStyle w:val="Text1Numbered"/>
      </w:pPr>
      <w:r>
        <w:t>This policy is disseminated and implemented within all MHA services through MHA’s channels of communication.</w:t>
      </w:r>
    </w:p>
    <w:p w14:paraId="1573D667" w14:textId="77777777" w:rsidR="00D47ABA" w:rsidRDefault="00D47ABA" w:rsidP="00082857">
      <w:pPr>
        <w:pStyle w:val="Text1Numbered"/>
        <w:numPr>
          <w:ilvl w:val="0"/>
          <w:numId w:val="0"/>
        </w:numPr>
      </w:pPr>
    </w:p>
    <w:p w14:paraId="17F4F0A2" w14:textId="77777777" w:rsidR="00D47ABA" w:rsidRDefault="00D47ABA" w:rsidP="00D47ABA">
      <w:pPr>
        <w:pStyle w:val="Text1Numbered"/>
      </w:pPr>
      <w:r>
        <w:t>Each colleague’s line manager must ensure that all teams are aware of their roles, responsibilities.</w:t>
      </w:r>
    </w:p>
    <w:p w14:paraId="2AC027B5" w14:textId="77777777" w:rsidR="00D47ABA" w:rsidRDefault="00D47ABA" w:rsidP="00D47ABA">
      <w:pPr>
        <w:pStyle w:val="Text1Numbered"/>
        <w:numPr>
          <w:ilvl w:val="0"/>
          <w:numId w:val="0"/>
        </w:numPr>
      </w:pPr>
    </w:p>
    <w:p w14:paraId="28C00EB7" w14:textId="77777777" w:rsidR="00D47ABA" w:rsidRDefault="00D47ABA" w:rsidP="00D47ABA">
      <w:pPr>
        <w:pStyle w:val="Text1Numbered"/>
      </w:pPr>
      <w:r>
        <w:t>This policy will be available to the people we support and their representatives in alternate formats, as required.</w:t>
      </w:r>
    </w:p>
    <w:p w14:paraId="6B0152A7" w14:textId="77777777" w:rsidR="00D47ABA" w:rsidRDefault="00D47ABA" w:rsidP="00D47ABA">
      <w:pPr>
        <w:pStyle w:val="Text1Numbered"/>
        <w:numPr>
          <w:ilvl w:val="0"/>
          <w:numId w:val="0"/>
        </w:numPr>
      </w:pPr>
    </w:p>
    <w:p w14:paraId="2CCCB825" w14:textId="77777777" w:rsidR="00D47ABA" w:rsidRDefault="00D47ABA" w:rsidP="00D47ABA">
      <w:pPr>
        <w:pStyle w:val="Text1Numbered"/>
      </w:pPr>
      <w:r>
        <w:t>Any review of this policy will include consultation with our colleagues, review of support planning, incident reports, quality audits and feedback from other agencies.</w:t>
      </w:r>
    </w:p>
    <w:p w14:paraId="44C13770" w14:textId="77777777" w:rsidR="00D47ABA" w:rsidRDefault="00D47ABA" w:rsidP="00D47ABA">
      <w:pPr>
        <w:pStyle w:val="Text1Numbered"/>
        <w:numPr>
          <w:ilvl w:val="0"/>
          <w:numId w:val="0"/>
        </w:numPr>
      </w:pPr>
    </w:p>
    <w:p w14:paraId="43788EEA" w14:textId="77777777" w:rsidR="00386B5D" w:rsidRPr="00386B5D" w:rsidRDefault="00D47ABA" w:rsidP="0035054F">
      <w:pPr>
        <w:pStyle w:val="Text1Numbered"/>
      </w:pPr>
      <w:r>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030F8EF0" w14:textId="77777777" w:rsidR="00DF67AA" w:rsidRDefault="00772CA5" w:rsidP="00D558F5">
      <w:pPr>
        <w:pStyle w:val="Heading1Numbered"/>
      </w:pPr>
      <w:bookmarkStart w:id="15" w:name="_Toc152840396"/>
      <w:r>
        <w:t xml:space="preserve">EDI </w:t>
      </w:r>
      <w:r w:rsidR="000C7997">
        <w:t>Impact Assessments</w:t>
      </w:r>
      <w:bookmarkEnd w:id="15"/>
    </w:p>
    <w:p w14:paraId="06EB3E32" w14:textId="77777777" w:rsidR="00D47ABA" w:rsidRPr="002E4B12" w:rsidRDefault="00D47ABA" w:rsidP="002E4B12">
      <w:pPr>
        <w:pStyle w:val="Text1Numbered"/>
      </w:pPr>
      <w:r>
        <w:t>Equality, Diversity, and Impact Assessment to be confirmed.</w:t>
      </w:r>
    </w:p>
    <w:p w14:paraId="09BDAFB4" w14:textId="77777777" w:rsidR="000C7997" w:rsidRDefault="000C7997" w:rsidP="00D558F5">
      <w:pPr>
        <w:pStyle w:val="Heading1Numbered"/>
      </w:pPr>
      <w:bookmarkStart w:id="16" w:name="_Toc152840397"/>
      <w:r w:rsidRPr="00B2494E">
        <w:t>Resources</w:t>
      </w:r>
      <w:bookmarkEnd w:id="16"/>
      <w:r w:rsidRPr="00B2494E">
        <w:t xml:space="preserve"> </w:t>
      </w:r>
    </w:p>
    <w:p w14:paraId="4D34CDAC" w14:textId="4683D062" w:rsidR="00050C0B" w:rsidRDefault="00050C0B" w:rsidP="0045223B">
      <w:pPr>
        <w:pStyle w:val="Textlistindented-bullet"/>
      </w:pPr>
      <w:r w:rsidRPr="00050C0B">
        <w:t>Data protection photography, video, and quote consent form</w:t>
      </w:r>
      <w:r>
        <w:t xml:space="preserve"> [IG02c / IG02d]</w:t>
      </w:r>
    </w:p>
    <w:p w14:paraId="3E3E837B" w14:textId="2681660D" w:rsidR="0045223B" w:rsidRDefault="0045223B" w:rsidP="0045223B">
      <w:pPr>
        <w:pStyle w:val="Textlistindented-bullet"/>
      </w:pPr>
      <w:r w:rsidRPr="0045223B">
        <w:t>Consent policy</w:t>
      </w:r>
      <w:r>
        <w:t xml:space="preserve"> [CP002]</w:t>
      </w:r>
    </w:p>
    <w:p w14:paraId="198D858C" w14:textId="044EC3C9" w:rsidR="0045223B" w:rsidRDefault="0045223B" w:rsidP="00852000">
      <w:pPr>
        <w:pStyle w:val="Textlistindented-bullet"/>
      </w:pPr>
      <w:r w:rsidRPr="0045223B">
        <w:t>Intergenerational Volunteers Policy and Procedure [VP008]</w:t>
      </w:r>
    </w:p>
    <w:p w14:paraId="43622493" w14:textId="7EA24081" w:rsidR="003E5827" w:rsidRDefault="003E5827" w:rsidP="00852000">
      <w:pPr>
        <w:pStyle w:val="Textlistindented-bullet"/>
      </w:pPr>
      <w:r w:rsidRPr="003E5827">
        <w:t>Risk Assessment Policy</w:t>
      </w:r>
      <w:r>
        <w:t xml:space="preserve"> [HS401]</w:t>
      </w:r>
    </w:p>
    <w:p w14:paraId="36C05991" w14:textId="17BF5E63" w:rsidR="003E5827" w:rsidRDefault="003E5827" w:rsidP="00852000">
      <w:pPr>
        <w:pStyle w:val="Textlistindented-bullet"/>
      </w:pPr>
      <w:r w:rsidRPr="003E5827">
        <w:t>Risk Assessment Form</w:t>
      </w:r>
      <w:r>
        <w:t xml:space="preserve"> [HS401a]</w:t>
      </w:r>
    </w:p>
    <w:p w14:paraId="6B9357E8" w14:textId="74F56318" w:rsidR="003E5827" w:rsidRDefault="003E5827" w:rsidP="00852000">
      <w:pPr>
        <w:pStyle w:val="Textlistindented-bullet"/>
      </w:pPr>
      <w:r w:rsidRPr="003E5827">
        <w:t>First Aid Policy</w:t>
      </w:r>
      <w:r>
        <w:t xml:space="preserve"> [HS511]</w:t>
      </w:r>
    </w:p>
    <w:p w14:paraId="1752FFAF" w14:textId="2AC807C0" w:rsidR="003E5827" w:rsidRDefault="003E5827" w:rsidP="003E5827">
      <w:pPr>
        <w:pStyle w:val="Heading1Numbered"/>
      </w:pPr>
      <w:bookmarkStart w:id="17" w:name="_Toc152840398"/>
      <w:r>
        <w:t>Appendices</w:t>
      </w:r>
      <w:bookmarkEnd w:id="17"/>
    </w:p>
    <w:p w14:paraId="4048F131" w14:textId="40015DBE" w:rsidR="003E5827" w:rsidRDefault="003E5827" w:rsidP="003E5827">
      <w:pPr>
        <w:pStyle w:val="Heading2Numbered"/>
      </w:pPr>
      <w:bookmarkStart w:id="18" w:name="_Toc152840399"/>
      <w:r>
        <w:t>Appendix 1: Intergenerational Activities Risk Assessment Guidance</w:t>
      </w:r>
      <w:bookmarkEnd w:id="18"/>
    </w:p>
    <w:p w14:paraId="5FCAFF87" w14:textId="17E6DA2B" w:rsidR="003E5827" w:rsidRDefault="003E5827" w:rsidP="003E5827">
      <w:pPr>
        <w:pStyle w:val="Text2Numbered"/>
      </w:pPr>
      <w:r>
        <w:t>Use the following guidance to complete a risk assessment for intergenerational activities.</w:t>
      </w:r>
    </w:p>
    <w:p w14:paraId="4746A314" w14:textId="77777777" w:rsidR="003E5827" w:rsidRDefault="003E5827" w:rsidP="003E5827">
      <w:pPr>
        <w:pStyle w:val="Text2Numbered"/>
        <w:numPr>
          <w:ilvl w:val="0"/>
          <w:numId w:val="0"/>
        </w:numPr>
        <w:ind w:left="1135"/>
      </w:pPr>
    </w:p>
    <w:tbl>
      <w:tblPr>
        <w:tblStyle w:val="TableGrid"/>
        <w:tblW w:w="10348" w:type="dxa"/>
        <w:tblInd w:w="-572" w:type="dxa"/>
        <w:tblLook w:val="04A0" w:firstRow="1" w:lastRow="0" w:firstColumn="1" w:lastColumn="0" w:noHBand="0" w:noVBand="1"/>
      </w:tblPr>
      <w:tblGrid>
        <w:gridCol w:w="2127"/>
        <w:gridCol w:w="8221"/>
      </w:tblGrid>
      <w:tr w:rsidR="003E5827" w14:paraId="7E5E8084" w14:textId="77777777" w:rsidTr="003E5827">
        <w:trPr>
          <w:tblHeader/>
        </w:trPr>
        <w:tc>
          <w:tcPr>
            <w:tcW w:w="2127" w:type="dxa"/>
            <w:shd w:val="clear" w:color="auto" w:fill="4F868E" w:themeFill="accent1"/>
          </w:tcPr>
          <w:p w14:paraId="473C349B" w14:textId="1F731536" w:rsidR="003E5827" w:rsidRPr="003E5827" w:rsidRDefault="003E5827" w:rsidP="003E5827">
            <w:pPr>
              <w:pStyle w:val="Text2Numbered"/>
              <w:numPr>
                <w:ilvl w:val="0"/>
                <w:numId w:val="0"/>
              </w:numPr>
              <w:rPr>
                <w:b/>
                <w:bCs/>
                <w:color w:val="FFFFFF" w:themeColor="background1"/>
                <w:sz w:val="22"/>
                <w:szCs w:val="22"/>
              </w:rPr>
            </w:pPr>
            <w:r w:rsidRPr="003E5827">
              <w:rPr>
                <w:b/>
                <w:bCs/>
                <w:color w:val="FFFFFF" w:themeColor="background1"/>
                <w:sz w:val="22"/>
                <w:szCs w:val="22"/>
              </w:rPr>
              <w:lastRenderedPageBreak/>
              <w:t>Risk Assessment Prompts</w:t>
            </w:r>
          </w:p>
        </w:tc>
        <w:tc>
          <w:tcPr>
            <w:tcW w:w="8221" w:type="dxa"/>
            <w:shd w:val="clear" w:color="auto" w:fill="4F868E" w:themeFill="accent1"/>
          </w:tcPr>
          <w:p w14:paraId="6BBAF539" w14:textId="0AE371CA" w:rsidR="003E5827" w:rsidRPr="003E5827" w:rsidRDefault="003E5827" w:rsidP="003E5827">
            <w:pPr>
              <w:pStyle w:val="Text2Numbered"/>
              <w:numPr>
                <w:ilvl w:val="0"/>
                <w:numId w:val="0"/>
              </w:numPr>
              <w:rPr>
                <w:b/>
                <w:bCs/>
                <w:color w:val="FFFFFF" w:themeColor="background1"/>
                <w:sz w:val="22"/>
                <w:szCs w:val="22"/>
              </w:rPr>
            </w:pPr>
            <w:r w:rsidRPr="003E5827">
              <w:rPr>
                <w:b/>
                <w:bCs/>
                <w:color w:val="FFFFFF" w:themeColor="background1"/>
                <w:sz w:val="22"/>
                <w:szCs w:val="22"/>
              </w:rPr>
              <w:t>Details</w:t>
            </w:r>
          </w:p>
        </w:tc>
      </w:tr>
      <w:tr w:rsidR="003E5827" w14:paraId="6158AA17" w14:textId="77777777" w:rsidTr="003E5827">
        <w:tc>
          <w:tcPr>
            <w:tcW w:w="2127" w:type="dxa"/>
          </w:tcPr>
          <w:p w14:paraId="0A754F0D" w14:textId="16136F9F" w:rsidR="003E5827" w:rsidRPr="003E5827" w:rsidRDefault="003E5827" w:rsidP="003E5827">
            <w:pPr>
              <w:pStyle w:val="Text2Numbered"/>
              <w:numPr>
                <w:ilvl w:val="0"/>
                <w:numId w:val="0"/>
              </w:numPr>
              <w:rPr>
                <w:b/>
                <w:bCs/>
                <w:sz w:val="22"/>
                <w:szCs w:val="22"/>
              </w:rPr>
            </w:pPr>
            <w:r w:rsidRPr="003E5827">
              <w:rPr>
                <w:b/>
                <w:bCs/>
                <w:sz w:val="22"/>
                <w:szCs w:val="22"/>
              </w:rPr>
              <w:t>Logistics</w:t>
            </w:r>
          </w:p>
        </w:tc>
        <w:tc>
          <w:tcPr>
            <w:tcW w:w="8221" w:type="dxa"/>
          </w:tcPr>
          <w:p w14:paraId="76739444" w14:textId="77777777" w:rsidR="003E5827" w:rsidRPr="003E5827" w:rsidRDefault="003E5827" w:rsidP="003E5827">
            <w:pPr>
              <w:pStyle w:val="Textlist-bullet"/>
              <w:rPr>
                <w:sz w:val="22"/>
                <w:szCs w:val="22"/>
              </w:rPr>
            </w:pPr>
            <w:r w:rsidRPr="003E5827">
              <w:rPr>
                <w:sz w:val="22"/>
                <w:szCs w:val="22"/>
              </w:rPr>
              <w:t>How many ‘young people’ are to visit, and who will accompany them?</w:t>
            </w:r>
          </w:p>
          <w:p w14:paraId="4B0BDE5A" w14:textId="77777777" w:rsidR="003E5827" w:rsidRPr="003E5827" w:rsidRDefault="003E5827" w:rsidP="003E5827">
            <w:pPr>
              <w:pStyle w:val="Textlist-bullet"/>
              <w:rPr>
                <w:sz w:val="22"/>
                <w:szCs w:val="22"/>
              </w:rPr>
            </w:pPr>
            <w:r w:rsidRPr="003E5827">
              <w:rPr>
                <w:sz w:val="22"/>
                <w:szCs w:val="22"/>
              </w:rPr>
              <w:t>How frequently and for how long?</w:t>
            </w:r>
          </w:p>
          <w:p w14:paraId="215E0108" w14:textId="4986ABA0" w:rsidR="003E5827" w:rsidRPr="003E5827" w:rsidRDefault="003E5827" w:rsidP="003E5827">
            <w:pPr>
              <w:pStyle w:val="Textlist-bullet"/>
              <w:rPr>
                <w:sz w:val="22"/>
                <w:szCs w:val="22"/>
              </w:rPr>
            </w:pPr>
            <w:r w:rsidRPr="003E5827">
              <w:rPr>
                <w:sz w:val="22"/>
                <w:szCs w:val="22"/>
              </w:rPr>
              <w:t xml:space="preserve">How will they arrive – </w:t>
            </w:r>
            <w:r w:rsidR="00A11029" w:rsidRPr="003E5827">
              <w:rPr>
                <w:sz w:val="22"/>
                <w:szCs w:val="22"/>
              </w:rPr>
              <w:t>e.g.,</w:t>
            </w:r>
            <w:r w:rsidRPr="003E5827">
              <w:rPr>
                <w:sz w:val="22"/>
                <w:szCs w:val="22"/>
              </w:rPr>
              <w:t xml:space="preserve"> minibus, numerous additional cars etc. at the same time? and</w:t>
            </w:r>
          </w:p>
          <w:p w14:paraId="2E5A5DAF" w14:textId="77777777" w:rsidR="003E5827" w:rsidRPr="003E5827" w:rsidRDefault="003E5827" w:rsidP="003E5827">
            <w:pPr>
              <w:pStyle w:val="Textlist-bullet"/>
              <w:rPr>
                <w:sz w:val="22"/>
                <w:szCs w:val="22"/>
              </w:rPr>
            </w:pPr>
            <w:r w:rsidRPr="003E5827">
              <w:rPr>
                <w:sz w:val="22"/>
                <w:szCs w:val="22"/>
              </w:rPr>
              <w:t>Will this generate additional or ‘unusual’ traffic (and associated risks) in MHA car parks or around MHA properties for MHA to try and manage more safely?</w:t>
            </w:r>
          </w:p>
          <w:p w14:paraId="51666C61" w14:textId="4494C552" w:rsidR="003E5827" w:rsidRPr="003E5827" w:rsidRDefault="003E5827" w:rsidP="003E5827">
            <w:pPr>
              <w:pStyle w:val="Textlist-bullet"/>
              <w:rPr>
                <w:sz w:val="22"/>
                <w:szCs w:val="22"/>
              </w:rPr>
            </w:pPr>
            <w:r w:rsidRPr="003E5827">
              <w:rPr>
                <w:sz w:val="22"/>
                <w:szCs w:val="22"/>
              </w:rPr>
              <w:t>What other activities are taking place in or around the premises at the same time as the proposed visit of the young persons?</w:t>
            </w:r>
          </w:p>
        </w:tc>
      </w:tr>
      <w:tr w:rsidR="003E5827" w14:paraId="6B7E04CC" w14:textId="77777777" w:rsidTr="003E5827">
        <w:tc>
          <w:tcPr>
            <w:tcW w:w="2127" w:type="dxa"/>
          </w:tcPr>
          <w:p w14:paraId="218220EE" w14:textId="61F14DA6" w:rsidR="003E5827" w:rsidRPr="003E5827" w:rsidRDefault="003E5827" w:rsidP="003E5827">
            <w:pPr>
              <w:pStyle w:val="Text2Numbered"/>
              <w:numPr>
                <w:ilvl w:val="0"/>
                <w:numId w:val="0"/>
              </w:numPr>
              <w:rPr>
                <w:b/>
                <w:bCs/>
                <w:sz w:val="22"/>
                <w:szCs w:val="22"/>
              </w:rPr>
            </w:pPr>
            <w:r w:rsidRPr="003E5827">
              <w:rPr>
                <w:b/>
                <w:bCs/>
                <w:sz w:val="22"/>
                <w:szCs w:val="22"/>
              </w:rPr>
              <w:t>Ratios</w:t>
            </w:r>
          </w:p>
        </w:tc>
        <w:tc>
          <w:tcPr>
            <w:tcW w:w="8221" w:type="dxa"/>
          </w:tcPr>
          <w:p w14:paraId="1B78DE0D" w14:textId="77777777" w:rsidR="003E5827" w:rsidRPr="003E5827" w:rsidRDefault="003E5827" w:rsidP="003E5827">
            <w:pPr>
              <w:pStyle w:val="Textlist-bullet"/>
              <w:rPr>
                <w:sz w:val="22"/>
                <w:szCs w:val="22"/>
              </w:rPr>
            </w:pPr>
            <w:r w:rsidRPr="003E5827">
              <w:rPr>
                <w:sz w:val="22"/>
                <w:szCs w:val="22"/>
              </w:rPr>
              <w:t>Nurseries and schools will have various agreed and required child to carer ratios. Whist these must at least be maintained during visits to MHA services, consideration must be given to whether the nature of the visit, the activities due to be engaged in or the physical environment of the Home or Scheme might indicate increases to these ratios to be appropriate.</w:t>
            </w:r>
          </w:p>
          <w:p w14:paraId="0FA5865C" w14:textId="3D020238" w:rsidR="003E5827" w:rsidRPr="003E5827" w:rsidRDefault="003E5827" w:rsidP="003E5827">
            <w:pPr>
              <w:pStyle w:val="Textlist-bullet"/>
              <w:rPr>
                <w:sz w:val="22"/>
                <w:szCs w:val="22"/>
              </w:rPr>
            </w:pPr>
            <w:r w:rsidRPr="003E5827">
              <w:rPr>
                <w:sz w:val="22"/>
                <w:szCs w:val="22"/>
              </w:rPr>
              <w:t xml:space="preserve">‘Accompanying Adult’ numbers and the activities being undertaken should be such that, even if encouraging the development of ‘personal relationships’ between children and residents, no child must ever be left alone with, or out of the sight of nursery / school </w:t>
            </w:r>
            <w:r>
              <w:rPr>
                <w:sz w:val="22"/>
                <w:szCs w:val="22"/>
              </w:rPr>
              <w:t>colleagues</w:t>
            </w:r>
            <w:r w:rsidRPr="003E5827">
              <w:rPr>
                <w:sz w:val="22"/>
                <w:szCs w:val="22"/>
              </w:rPr>
              <w:t xml:space="preserve"> or ‘Accompanying Adults’, in the company of a single Resident or Member.  Accompanying adults must, at all times, be able to ensure that children and young persons are supervised and that they can’t be ‘taken away’ by Residents or Members.</w:t>
            </w:r>
          </w:p>
          <w:p w14:paraId="5CC87B36" w14:textId="79941A21" w:rsidR="003E5827" w:rsidRPr="003E5827" w:rsidRDefault="003E5827" w:rsidP="003E5827">
            <w:pPr>
              <w:pStyle w:val="Textlist-bullet"/>
              <w:rPr>
                <w:sz w:val="22"/>
                <w:szCs w:val="22"/>
              </w:rPr>
            </w:pPr>
            <w:r w:rsidRPr="003E5827">
              <w:rPr>
                <w:sz w:val="22"/>
                <w:szCs w:val="22"/>
              </w:rPr>
              <w:t xml:space="preserve">There should always be at least two adults for any group - one of whom should be female and, if from a nursery / school, one of whom should be ‘trained </w:t>
            </w:r>
            <w:r>
              <w:rPr>
                <w:sz w:val="22"/>
                <w:szCs w:val="22"/>
              </w:rPr>
              <w:t>colleagues</w:t>
            </w:r>
            <w:r w:rsidRPr="003E5827">
              <w:rPr>
                <w:sz w:val="22"/>
                <w:szCs w:val="22"/>
              </w:rPr>
              <w:t>’.</w:t>
            </w:r>
          </w:p>
          <w:p w14:paraId="18360582" w14:textId="570598DC" w:rsidR="003E5827" w:rsidRPr="003E5827" w:rsidRDefault="003E5827" w:rsidP="003E5827">
            <w:pPr>
              <w:pStyle w:val="Textlist-bullet"/>
              <w:rPr>
                <w:sz w:val="22"/>
                <w:szCs w:val="22"/>
              </w:rPr>
            </w:pPr>
            <w:r w:rsidRPr="003E5827">
              <w:rPr>
                <w:sz w:val="22"/>
                <w:szCs w:val="22"/>
              </w:rPr>
              <w:t>Helpers under 18 years old count as children and not adults in these ratios, so if the activity involves a number of ‘younger’ teenage helpers, you will need more adult leaders, not fewer.</w:t>
            </w:r>
          </w:p>
        </w:tc>
      </w:tr>
      <w:tr w:rsidR="003E5827" w14:paraId="710EE7A4" w14:textId="77777777" w:rsidTr="003E5827">
        <w:tc>
          <w:tcPr>
            <w:tcW w:w="2127" w:type="dxa"/>
          </w:tcPr>
          <w:p w14:paraId="5C8AE544" w14:textId="21732834" w:rsidR="003E5827" w:rsidRPr="003E5827" w:rsidRDefault="003E5827" w:rsidP="003E5827">
            <w:pPr>
              <w:pStyle w:val="Text2Numbered"/>
              <w:numPr>
                <w:ilvl w:val="0"/>
                <w:numId w:val="0"/>
              </w:numPr>
              <w:rPr>
                <w:b/>
                <w:bCs/>
                <w:sz w:val="22"/>
                <w:szCs w:val="22"/>
              </w:rPr>
            </w:pPr>
            <w:r w:rsidRPr="003E5827">
              <w:rPr>
                <w:b/>
                <w:bCs/>
                <w:sz w:val="22"/>
                <w:szCs w:val="22"/>
              </w:rPr>
              <w:t>DBS Checks and Safeguarding</w:t>
            </w:r>
          </w:p>
        </w:tc>
        <w:tc>
          <w:tcPr>
            <w:tcW w:w="8221" w:type="dxa"/>
          </w:tcPr>
          <w:p w14:paraId="7EE25136" w14:textId="4B72CF65" w:rsidR="003E5827" w:rsidRPr="003E5827" w:rsidRDefault="003E5827" w:rsidP="003E5827">
            <w:pPr>
              <w:pStyle w:val="Textlist-bullet"/>
              <w:rPr>
                <w:sz w:val="22"/>
                <w:szCs w:val="22"/>
              </w:rPr>
            </w:pPr>
            <w:r w:rsidRPr="003E5827">
              <w:rPr>
                <w:sz w:val="22"/>
                <w:szCs w:val="22"/>
              </w:rPr>
              <w:t xml:space="preserve">All MHA care </w:t>
            </w:r>
            <w:r>
              <w:rPr>
                <w:sz w:val="22"/>
                <w:szCs w:val="22"/>
              </w:rPr>
              <w:t>colleagues</w:t>
            </w:r>
            <w:r w:rsidRPr="003E5827">
              <w:rPr>
                <w:sz w:val="22"/>
                <w:szCs w:val="22"/>
              </w:rPr>
              <w:t xml:space="preserve"> will have undergone an enhanced DBS (Adult Barred List) check, whilst few, if any, will have undergone a check </w:t>
            </w:r>
            <w:r w:rsidRPr="003E5827">
              <w:rPr>
                <w:sz w:val="22"/>
                <w:szCs w:val="22"/>
              </w:rPr>
              <w:lastRenderedPageBreak/>
              <w:t>against the DBS (Children’s Barred List) and any who have, will not have done so in relation to MHA employment.</w:t>
            </w:r>
          </w:p>
          <w:p w14:paraId="3E354456" w14:textId="085C0D32" w:rsidR="003E5827" w:rsidRPr="003E5827" w:rsidRDefault="003E5827" w:rsidP="003E5827">
            <w:pPr>
              <w:pStyle w:val="Textlist-bullet"/>
              <w:rPr>
                <w:sz w:val="22"/>
                <w:szCs w:val="22"/>
              </w:rPr>
            </w:pPr>
            <w:r w:rsidRPr="003E5827">
              <w:rPr>
                <w:sz w:val="22"/>
                <w:szCs w:val="22"/>
              </w:rPr>
              <w:t xml:space="preserve">Therefore, in order to protect all parties, and irrespective of the DBS status of MHA </w:t>
            </w:r>
            <w:r>
              <w:rPr>
                <w:sz w:val="22"/>
                <w:szCs w:val="22"/>
              </w:rPr>
              <w:t>colleagues</w:t>
            </w:r>
            <w:r w:rsidRPr="003E5827">
              <w:rPr>
                <w:sz w:val="22"/>
                <w:szCs w:val="22"/>
              </w:rPr>
              <w:t xml:space="preserve">, arrangements must ensure that no member of MHA </w:t>
            </w:r>
            <w:r>
              <w:rPr>
                <w:sz w:val="22"/>
                <w:szCs w:val="22"/>
              </w:rPr>
              <w:t>colleagues</w:t>
            </w:r>
            <w:r w:rsidRPr="003E5827">
              <w:rPr>
                <w:sz w:val="22"/>
                <w:szCs w:val="22"/>
              </w:rPr>
              <w:t xml:space="preserve"> is left to work unsupervised with any of the children, and that the children are appropriately and visibly supervised by the nursery / school </w:t>
            </w:r>
            <w:r>
              <w:rPr>
                <w:sz w:val="22"/>
                <w:szCs w:val="22"/>
              </w:rPr>
              <w:t>colleagues</w:t>
            </w:r>
            <w:r w:rsidRPr="003E5827">
              <w:rPr>
                <w:sz w:val="22"/>
                <w:szCs w:val="22"/>
              </w:rPr>
              <w:t xml:space="preserve"> at all times.  Particular care must be taken to ensure that any MHA Volunteers have appropriate levels of DBS checks to be either involved in, or present during, young persons’ visits. </w:t>
            </w:r>
          </w:p>
          <w:p w14:paraId="2EB16AF4" w14:textId="29D704CB" w:rsidR="003E5827" w:rsidRPr="003E5827" w:rsidRDefault="003E5827" w:rsidP="003E5827">
            <w:pPr>
              <w:pStyle w:val="Textlist-bullet"/>
              <w:rPr>
                <w:sz w:val="22"/>
                <w:szCs w:val="22"/>
              </w:rPr>
            </w:pPr>
            <w:r w:rsidRPr="003E5827">
              <w:rPr>
                <w:sz w:val="22"/>
                <w:szCs w:val="22"/>
              </w:rPr>
              <w:t xml:space="preserve">MHA also needs to check if anything of concern is already known about any particular Resident or Member, with regard to potential Child Safeguarding risks (see CP019f), and that any such risks or potential concerns are formally considered and addressed before any Young Persons visits take place.  Irrespective of the presence of any known offender, or other associated concern, it must be ensured that all activities take place in open areas and either under ‘joint’ supervision, or the direct supervision of the nursery / school </w:t>
            </w:r>
            <w:r>
              <w:rPr>
                <w:sz w:val="22"/>
                <w:szCs w:val="22"/>
              </w:rPr>
              <w:t>colleagues</w:t>
            </w:r>
            <w:r w:rsidRPr="003E5827">
              <w:rPr>
                <w:sz w:val="22"/>
                <w:szCs w:val="22"/>
              </w:rPr>
              <w:t xml:space="preserve">. </w:t>
            </w:r>
          </w:p>
          <w:p w14:paraId="578A55EA" w14:textId="4EA5193D" w:rsidR="003E5827" w:rsidRPr="003E5827" w:rsidRDefault="003E5827" w:rsidP="003E5827">
            <w:pPr>
              <w:pStyle w:val="Textlist-bullet"/>
              <w:rPr>
                <w:sz w:val="22"/>
                <w:szCs w:val="22"/>
              </w:rPr>
            </w:pPr>
            <w:r w:rsidRPr="003E5827">
              <w:rPr>
                <w:sz w:val="22"/>
                <w:szCs w:val="22"/>
              </w:rPr>
              <w:t>Safeguarding risks potentially posed by, for instance, individuals living with dementia to those visiting the site must be considered.  This must include for instance, the possibility of a resident becoming aggressive or sexually disinhibited, and how this might affect a child, and how such an incident would be most appropriately responded to.</w:t>
            </w:r>
          </w:p>
        </w:tc>
      </w:tr>
      <w:tr w:rsidR="003E5827" w14:paraId="122ED9F0" w14:textId="77777777" w:rsidTr="003E5827">
        <w:tc>
          <w:tcPr>
            <w:tcW w:w="2127" w:type="dxa"/>
          </w:tcPr>
          <w:p w14:paraId="63D98586" w14:textId="0DA3DE60" w:rsidR="003E5827" w:rsidRPr="003E5827" w:rsidRDefault="003E5827" w:rsidP="003E5827">
            <w:pPr>
              <w:pStyle w:val="Text2Numbered"/>
              <w:numPr>
                <w:ilvl w:val="0"/>
                <w:numId w:val="0"/>
              </w:numPr>
              <w:rPr>
                <w:b/>
                <w:bCs/>
                <w:sz w:val="22"/>
                <w:szCs w:val="22"/>
              </w:rPr>
            </w:pPr>
            <w:r w:rsidRPr="003E5827">
              <w:rPr>
                <w:b/>
                <w:bCs/>
                <w:sz w:val="22"/>
                <w:szCs w:val="22"/>
              </w:rPr>
              <w:lastRenderedPageBreak/>
              <w:t>Consent</w:t>
            </w:r>
          </w:p>
        </w:tc>
        <w:tc>
          <w:tcPr>
            <w:tcW w:w="8221" w:type="dxa"/>
          </w:tcPr>
          <w:p w14:paraId="354FF764" w14:textId="13C86C23" w:rsidR="003E5827" w:rsidRPr="003E5827" w:rsidRDefault="003E5827" w:rsidP="003E5827">
            <w:pPr>
              <w:pStyle w:val="Textlist-bullet"/>
              <w:rPr>
                <w:sz w:val="22"/>
                <w:szCs w:val="22"/>
              </w:rPr>
            </w:pPr>
            <w:r w:rsidRPr="003E5827">
              <w:rPr>
                <w:sz w:val="22"/>
                <w:szCs w:val="22"/>
              </w:rPr>
              <w:t>Where written consent is required from the parents or carers of young persons involved in inter-generational activities, this will be obtained by the organisation (</w:t>
            </w:r>
            <w:r w:rsidR="00A11029" w:rsidRPr="003E5827">
              <w:rPr>
                <w:sz w:val="22"/>
                <w:szCs w:val="22"/>
              </w:rPr>
              <w:t>i.e.,</w:t>
            </w:r>
            <w:r w:rsidRPr="003E5827">
              <w:rPr>
                <w:sz w:val="22"/>
                <w:szCs w:val="22"/>
              </w:rPr>
              <w:t xml:space="preserve"> nursery, school, etc.) responsible for them.   </w:t>
            </w:r>
          </w:p>
          <w:p w14:paraId="2AE444C4" w14:textId="4B07CD01" w:rsidR="003E5827" w:rsidRPr="003E5827" w:rsidRDefault="003E5827" w:rsidP="003E5827">
            <w:pPr>
              <w:pStyle w:val="Textlist-bullet"/>
              <w:rPr>
                <w:sz w:val="22"/>
                <w:szCs w:val="22"/>
              </w:rPr>
            </w:pPr>
            <w:r w:rsidRPr="003E5827">
              <w:rPr>
                <w:sz w:val="22"/>
                <w:szCs w:val="22"/>
              </w:rPr>
              <w:t xml:space="preserve">If photographs are to be taken or filming of events or activities is to take place, the necessary consent of the relevant Residents, Scheme Members etc. and the young persons involved, must be obtained in line with GDPR requirements.  See MHA Photography Consent Form.   </w:t>
            </w:r>
          </w:p>
        </w:tc>
      </w:tr>
      <w:tr w:rsidR="003E5827" w14:paraId="21D647D8" w14:textId="77777777" w:rsidTr="003E5827">
        <w:tc>
          <w:tcPr>
            <w:tcW w:w="2127" w:type="dxa"/>
          </w:tcPr>
          <w:p w14:paraId="62C18CAE" w14:textId="20AC16D4" w:rsidR="003E5827" w:rsidRPr="003E5827" w:rsidRDefault="003E5827" w:rsidP="003E5827">
            <w:pPr>
              <w:pStyle w:val="Text2Numbered"/>
              <w:numPr>
                <w:ilvl w:val="0"/>
                <w:numId w:val="0"/>
              </w:numPr>
              <w:rPr>
                <w:b/>
                <w:bCs/>
                <w:sz w:val="22"/>
                <w:szCs w:val="22"/>
              </w:rPr>
            </w:pPr>
            <w:r w:rsidRPr="003E5827">
              <w:rPr>
                <w:b/>
                <w:bCs/>
                <w:sz w:val="22"/>
                <w:szCs w:val="22"/>
              </w:rPr>
              <w:t>Environment</w:t>
            </w:r>
          </w:p>
        </w:tc>
        <w:tc>
          <w:tcPr>
            <w:tcW w:w="8221" w:type="dxa"/>
          </w:tcPr>
          <w:p w14:paraId="7F0A8E6D" w14:textId="77777777" w:rsidR="003E5827" w:rsidRPr="003E5827" w:rsidRDefault="003E5827" w:rsidP="003E5827">
            <w:pPr>
              <w:pStyle w:val="Textlist-bullet"/>
              <w:rPr>
                <w:sz w:val="22"/>
                <w:szCs w:val="22"/>
              </w:rPr>
            </w:pPr>
            <w:r w:rsidRPr="003E5827">
              <w:rPr>
                <w:sz w:val="22"/>
                <w:szCs w:val="22"/>
              </w:rPr>
              <w:t xml:space="preserve">These need to be considered from the perspective of the risks present in the areas it is known and expected the young persons will be in or might ‘visit’, and secondly, in the areas where they must not go, but where it is </w:t>
            </w:r>
            <w:r w:rsidRPr="003E5827">
              <w:rPr>
                <w:sz w:val="22"/>
                <w:szCs w:val="22"/>
              </w:rPr>
              <w:lastRenderedPageBreak/>
              <w:t>foreseeable that they might, if existing controls are not effective, or if additional controls are not put in place and managed effectively for the duration of the visit.</w:t>
            </w:r>
          </w:p>
          <w:p w14:paraId="4B34ED5C" w14:textId="77777777" w:rsidR="003E5827" w:rsidRPr="003E5827" w:rsidRDefault="003E5827" w:rsidP="003E5827">
            <w:pPr>
              <w:pStyle w:val="Textlist-bullet"/>
              <w:rPr>
                <w:sz w:val="22"/>
                <w:szCs w:val="22"/>
              </w:rPr>
            </w:pPr>
            <w:r w:rsidRPr="003E5827">
              <w:rPr>
                <w:sz w:val="22"/>
                <w:szCs w:val="22"/>
              </w:rPr>
              <w:t>Check the suitability of toilets and other physical and environmental features of the Home / Scheme.</w:t>
            </w:r>
          </w:p>
          <w:p w14:paraId="76E95D71" w14:textId="324F4E97" w:rsidR="003E5827" w:rsidRPr="003E5827" w:rsidRDefault="003E5827" w:rsidP="003E5827">
            <w:pPr>
              <w:pStyle w:val="Textlist-bullet"/>
              <w:rPr>
                <w:sz w:val="22"/>
                <w:szCs w:val="22"/>
              </w:rPr>
            </w:pPr>
            <w:r w:rsidRPr="003E5827">
              <w:rPr>
                <w:sz w:val="22"/>
                <w:szCs w:val="22"/>
              </w:rPr>
              <w:t xml:space="preserve">Check hazards which are increased due to presence of young people.  For instance, in the case of falls from heights </w:t>
            </w:r>
            <w:r w:rsidR="00A11029" w:rsidRPr="003E5827">
              <w:rPr>
                <w:sz w:val="22"/>
                <w:szCs w:val="22"/>
              </w:rPr>
              <w:t>e.g.,</w:t>
            </w:r>
            <w:r w:rsidRPr="003E5827">
              <w:rPr>
                <w:sz w:val="22"/>
                <w:szCs w:val="22"/>
              </w:rPr>
              <w:t xml:space="preserve"> stairs, balconies, roofs, ladders, and many more, all present different forms and levels of risk depending on whether the ‘subject’ is a toddler, a young school child, a young teenager or an elderly resident.  The same might well apply to slips, trips, and falls depending on, for instance, floor surface. </w:t>
            </w:r>
          </w:p>
          <w:p w14:paraId="70F18052" w14:textId="77777777" w:rsidR="003E5827" w:rsidRPr="003E5827" w:rsidRDefault="003E5827" w:rsidP="003E5827">
            <w:pPr>
              <w:pStyle w:val="Textlist-bullet"/>
              <w:rPr>
                <w:sz w:val="22"/>
                <w:szCs w:val="22"/>
              </w:rPr>
            </w:pPr>
            <w:r w:rsidRPr="003E5827">
              <w:rPr>
                <w:sz w:val="22"/>
                <w:szCs w:val="22"/>
              </w:rPr>
              <w:t>Particular care must be taken to ensure that young persons don’t have access to areas it has been decided they should not, and especially where these have been designated as particularly high risk such as laundry, kitchen, clinical rooms, cleaning cupboards, some gardens, etc. (and this is irrespective of whether such access is by accidentally or deliberately going somewhere they shouldn’t)</w:t>
            </w:r>
          </w:p>
          <w:p w14:paraId="363EC9F3" w14:textId="6DE672AA" w:rsidR="003E5827" w:rsidRPr="003E5827" w:rsidRDefault="003E5827" w:rsidP="003E5827">
            <w:pPr>
              <w:pStyle w:val="Textlist-bullet"/>
              <w:rPr>
                <w:sz w:val="22"/>
                <w:szCs w:val="22"/>
              </w:rPr>
            </w:pPr>
            <w:r w:rsidRPr="003E5827">
              <w:rPr>
                <w:sz w:val="22"/>
                <w:szCs w:val="22"/>
              </w:rPr>
              <w:t xml:space="preserve">All risks and potential difficulties in this regard must be addressed before any young persons’ visiting scheme commences. </w:t>
            </w:r>
          </w:p>
        </w:tc>
      </w:tr>
      <w:tr w:rsidR="003E5827" w14:paraId="100C1C3E" w14:textId="77777777" w:rsidTr="003E5827">
        <w:tc>
          <w:tcPr>
            <w:tcW w:w="2127" w:type="dxa"/>
          </w:tcPr>
          <w:p w14:paraId="5C24C5BD" w14:textId="2B8326CE" w:rsidR="003E5827" w:rsidRPr="003E5827" w:rsidRDefault="003E5827" w:rsidP="003E5827">
            <w:pPr>
              <w:pStyle w:val="Text2Numbered"/>
              <w:numPr>
                <w:ilvl w:val="0"/>
                <w:numId w:val="0"/>
              </w:numPr>
              <w:rPr>
                <w:b/>
                <w:bCs/>
                <w:sz w:val="22"/>
                <w:szCs w:val="22"/>
              </w:rPr>
            </w:pPr>
            <w:r w:rsidRPr="003E5827">
              <w:rPr>
                <w:b/>
                <w:bCs/>
                <w:sz w:val="22"/>
                <w:szCs w:val="22"/>
              </w:rPr>
              <w:lastRenderedPageBreak/>
              <w:t>Behaviour</w:t>
            </w:r>
          </w:p>
        </w:tc>
        <w:tc>
          <w:tcPr>
            <w:tcW w:w="8221" w:type="dxa"/>
          </w:tcPr>
          <w:p w14:paraId="4B6060FF" w14:textId="77777777" w:rsidR="003E5827" w:rsidRPr="003E5827" w:rsidRDefault="003E5827" w:rsidP="003E5827">
            <w:pPr>
              <w:pStyle w:val="Textlist-bullet"/>
              <w:rPr>
                <w:sz w:val="22"/>
                <w:szCs w:val="22"/>
              </w:rPr>
            </w:pPr>
            <w:r w:rsidRPr="003E5827">
              <w:rPr>
                <w:sz w:val="22"/>
                <w:szCs w:val="22"/>
              </w:rPr>
              <w:t xml:space="preserve">Dependent on the age of the ‘young persons’ involved it is helpful to agree general guidelines / codes of conduct regarding for instance, appropriate behaviour, physical contact boundaries, ageism awareness and confidentiality. </w:t>
            </w:r>
          </w:p>
          <w:p w14:paraId="0560D7F7" w14:textId="77F02621" w:rsidR="003E5827" w:rsidRPr="003E5827" w:rsidRDefault="003E5827" w:rsidP="003E5827">
            <w:pPr>
              <w:pStyle w:val="Textlist-bullet"/>
              <w:rPr>
                <w:sz w:val="22"/>
                <w:szCs w:val="22"/>
              </w:rPr>
            </w:pPr>
            <w:r w:rsidRPr="003E5827">
              <w:rPr>
                <w:sz w:val="22"/>
                <w:szCs w:val="22"/>
              </w:rPr>
              <w:t xml:space="preserve">Are there any behavioural concerns relating to any of the young children or any of the Residents / Members?  If yes, the specifics of these, their possible ‘consequences’ and appropriate strategies for managing these in the Home / Scheme will need to be agreed  - both in terms of making these less likely to </w:t>
            </w:r>
            <w:r w:rsidR="00A11029" w:rsidRPr="003E5827">
              <w:rPr>
                <w:sz w:val="22"/>
                <w:szCs w:val="22"/>
              </w:rPr>
              <w:t>occur and</w:t>
            </w:r>
            <w:r w:rsidRPr="003E5827">
              <w:rPr>
                <w:sz w:val="22"/>
                <w:szCs w:val="22"/>
              </w:rPr>
              <w:t xml:space="preserve"> mitigating their effects if / when they do.</w:t>
            </w:r>
          </w:p>
          <w:p w14:paraId="09C2C4FF" w14:textId="4ADCC36A" w:rsidR="003E5827" w:rsidRPr="003E5827" w:rsidRDefault="003E5827" w:rsidP="003E5827">
            <w:pPr>
              <w:pStyle w:val="Textlist-bullet"/>
              <w:rPr>
                <w:sz w:val="22"/>
                <w:szCs w:val="22"/>
              </w:rPr>
            </w:pPr>
            <w:r w:rsidRPr="003E5827">
              <w:rPr>
                <w:sz w:val="22"/>
                <w:szCs w:val="22"/>
              </w:rPr>
              <w:t xml:space="preserve">Do any of the young persons’ visiting the Home / Scheme have any allergies which MHA </w:t>
            </w:r>
            <w:r>
              <w:rPr>
                <w:sz w:val="22"/>
                <w:szCs w:val="22"/>
              </w:rPr>
              <w:t>colleagues</w:t>
            </w:r>
            <w:r w:rsidRPr="003E5827">
              <w:rPr>
                <w:sz w:val="22"/>
                <w:szCs w:val="22"/>
              </w:rPr>
              <w:t xml:space="preserve"> should be aware of?  If so the details of these, and associated risk controls, as well as emergency response arrangements must be discussed, </w:t>
            </w:r>
            <w:r w:rsidR="00A11029" w:rsidRPr="003E5827">
              <w:rPr>
                <w:sz w:val="22"/>
                <w:szCs w:val="22"/>
              </w:rPr>
              <w:t>agreed,</w:t>
            </w:r>
            <w:r w:rsidRPr="003E5827">
              <w:rPr>
                <w:sz w:val="22"/>
                <w:szCs w:val="22"/>
              </w:rPr>
              <w:t xml:space="preserve"> and communicated to all those </w:t>
            </w:r>
            <w:r w:rsidRPr="003E5827">
              <w:rPr>
                <w:sz w:val="22"/>
                <w:szCs w:val="22"/>
              </w:rPr>
              <w:lastRenderedPageBreak/>
              <w:t xml:space="preserve">who need to know.  Particular attention should be paid in this regard to food allergies such as nuts etc. </w:t>
            </w:r>
          </w:p>
        </w:tc>
      </w:tr>
      <w:tr w:rsidR="003E5827" w14:paraId="6F5F445D" w14:textId="77777777" w:rsidTr="003E5827">
        <w:tc>
          <w:tcPr>
            <w:tcW w:w="2127" w:type="dxa"/>
          </w:tcPr>
          <w:p w14:paraId="79DB5DCB" w14:textId="4CE27C99" w:rsidR="003E5827" w:rsidRPr="003E5827" w:rsidRDefault="003E5827" w:rsidP="003E5827">
            <w:pPr>
              <w:pStyle w:val="Text2Numbered"/>
              <w:numPr>
                <w:ilvl w:val="0"/>
                <w:numId w:val="0"/>
              </w:numPr>
              <w:rPr>
                <w:b/>
                <w:bCs/>
                <w:sz w:val="22"/>
                <w:szCs w:val="22"/>
              </w:rPr>
            </w:pPr>
            <w:r w:rsidRPr="003E5827">
              <w:rPr>
                <w:b/>
                <w:bCs/>
                <w:sz w:val="22"/>
                <w:szCs w:val="22"/>
              </w:rPr>
              <w:lastRenderedPageBreak/>
              <w:t>Activities</w:t>
            </w:r>
          </w:p>
        </w:tc>
        <w:tc>
          <w:tcPr>
            <w:tcW w:w="8221" w:type="dxa"/>
          </w:tcPr>
          <w:p w14:paraId="52851EA2" w14:textId="611E9634" w:rsidR="003E5827" w:rsidRPr="003E5827" w:rsidRDefault="003E5827" w:rsidP="003E5827">
            <w:pPr>
              <w:pStyle w:val="Textlist-bullet"/>
              <w:rPr>
                <w:sz w:val="22"/>
                <w:szCs w:val="22"/>
              </w:rPr>
            </w:pPr>
            <w:r w:rsidRPr="003E5827">
              <w:rPr>
                <w:sz w:val="22"/>
                <w:szCs w:val="22"/>
              </w:rPr>
              <w:t xml:space="preserve">Any and all proposed activities need to be risk assessed, including the materials and equipment involved.  This is not about excessive bureaucratic restrictions, but more about ensuring that MHA </w:t>
            </w:r>
            <w:r>
              <w:rPr>
                <w:sz w:val="22"/>
                <w:szCs w:val="22"/>
              </w:rPr>
              <w:t>colleagues</w:t>
            </w:r>
            <w:r w:rsidRPr="003E5827">
              <w:rPr>
                <w:sz w:val="22"/>
                <w:szCs w:val="22"/>
              </w:rPr>
              <w:t>, who are no doubt well versed in considering risks from the perspective of elderly persons, are helped to consider these same risks from the perspective of very young children, and ‘older’ young people when risk assessing the proposed activities associated with these projects.</w:t>
            </w:r>
          </w:p>
          <w:p w14:paraId="3B94E824" w14:textId="036D5181" w:rsidR="003E5827" w:rsidRPr="003E5827" w:rsidRDefault="003E5827" w:rsidP="002A1A60">
            <w:pPr>
              <w:pStyle w:val="Textlist-bullet"/>
              <w:rPr>
                <w:sz w:val="22"/>
                <w:szCs w:val="22"/>
              </w:rPr>
            </w:pPr>
            <w:r w:rsidRPr="003E5827">
              <w:rPr>
                <w:sz w:val="22"/>
                <w:szCs w:val="22"/>
              </w:rPr>
              <w:t xml:space="preserve">Consider for instance: </w:t>
            </w:r>
          </w:p>
          <w:p w14:paraId="7C3732C3" w14:textId="77777777" w:rsidR="003E5827" w:rsidRPr="003E5827" w:rsidRDefault="003E5827" w:rsidP="003E5827">
            <w:pPr>
              <w:pStyle w:val="Textlist-bullet"/>
              <w:numPr>
                <w:ilvl w:val="0"/>
                <w:numId w:val="39"/>
              </w:numPr>
              <w:rPr>
                <w:sz w:val="22"/>
                <w:szCs w:val="22"/>
              </w:rPr>
            </w:pPr>
            <w:r w:rsidRPr="003E5827">
              <w:rPr>
                <w:sz w:val="22"/>
                <w:szCs w:val="22"/>
              </w:rPr>
              <w:t>Children causing residents to fall, or having residents fall on them.</w:t>
            </w:r>
          </w:p>
          <w:p w14:paraId="53662B61" w14:textId="77777777" w:rsidR="003E5827" w:rsidRPr="003E5827" w:rsidRDefault="003E5827" w:rsidP="003E5827">
            <w:pPr>
              <w:pStyle w:val="Textlist-bullet"/>
              <w:numPr>
                <w:ilvl w:val="0"/>
                <w:numId w:val="39"/>
              </w:numPr>
              <w:rPr>
                <w:sz w:val="22"/>
                <w:szCs w:val="22"/>
              </w:rPr>
            </w:pPr>
            <w:r w:rsidRPr="003E5827">
              <w:rPr>
                <w:sz w:val="22"/>
                <w:szCs w:val="22"/>
              </w:rPr>
              <w:t>Choking risk (jigsaws etc.) and other risks associated with items that might be used or played with during the activities.</w:t>
            </w:r>
          </w:p>
          <w:p w14:paraId="04D931DA" w14:textId="77777777" w:rsidR="003E5827" w:rsidRPr="003E5827" w:rsidRDefault="003E5827" w:rsidP="003E5827">
            <w:pPr>
              <w:pStyle w:val="Textlist-bullet"/>
              <w:numPr>
                <w:ilvl w:val="0"/>
                <w:numId w:val="39"/>
              </w:numPr>
              <w:rPr>
                <w:sz w:val="22"/>
                <w:szCs w:val="22"/>
              </w:rPr>
            </w:pPr>
            <w:r w:rsidRPr="003E5827">
              <w:rPr>
                <w:sz w:val="22"/>
                <w:szCs w:val="22"/>
              </w:rPr>
              <w:t xml:space="preserve">Children harming themselves on furniture or other objects that residents would be less likely to </w:t>
            </w:r>
          </w:p>
          <w:p w14:paraId="6E24AD53" w14:textId="7F0461FD" w:rsidR="003E5827" w:rsidRPr="003E5827" w:rsidRDefault="003E5827" w:rsidP="003E5827">
            <w:pPr>
              <w:pStyle w:val="Textlist-bullet"/>
              <w:numPr>
                <w:ilvl w:val="0"/>
                <w:numId w:val="39"/>
              </w:numPr>
              <w:rPr>
                <w:sz w:val="22"/>
                <w:szCs w:val="22"/>
              </w:rPr>
            </w:pPr>
            <w:r w:rsidRPr="003E5827">
              <w:rPr>
                <w:sz w:val="22"/>
                <w:szCs w:val="22"/>
              </w:rPr>
              <w:t xml:space="preserve">Objects that might be interesting or exciting to some young children </w:t>
            </w:r>
            <w:r w:rsidR="00A11029" w:rsidRPr="003E5827">
              <w:rPr>
                <w:sz w:val="22"/>
                <w:szCs w:val="22"/>
              </w:rPr>
              <w:t>e.g.,</w:t>
            </w:r>
            <w:r w:rsidRPr="003E5827">
              <w:rPr>
                <w:sz w:val="22"/>
                <w:szCs w:val="22"/>
              </w:rPr>
              <w:t xml:space="preserve"> walking frames, electric scooters, etc.</w:t>
            </w:r>
          </w:p>
          <w:p w14:paraId="6FAA3279" w14:textId="20CD3BF3" w:rsidR="003E5827" w:rsidRPr="003E5827" w:rsidRDefault="003E5827" w:rsidP="003E5827">
            <w:pPr>
              <w:pStyle w:val="Textlist-bullet"/>
              <w:numPr>
                <w:ilvl w:val="0"/>
                <w:numId w:val="39"/>
              </w:numPr>
              <w:rPr>
                <w:sz w:val="22"/>
                <w:szCs w:val="22"/>
              </w:rPr>
            </w:pPr>
            <w:r w:rsidRPr="003E5827">
              <w:rPr>
                <w:sz w:val="22"/>
                <w:szCs w:val="22"/>
              </w:rPr>
              <w:t xml:space="preserve">Increased risks relating to hot drinks and associated accidents, possibly resulting from the significantly increased mobility of the ‘youngsters’    </w:t>
            </w:r>
          </w:p>
        </w:tc>
      </w:tr>
      <w:tr w:rsidR="003E5827" w14:paraId="20B8A6E1" w14:textId="77777777" w:rsidTr="003E5827">
        <w:tc>
          <w:tcPr>
            <w:tcW w:w="2127" w:type="dxa"/>
          </w:tcPr>
          <w:p w14:paraId="61E34428" w14:textId="218EF57B" w:rsidR="003E5827" w:rsidRPr="003E5827" w:rsidRDefault="003E5827" w:rsidP="003E5827">
            <w:pPr>
              <w:pStyle w:val="Text2Numbered"/>
              <w:numPr>
                <w:ilvl w:val="0"/>
                <w:numId w:val="0"/>
              </w:numPr>
              <w:rPr>
                <w:b/>
                <w:bCs/>
                <w:sz w:val="22"/>
                <w:szCs w:val="22"/>
              </w:rPr>
            </w:pPr>
            <w:r w:rsidRPr="003E5827">
              <w:rPr>
                <w:b/>
                <w:bCs/>
                <w:sz w:val="22"/>
                <w:szCs w:val="22"/>
              </w:rPr>
              <w:t>First Aid</w:t>
            </w:r>
          </w:p>
        </w:tc>
        <w:tc>
          <w:tcPr>
            <w:tcW w:w="8221" w:type="dxa"/>
          </w:tcPr>
          <w:p w14:paraId="66BAA0D3" w14:textId="20C5A766" w:rsidR="003E5827" w:rsidRPr="003E5827" w:rsidRDefault="003E5827" w:rsidP="003E5827">
            <w:pPr>
              <w:pStyle w:val="Textlist-bullet"/>
              <w:rPr>
                <w:sz w:val="22"/>
                <w:szCs w:val="22"/>
              </w:rPr>
            </w:pPr>
            <w:r w:rsidRPr="003E5827">
              <w:rPr>
                <w:sz w:val="22"/>
                <w:szCs w:val="22"/>
              </w:rPr>
              <w:t xml:space="preserve">Make sure First Aid arrangements for the visiting young people do not rely on the numbers, </w:t>
            </w:r>
            <w:r w:rsidR="00A11029" w:rsidRPr="003E5827">
              <w:rPr>
                <w:sz w:val="22"/>
                <w:szCs w:val="22"/>
              </w:rPr>
              <w:t>skills,</w:t>
            </w:r>
            <w:r w:rsidRPr="003E5827">
              <w:rPr>
                <w:sz w:val="22"/>
                <w:szCs w:val="22"/>
              </w:rPr>
              <w:t xml:space="preserve"> or availability of MHA </w:t>
            </w:r>
            <w:r>
              <w:rPr>
                <w:sz w:val="22"/>
                <w:szCs w:val="22"/>
              </w:rPr>
              <w:t>colleagues</w:t>
            </w:r>
            <w:r w:rsidRPr="003E5827">
              <w:rPr>
                <w:sz w:val="22"/>
                <w:szCs w:val="22"/>
              </w:rPr>
              <w:t>, and that all likely needs are appropriately covered by the non-MHA adults accompanying the young persons.  Notwithstanding the above point, any MHA First Aiders would, of course, always be prepared to assist if necessary or appropriate.</w:t>
            </w:r>
          </w:p>
        </w:tc>
      </w:tr>
      <w:tr w:rsidR="003E5827" w14:paraId="6110685C" w14:textId="77777777" w:rsidTr="003E5827">
        <w:tc>
          <w:tcPr>
            <w:tcW w:w="10348" w:type="dxa"/>
            <w:gridSpan w:val="2"/>
            <w:shd w:val="clear" w:color="auto" w:fill="4F868E" w:themeFill="accent1"/>
          </w:tcPr>
          <w:p w14:paraId="08C3F811" w14:textId="57F4AF72" w:rsidR="003E5827" w:rsidRPr="003E5827" w:rsidRDefault="003E5827" w:rsidP="003E5827">
            <w:pPr>
              <w:pStyle w:val="Textlist-bullet"/>
              <w:numPr>
                <w:ilvl w:val="0"/>
                <w:numId w:val="0"/>
              </w:numPr>
              <w:rPr>
                <w:b/>
                <w:bCs/>
                <w:color w:val="FFFFFF" w:themeColor="background1"/>
                <w:sz w:val="22"/>
                <w:szCs w:val="22"/>
              </w:rPr>
            </w:pPr>
            <w:r w:rsidRPr="003E5827">
              <w:rPr>
                <w:b/>
                <w:bCs/>
                <w:color w:val="FFFFFF" w:themeColor="background1"/>
                <w:sz w:val="22"/>
                <w:szCs w:val="22"/>
              </w:rPr>
              <w:t>End Form</w:t>
            </w:r>
          </w:p>
        </w:tc>
      </w:tr>
    </w:tbl>
    <w:p w14:paraId="29306783" w14:textId="77777777" w:rsidR="003E5827" w:rsidRDefault="003E5827" w:rsidP="003E5827">
      <w:pPr>
        <w:pStyle w:val="Text2Numbered"/>
        <w:numPr>
          <w:ilvl w:val="0"/>
          <w:numId w:val="0"/>
        </w:numPr>
        <w:ind w:left="1135"/>
      </w:pPr>
    </w:p>
    <w:p w14:paraId="7E43A162" w14:textId="77777777" w:rsidR="003E5827" w:rsidRDefault="003E5827" w:rsidP="003E5827">
      <w:pPr>
        <w:pStyle w:val="Text2Numbered"/>
        <w:numPr>
          <w:ilvl w:val="0"/>
          <w:numId w:val="0"/>
        </w:numPr>
        <w:ind w:left="1135"/>
      </w:pPr>
    </w:p>
    <w:p w14:paraId="3FC05171" w14:textId="77777777" w:rsidR="003E5827" w:rsidRDefault="003E5827" w:rsidP="003E5827">
      <w:pPr>
        <w:pStyle w:val="Text2Numbered"/>
        <w:numPr>
          <w:ilvl w:val="0"/>
          <w:numId w:val="0"/>
        </w:numPr>
        <w:ind w:left="1135"/>
      </w:pPr>
    </w:p>
    <w:p w14:paraId="1A01BAEB" w14:textId="77777777" w:rsidR="003E5827" w:rsidRDefault="003E5827" w:rsidP="003E5827">
      <w:pPr>
        <w:pStyle w:val="Text2Numbered"/>
        <w:numPr>
          <w:ilvl w:val="0"/>
          <w:numId w:val="0"/>
        </w:numPr>
        <w:ind w:left="1135"/>
      </w:pPr>
    </w:p>
    <w:p w14:paraId="751C0AAE" w14:textId="77777777" w:rsidR="00DF67AA" w:rsidRDefault="009A0ED4" w:rsidP="002E4B12">
      <w:pPr>
        <w:pStyle w:val="Heading1Numbered"/>
      </w:pPr>
      <w:bookmarkStart w:id="19" w:name="_Toc152840400"/>
      <w:r w:rsidRPr="00DC7F16">
        <w:lastRenderedPageBreak/>
        <w:t>Version Control</w:t>
      </w:r>
      <w:bookmarkEnd w:id="19"/>
    </w:p>
    <w:tbl>
      <w:tblPr>
        <w:tblStyle w:val="MHATable"/>
        <w:tblW w:w="9549" w:type="dxa"/>
        <w:tblLayout w:type="fixed"/>
        <w:tblLook w:val="04A0" w:firstRow="1" w:lastRow="0" w:firstColumn="1" w:lastColumn="0" w:noHBand="0" w:noVBand="1"/>
      </w:tblPr>
      <w:tblGrid>
        <w:gridCol w:w="1129"/>
        <w:gridCol w:w="1418"/>
        <w:gridCol w:w="3436"/>
        <w:gridCol w:w="2092"/>
        <w:gridCol w:w="1474"/>
      </w:tblGrid>
      <w:tr w:rsidR="00F42A5B" w:rsidRPr="005E08A1" w14:paraId="0D9FCF33" w14:textId="77777777" w:rsidTr="003E5827">
        <w:trPr>
          <w:cnfStyle w:val="100000000000" w:firstRow="1" w:lastRow="0" w:firstColumn="0" w:lastColumn="0" w:oddVBand="0" w:evenVBand="0" w:oddHBand="0" w:evenHBand="0" w:firstRowFirstColumn="0" w:firstRowLastColumn="0" w:lastRowFirstColumn="0" w:lastRowLastColumn="0"/>
          <w:trHeight w:val="830"/>
        </w:trPr>
        <w:tc>
          <w:tcPr>
            <w:tcW w:w="1129" w:type="dxa"/>
          </w:tcPr>
          <w:p w14:paraId="4FD2AC59" w14:textId="77777777" w:rsidR="00F30A5F" w:rsidRPr="005E08A1" w:rsidRDefault="00F30A5F" w:rsidP="002D47FD">
            <w:r w:rsidRPr="005E08A1">
              <w:t>Version</w:t>
            </w:r>
          </w:p>
        </w:tc>
        <w:tc>
          <w:tcPr>
            <w:tcW w:w="1418" w:type="dxa"/>
          </w:tcPr>
          <w:p w14:paraId="602AA4FA" w14:textId="77777777" w:rsidR="00F30A5F" w:rsidRPr="005E08A1" w:rsidRDefault="00F30A5F" w:rsidP="002D47FD">
            <w:r w:rsidRPr="005E08A1">
              <w:t>Version Date</w:t>
            </w:r>
          </w:p>
        </w:tc>
        <w:tc>
          <w:tcPr>
            <w:tcW w:w="3436" w:type="dxa"/>
          </w:tcPr>
          <w:p w14:paraId="5F07F212" w14:textId="77777777" w:rsidR="00F30A5F" w:rsidRPr="005E08A1" w:rsidRDefault="00F30A5F" w:rsidP="002D47FD">
            <w:r w:rsidRPr="005E08A1">
              <w:t xml:space="preserve">Revision Description / Summary of Changes </w:t>
            </w:r>
          </w:p>
        </w:tc>
        <w:tc>
          <w:tcPr>
            <w:tcW w:w="2092" w:type="dxa"/>
          </w:tcPr>
          <w:p w14:paraId="4EDE81EB" w14:textId="77777777" w:rsidR="00F30A5F" w:rsidRPr="005E08A1" w:rsidRDefault="00F30A5F" w:rsidP="002D47FD">
            <w:r w:rsidRPr="005E08A1">
              <w:t>Author</w:t>
            </w:r>
          </w:p>
        </w:tc>
        <w:tc>
          <w:tcPr>
            <w:tcW w:w="1474" w:type="dxa"/>
          </w:tcPr>
          <w:p w14:paraId="492AE4FE" w14:textId="77777777" w:rsidR="00F30A5F" w:rsidRPr="005E08A1" w:rsidRDefault="00F30A5F" w:rsidP="002D47FD">
            <w:r w:rsidRPr="005E08A1">
              <w:t>Next Review Date</w:t>
            </w:r>
          </w:p>
        </w:tc>
      </w:tr>
      <w:tr w:rsidR="00F42A5B" w:rsidRPr="004C3545" w14:paraId="4A704C71" w14:textId="77777777" w:rsidTr="003E5827">
        <w:trPr>
          <w:trHeight w:val="407"/>
        </w:trPr>
        <w:tc>
          <w:tcPr>
            <w:tcW w:w="1129" w:type="dxa"/>
          </w:tcPr>
          <w:p w14:paraId="46DC92B8" w14:textId="6D12CE2B" w:rsidR="00F30A5F" w:rsidRDefault="003E5827" w:rsidP="002D47FD">
            <w:r>
              <w:t>2</w:t>
            </w:r>
          </w:p>
        </w:tc>
        <w:tc>
          <w:tcPr>
            <w:tcW w:w="1418" w:type="dxa"/>
          </w:tcPr>
          <w:p w14:paraId="16F589B8" w14:textId="7FD04370" w:rsidR="00F30A5F" w:rsidRPr="004C3545" w:rsidRDefault="003E5827" w:rsidP="002D47FD">
            <w:r>
              <w:t>December 2023</w:t>
            </w:r>
          </w:p>
        </w:tc>
        <w:tc>
          <w:tcPr>
            <w:tcW w:w="3436" w:type="dxa"/>
          </w:tcPr>
          <w:p w14:paraId="39241B1E" w14:textId="77777777" w:rsidR="00F42A5B" w:rsidRDefault="003E5827" w:rsidP="003E5827">
            <w:pPr>
              <w:pStyle w:val="Textlist-bullet"/>
            </w:pPr>
            <w:r>
              <w:t>Regular Compliance Review</w:t>
            </w:r>
          </w:p>
          <w:p w14:paraId="64B10865" w14:textId="147BD92A" w:rsidR="003E5827" w:rsidRPr="004C3545" w:rsidRDefault="003E5827" w:rsidP="003E5827">
            <w:pPr>
              <w:pStyle w:val="Textlist-bullet"/>
            </w:pPr>
            <w:r>
              <w:t>Policy moved to Common Policies from MHA Communities.</w:t>
            </w:r>
          </w:p>
        </w:tc>
        <w:tc>
          <w:tcPr>
            <w:tcW w:w="2092" w:type="dxa"/>
          </w:tcPr>
          <w:p w14:paraId="757F0D26" w14:textId="40BE556D" w:rsidR="003E5827" w:rsidRDefault="003E5827" w:rsidP="003E5827">
            <w:pPr>
              <w:pStyle w:val="Textlist-bullet"/>
            </w:pPr>
            <w:r w:rsidRPr="003E5827">
              <w:t>Lifestyle and Engagement Lead</w:t>
            </w:r>
          </w:p>
          <w:p w14:paraId="769BFF80" w14:textId="7DE92D62" w:rsidR="00066761" w:rsidRPr="004C3545" w:rsidRDefault="003E5827" w:rsidP="003E5827">
            <w:pPr>
              <w:pStyle w:val="Textlist-bullet"/>
            </w:pPr>
            <w:r>
              <w:t>Standards and Policy Manager</w:t>
            </w:r>
          </w:p>
        </w:tc>
        <w:tc>
          <w:tcPr>
            <w:tcW w:w="1474" w:type="dxa"/>
          </w:tcPr>
          <w:p w14:paraId="59A5D885" w14:textId="77BDB99C" w:rsidR="00F30A5F" w:rsidRPr="004C3545" w:rsidRDefault="003E5827" w:rsidP="002D47FD">
            <w:r>
              <w:t>December 2025</w:t>
            </w:r>
          </w:p>
        </w:tc>
      </w:tr>
      <w:tr w:rsidR="00050C0B" w:rsidRPr="004C3545" w14:paraId="712CF246" w14:textId="77777777" w:rsidTr="003E5827">
        <w:trPr>
          <w:trHeight w:val="407"/>
        </w:trPr>
        <w:tc>
          <w:tcPr>
            <w:tcW w:w="1129" w:type="dxa"/>
          </w:tcPr>
          <w:p w14:paraId="2F5AA07D" w14:textId="1E651444" w:rsidR="00050C0B" w:rsidRDefault="00050C0B" w:rsidP="002D47FD">
            <w:r>
              <w:t>2.2</w:t>
            </w:r>
          </w:p>
        </w:tc>
        <w:tc>
          <w:tcPr>
            <w:tcW w:w="1418" w:type="dxa"/>
          </w:tcPr>
          <w:p w14:paraId="42CB9B53" w14:textId="69FBC866" w:rsidR="00050C0B" w:rsidRDefault="00050C0B" w:rsidP="002D47FD">
            <w:r>
              <w:t>July 2024</w:t>
            </w:r>
          </w:p>
        </w:tc>
        <w:tc>
          <w:tcPr>
            <w:tcW w:w="3436" w:type="dxa"/>
          </w:tcPr>
          <w:p w14:paraId="181296AC" w14:textId="533BAFF7" w:rsidR="00050C0B" w:rsidRDefault="00050C0B" w:rsidP="003E5827">
            <w:pPr>
              <w:pStyle w:val="Textlist-bullet"/>
            </w:pPr>
            <w:r>
              <w:t>Resources updated.</w:t>
            </w:r>
          </w:p>
        </w:tc>
        <w:tc>
          <w:tcPr>
            <w:tcW w:w="2092" w:type="dxa"/>
          </w:tcPr>
          <w:p w14:paraId="1C2AFDF5" w14:textId="5DD2A612" w:rsidR="00050C0B" w:rsidRPr="003E5827" w:rsidRDefault="00050C0B" w:rsidP="003E5827">
            <w:pPr>
              <w:pStyle w:val="Textlist-bullet"/>
            </w:pPr>
            <w:r>
              <w:t>Standards and Policy Manager</w:t>
            </w:r>
          </w:p>
        </w:tc>
        <w:tc>
          <w:tcPr>
            <w:tcW w:w="1474" w:type="dxa"/>
          </w:tcPr>
          <w:p w14:paraId="385D5FB2" w14:textId="37DF1473" w:rsidR="00050C0B" w:rsidRDefault="00050C0B" w:rsidP="002D47FD">
            <w:r>
              <w:t>December 2025</w:t>
            </w:r>
          </w:p>
        </w:tc>
      </w:tr>
    </w:tbl>
    <w:p w14:paraId="51317AFE" w14:textId="77777777" w:rsidR="002D47FD" w:rsidRPr="004C3545" w:rsidRDefault="002D47FD" w:rsidP="00265378">
      <w:pPr>
        <w:pStyle w:val="Text"/>
      </w:pPr>
    </w:p>
    <w:sectPr w:rsidR="002D47FD" w:rsidRPr="004C3545" w:rsidSect="00847753">
      <w:headerReference w:type="default" r:id="rId10"/>
      <w:footerReference w:type="default" r:id="rId11"/>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026A9" w14:textId="77777777" w:rsidR="00BA4FEE" w:rsidRDefault="00BA4FEE" w:rsidP="001876E7">
      <w:pPr>
        <w:spacing w:line="240" w:lineRule="auto"/>
      </w:pPr>
      <w:r>
        <w:separator/>
      </w:r>
    </w:p>
  </w:endnote>
  <w:endnote w:type="continuationSeparator" w:id="0">
    <w:p w14:paraId="573AA678" w14:textId="77777777" w:rsidR="00BA4FEE" w:rsidRDefault="00BA4FEE"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8A4E91C" w14:textId="77777777" w:rsidR="00764B4C" w:rsidRPr="00764B4C" w:rsidRDefault="00764B4C" w:rsidP="002E4B12">
            <w:pPr>
              <w:pStyle w:val="FooterText"/>
              <w:jc w:val="center"/>
              <w:rPr>
                <w:rFonts w:cs="Arial"/>
                <w:spacing w:val="7"/>
              </w:rPr>
            </w:pPr>
          </w:p>
          <w:p w14:paraId="298FBBCD" w14:textId="5CBE90BB" w:rsidR="003865D9" w:rsidRDefault="005B14FE" w:rsidP="00454821">
            <w:pPr>
              <w:pStyle w:val="FooterText"/>
              <w:tabs>
                <w:tab w:val="right" w:pos="9498"/>
              </w:tabs>
              <w:jc w:val="left"/>
            </w:pPr>
            <w:r>
              <w:t>CP014h</w:t>
            </w:r>
            <w:r w:rsidR="00117562">
              <w:t xml:space="preserve"> </w:t>
            </w:r>
            <w:r w:rsidR="00117562" w:rsidRPr="00117562">
              <w:t xml:space="preserve">Intergenerational </w:t>
            </w:r>
            <w:r w:rsidR="004B68E6">
              <w:t>Activities</w:t>
            </w:r>
            <w:r w:rsidR="00117562" w:rsidRPr="00117562">
              <w:t xml:space="preserve"> Policy</w:t>
            </w:r>
            <w:r w:rsidR="00117562">
              <w:t xml:space="preserve"> 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42D17" w14:textId="77777777" w:rsidR="00BA4FEE" w:rsidRDefault="00BA4FEE" w:rsidP="001876E7">
      <w:pPr>
        <w:spacing w:line="240" w:lineRule="auto"/>
      </w:pPr>
      <w:r>
        <w:separator/>
      </w:r>
    </w:p>
  </w:footnote>
  <w:footnote w:type="continuationSeparator" w:id="0">
    <w:p w14:paraId="1703E794" w14:textId="77777777" w:rsidR="00BA4FEE" w:rsidRDefault="00BA4FEE"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12174"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CAC25DB" wp14:editId="03352C49">
          <wp:simplePos x="0" y="0"/>
          <wp:positionH relativeFrom="column">
            <wp:posOffset>0</wp:posOffset>
          </wp:positionH>
          <wp:positionV relativeFrom="page">
            <wp:posOffset>154940</wp:posOffset>
          </wp:positionV>
          <wp:extent cx="1076400" cy="759600"/>
          <wp:effectExtent l="0" t="0" r="0" b="2540"/>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C252E4"/>
    <w:multiLevelType w:val="hybridMultilevel"/>
    <w:tmpl w:val="5CE0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0220F59"/>
    <w:multiLevelType w:val="hybridMultilevel"/>
    <w:tmpl w:val="A31295CA"/>
    <w:lvl w:ilvl="0" w:tplc="66623642">
      <w:start w:val="1"/>
      <w:numFmt w:val="bullet"/>
      <w:pStyle w:val="Bulletlist"/>
      <w:lvlText w:val=""/>
      <w:lvlJc w:val="left"/>
      <w:pPr>
        <w:ind w:left="9018" w:hanging="360"/>
      </w:pPr>
      <w:rPr>
        <w:rFonts w:ascii="Symbol" w:hAnsi="Symbol" w:hint="default"/>
      </w:rPr>
    </w:lvl>
    <w:lvl w:ilvl="1" w:tplc="C96CE6F8">
      <w:start w:val="1"/>
      <w:numFmt w:val="bullet"/>
      <w:pStyle w:val="Indentedbullet"/>
      <w:lvlText w:val="o"/>
      <w:lvlJc w:val="left"/>
      <w:pPr>
        <w:ind w:left="5278" w:hanging="360"/>
      </w:pPr>
      <w:rPr>
        <w:rFonts w:ascii="Courier New" w:hAnsi="Courier New" w:cs="Courier New" w:hint="default"/>
      </w:rPr>
    </w:lvl>
    <w:lvl w:ilvl="2" w:tplc="08090005">
      <w:start w:val="1"/>
      <w:numFmt w:val="bullet"/>
      <w:lvlText w:val=""/>
      <w:lvlJc w:val="left"/>
      <w:pPr>
        <w:ind w:left="5998" w:hanging="360"/>
      </w:pPr>
      <w:rPr>
        <w:rFonts w:ascii="Wingdings" w:hAnsi="Wingdings" w:hint="default"/>
      </w:rPr>
    </w:lvl>
    <w:lvl w:ilvl="3" w:tplc="08090001" w:tentative="1">
      <w:start w:val="1"/>
      <w:numFmt w:val="bullet"/>
      <w:lvlText w:val=""/>
      <w:lvlJc w:val="left"/>
      <w:pPr>
        <w:ind w:left="6718" w:hanging="360"/>
      </w:pPr>
      <w:rPr>
        <w:rFonts w:ascii="Symbol" w:hAnsi="Symbol" w:hint="default"/>
      </w:rPr>
    </w:lvl>
    <w:lvl w:ilvl="4" w:tplc="08090003" w:tentative="1">
      <w:start w:val="1"/>
      <w:numFmt w:val="bullet"/>
      <w:lvlText w:val="o"/>
      <w:lvlJc w:val="left"/>
      <w:pPr>
        <w:ind w:left="7438" w:hanging="360"/>
      </w:pPr>
      <w:rPr>
        <w:rFonts w:ascii="Courier New" w:hAnsi="Courier New" w:cs="Courier New" w:hint="default"/>
      </w:rPr>
    </w:lvl>
    <w:lvl w:ilvl="5" w:tplc="08090005" w:tentative="1">
      <w:start w:val="1"/>
      <w:numFmt w:val="bullet"/>
      <w:lvlText w:val=""/>
      <w:lvlJc w:val="left"/>
      <w:pPr>
        <w:ind w:left="8158" w:hanging="360"/>
      </w:pPr>
      <w:rPr>
        <w:rFonts w:ascii="Wingdings" w:hAnsi="Wingdings" w:hint="default"/>
      </w:rPr>
    </w:lvl>
    <w:lvl w:ilvl="6" w:tplc="08090001" w:tentative="1">
      <w:start w:val="1"/>
      <w:numFmt w:val="bullet"/>
      <w:lvlText w:val=""/>
      <w:lvlJc w:val="left"/>
      <w:pPr>
        <w:ind w:left="8878" w:hanging="360"/>
      </w:pPr>
      <w:rPr>
        <w:rFonts w:ascii="Symbol" w:hAnsi="Symbol" w:hint="default"/>
      </w:rPr>
    </w:lvl>
    <w:lvl w:ilvl="7" w:tplc="08090003" w:tentative="1">
      <w:start w:val="1"/>
      <w:numFmt w:val="bullet"/>
      <w:lvlText w:val="o"/>
      <w:lvlJc w:val="left"/>
      <w:pPr>
        <w:ind w:left="9598" w:hanging="360"/>
      </w:pPr>
      <w:rPr>
        <w:rFonts w:ascii="Courier New" w:hAnsi="Courier New" w:cs="Courier New" w:hint="default"/>
      </w:rPr>
    </w:lvl>
    <w:lvl w:ilvl="8" w:tplc="08090005" w:tentative="1">
      <w:start w:val="1"/>
      <w:numFmt w:val="bullet"/>
      <w:lvlText w:val=""/>
      <w:lvlJc w:val="left"/>
      <w:pPr>
        <w:ind w:left="10318" w:hanging="360"/>
      </w:pPr>
      <w:rPr>
        <w:rFonts w:ascii="Wingdings" w:hAnsi="Wingdings" w:hint="default"/>
      </w:rPr>
    </w:lvl>
  </w:abstractNum>
  <w:abstractNum w:abstractNumId="7" w15:restartNumberingAfterBreak="0">
    <w:nsid w:val="194B0989"/>
    <w:multiLevelType w:val="hybridMultilevel"/>
    <w:tmpl w:val="07AA4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29CB17E9"/>
    <w:multiLevelType w:val="multilevel"/>
    <w:tmpl w:val="772A2512"/>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BAA4E56"/>
    <w:multiLevelType w:val="hybridMultilevel"/>
    <w:tmpl w:val="20C455E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8B34E3"/>
    <w:multiLevelType w:val="hybridMultilevel"/>
    <w:tmpl w:val="2E3E6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26539A"/>
    <w:multiLevelType w:val="hybridMultilevel"/>
    <w:tmpl w:val="F1500B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A987E00"/>
    <w:multiLevelType w:val="hybridMultilevel"/>
    <w:tmpl w:val="164A8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8" w15:restartNumberingAfterBreak="0">
    <w:nsid w:val="514A4072"/>
    <w:multiLevelType w:val="hybridMultilevel"/>
    <w:tmpl w:val="471EA840"/>
    <w:lvl w:ilvl="0" w:tplc="2B34DDDE">
      <w:start w:val="11"/>
      <w:numFmt w:val="bullet"/>
      <w:lvlText w:val="-"/>
      <w:lvlJc w:val="left"/>
      <w:pPr>
        <w:ind w:left="717" w:hanging="360"/>
      </w:pPr>
      <w:rPr>
        <w:rFonts w:ascii="Arial" w:eastAsiaTheme="minorHAnsi" w:hAnsi="Arial" w:cs="Aria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9"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9413A8"/>
    <w:multiLevelType w:val="hybridMultilevel"/>
    <w:tmpl w:val="95E62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374E0F"/>
    <w:multiLevelType w:val="hybridMultilevel"/>
    <w:tmpl w:val="BA946BC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2"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BB1D87"/>
    <w:multiLevelType w:val="multilevel"/>
    <w:tmpl w:val="52AA9C54"/>
    <w:lvl w:ilvl="0">
      <w:start w:val="1"/>
      <w:numFmt w:val="bullet"/>
      <w:lvlText w:val=""/>
      <w:lvlJc w:val="left"/>
      <w:pPr>
        <w:ind w:left="432" w:hanging="432"/>
      </w:pPr>
      <w:rPr>
        <w:rFonts w:ascii="Symbol" w:hAnsi="Symbol" w:hint="default"/>
      </w:rPr>
    </w:lvl>
    <w:lvl w:ilvl="1">
      <w:start w:val="1"/>
      <w:numFmt w:val="bullet"/>
      <w:lvlText w:val=""/>
      <w:lvlJc w:val="left"/>
      <w:pPr>
        <w:ind w:left="360" w:hanging="360"/>
      </w:pPr>
      <w:rPr>
        <w:rFonts w:ascii="Symbol" w:hAnsi="Symbol"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24874BB"/>
    <w:multiLevelType w:val="hybridMultilevel"/>
    <w:tmpl w:val="001A6212"/>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5"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471A6A"/>
    <w:multiLevelType w:val="multilevel"/>
    <w:tmpl w:val="3D8A3F86"/>
    <w:lvl w:ilvl="0">
      <w:start w:val="1"/>
      <w:numFmt w:val="decimal"/>
      <w:lvlText w:val="%1."/>
      <w:lvlJc w:val="left"/>
      <w:pPr>
        <w:ind w:left="360" w:hanging="360"/>
      </w:pPr>
      <w:rPr>
        <w:rFonts w:hint="default"/>
        <w:b/>
        <w:bCs w:val="0"/>
        <w:sz w:val="24"/>
        <w:szCs w:val="24"/>
      </w:rPr>
    </w:lvl>
    <w:lvl w:ilvl="1">
      <w:start w:val="1"/>
      <w:numFmt w:val="decimal"/>
      <w:isLgl/>
      <w:lvlText w:val="%1.%2."/>
      <w:lvlJc w:val="left"/>
      <w:pPr>
        <w:ind w:left="720" w:hanging="720"/>
      </w:pPr>
      <w:rPr>
        <w:rFonts w:hint="default"/>
        <w:b w:val="0"/>
        <w:bCs/>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7E1A126D"/>
    <w:multiLevelType w:val="multilevel"/>
    <w:tmpl w:val="52AA9C54"/>
    <w:lvl w:ilvl="0">
      <w:start w:val="1"/>
      <w:numFmt w:val="bullet"/>
      <w:lvlText w:val=""/>
      <w:lvlJc w:val="left"/>
      <w:pPr>
        <w:ind w:left="432" w:hanging="432"/>
      </w:pPr>
      <w:rPr>
        <w:rFonts w:ascii="Symbol" w:hAnsi="Symbol" w:hint="default"/>
      </w:rPr>
    </w:lvl>
    <w:lvl w:ilvl="1">
      <w:start w:val="1"/>
      <w:numFmt w:val="bullet"/>
      <w:lvlText w:val=""/>
      <w:lvlJc w:val="left"/>
      <w:pPr>
        <w:ind w:left="360" w:hanging="360"/>
      </w:pPr>
      <w:rPr>
        <w:rFonts w:ascii="Symbol" w:hAnsi="Symbol"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5"/>
  </w:num>
  <w:num w:numId="2" w16cid:durableId="314769889">
    <w:abstractNumId w:val="9"/>
  </w:num>
  <w:num w:numId="3" w16cid:durableId="223486558">
    <w:abstractNumId w:val="2"/>
  </w:num>
  <w:num w:numId="4" w16cid:durableId="893782273">
    <w:abstractNumId w:val="3"/>
  </w:num>
  <w:num w:numId="5" w16cid:durableId="1146821655">
    <w:abstractNumId w:val="1"/>
  </w:num>
  <w:num w:numId="6" w16cid:durableId="569312116">
    <w:abstractNumId w:val="22"/>
  </w:num>
  <w:num w:numId="7" w16cid:durableId="139810974">
    <w:abstractNumId w:val="5"/>
  </w:num>
  <w:num w:numId="8" w16cid:durableId="478111977">
    <w:abstractNumId w:val="17"/>
  </w:num>
  <w:num w:numId="9" w16cid:durableId="672680783">
    <w:abstractNumId w:val="16"/>
  </w:num>
  <w:num w:numId="10" w16cid:durableId="582229400">
    <w:abstractNumId w:val="26"/>
  </w:num>
  <w:num w:numId="11" w16cid:durableId="1068845125">
    <w:abstractNumId w:val="19"/>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4"/>
  </w:num>
  <w:num w:numId="20" w16cid:durableId="1927031610">
    <w:abstractNumId w:val="8"/>
  </w:num>
  <w:num w:numId="21" w16cid:durableId="149368801">
    <w:abstractNumId w:val="10"/>
  </w:num>
  <w:num w:numId="22" w16cid:durableId="537015620">
    <w:abstractNumId w:val="27"/>
  </w:num>
  <w:num w:numId="23" w16cid:durableId="673651929">
    <w:abstractNumId w:val="25"/>
  </w:num>
  <w:num w:numId="24" w16cid:durableId="1700010823">
    <w:abstractNumId w:val="0"/>
  </w:num>
  <w:num w:numId="25" w16cid:durableId="1459950268">
    <w:abstractNumId w:val="28"/>
  </w:num>
  <w:num w:numId="26" w16cid:durableId="2024210744">
    <w:abstractNumId w:val="13"/>
  </w:num>
  <w:num w:numId="27" w16cid:durableId="731196969">
    <w:abstractNumId w:val="7"/>
  </w:num>
  <w:num w:numId="28" w16cid:durableId="1159078511">
    <w:abstractNumId w:val="24"/>
  </w:num>
  <w:num w:numId="29" w16cid:durableId="580483559">
    <w:abstractNumId w:val="21"/>
  </w:num>
  <w:num w:numId="30" w16cid:durableId="1034160516">
    <w:abstractNumId w:val="12"/>
  </w:num>
  <w:num w:numId="31" w16cid:durableId="1233661081">
    <w:abstractNumId w:val="15"/>
  </w:num>
  <w:num w:numId="32" w16cid:durableId="1166898073">
    <w:abstractNumId w:val="4"/>
  </w:num>
  <w:num w:numId="33" w16cid:durableId="191504904">
    <w:abstractNumId w:val="20"/>
  </w:num>
  <w:num w:numId="34" w16cid:durableId="12046310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45401805">
    <w:abstractNumId w:val="29"/>
  </w:num>
  <w:num w:numId="36" w16cid:durableId="1661421982">
    <w:abstractNumId w:val="23"/>
  </w:num>
  <w:num w:numId="37" w16cid:durableId="2076783057">
    <w:abstractNumId w:val="6"/>
  </w:num>
  <w:num w:numId="38" w16cid:durableId="472911365">
    <w:abstractNumId w:val="11"/>
  </w:num>
  <w:num w:numId="39" w16cid:durableId="1477527800">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62"/>
    <w:rsid w:val="00010148"/>
    <w:rsid w:val="00011E5A"/>
    <w:rsid w:val="0002533A"/>
    <w:rsid w:val="00050C0B"/>
    <w:rsid w:val="000553E0"/>
    <w:rsid w:val="000646E5"/>
    <w:rsid w:val="00066761"/>
    <w:rsid w:val="00070650"/>
    <w:rsid w:val="000771AD"/>
    <w:rsid w:val="00082857"/>
    <w:rsid w:val="000C7997"/>
    <w:rsid w:val="000D41D5"/>
    <w:rsid w:val="000F25D4"/>
    <w:rsid w:val="000F64C5"/>
    <w:rsid w:val="001155F8"/>
    <w:rsid w:val="00117562"/>
    <w:rsid w:val="001248CF"/>
    <w:rsid w:val="001310BB"/>
    <w:rsid w:val="0013340B"/>
    <w:rsid w:val="00140C68"/>
    <w:rsid w:val="00147C3B"/>
    <w:rsid w:val="001876E7"/>
    <w:rsid w:val="00194A22"/>
    <w:rsid w:val="001B5C40"/>
    <w:rsid w:val="001C1A88"/>
    <w:rsid w:val="001E4229"/>
    <w:rsid w:val="002351AD"/>
    <w:rsid w:val="00244765"/>
    <w:rsid w:val="00247E69"/>
    <w:rsid w:val="002543A7"/>
    <w:rsid w:val="00261059"/>
    <w:rsid w:val="00263D11"/>
    <w:rsid w:val="00265378"/>
    <w:rsid w:val="00273C90"/>
    <w:rsid w:val="00276188"/>
    <w:rsid w:val="00276732"/>
    <w:rsid w:val="00283169"/>
    <w:rsid w:val="002A538B"/>
    <w:rsid w:val="002B5CDA"/>
    <w:rsid w:val="002C0EC0"/>
    <w:rsid w:val="002D2ABF"/>
    <w:rsid w:val="002D47FD"/>
    <w:rsid w:val="002E4B12"/>
    <w:rsid w:val="00302641"/>
    <w:rsid w:val="00306ED7"/>
    <w:rsid w:val="0031425F"/>
    <w:rsid w:val="00322ED2"/>
    <w:rsid w:val="003256F1"/>
    <w:rsid w:val="003266FD"/>
    <w:rsid w:val="00345825"/>
    <w:rsid w:val="00347BD3"/>
    <w:rsid w:val="0035054F"/>
    <w:rsid w:val="003510EE"/>
    <w:rsid w:val="003865D9"/>
    <w:rsid w:val="00386B5D"/>
    <w:rsid w:val="0038720A"/>
    <w:rsid w:val="003B2431"/>
    <w:rsid w:val="003C04D5"/>
    <w:rsid w:val="003C59CC"/>
    <w:rsid w:val="003E5827"/>
    <w:rsid w:val="003F52EA"/>
    <w:rsid w:val="004128E7"/>
    <w:rsid w:val="0042795E"/>
    <w:rsid w:val="0043268D"/>
    <w:rsid w:val="004428C9"/>
    <w:rsid w:val="00451A46"/>
    <w:rsid w:val="0045223B"/>
    <w:rsid w:val="00454821"/>
    <w:rsid w:val="0045562B"/>
    <w:rsid w:val="00471203"/>
    <w:rsid w:val="004726A7"/>
    <w:rsid w:val="00480B30"/>
    <w:rsid w:val="004924CF"/>
    <w:rsid w:val="004A48AB"/>
    <w:rsid w:val="004A5F05"/>
    <w:rsid w:val="004B36CD"/>
    <w:rsid w:val="004B68E6"/>
    <w:rsid w:val="004C3545"/>
    <w:rsid w:val="004F5E04"/>
    <w:rsid w:val="00507AF2"/>
    <w:rsid w:val="00512916"/>
    <w:rsid w:val="0051530E"/>
    <w:rsid w:val="0052519E"/>
    <w:rsid w:val="00545C38"/>
    <w:rsid w:val="005518A9"/>
    <w:rsid w:val="00564D73"/>
    <w:rsid w:val="005711B3"/>
    <w:rsid w:val="00572560"/>
    <w:rsid w:val="0057717F"/>
    <w:rsid w:val="0059266A"/>
    <w:rsid w:val="00594E14"/>
    <w:rsid w:val="005A508B"/>
    <w:rsid w:val="005B14FE"/>
    <w:rsid w:val="005D0374"/>
    <w:rsid w:val="005D62C0"/>
    <w:rsid w:val="005E08A1"/>
    <w:rsid w:val="00610B2B"/>
    <w:rsid w:val="0063081A"/>
    <w:rsid w:val="0063326C"/>
    <w:rsid w:val="006423BB"/>
    <w:rsid w:val="0066591C"/>
    <w:rsid w:val="00667C4A"/>
    <w:rsid w:val="006B0609"/>
    <w:rsid w:val="006B41E2"/>
    <w:rsid w:val="00717A8D"/>
    <w:rsid w:val="00723627"/>
    <w:rsid w:val="007256EF"/>
    <w:rsid w:val="00730CA5"/>
    <w:rsid w:val="00744A83"/>
    <w:rsid w:val="007539BA"/>
    <w:rsid w:val="00764B4C"/>
    <w:rsid w:val="00772CA5"/>
    <w:rsid w:val="00776701"/>
    <w:rsid w:val="00784932"/>
    <w:rsid w:val="0078642D"/>
    <w:rsid w:val="007B2919"/>
    <w:rsid w:val="007C2DAF"/>
    <w:rsid w:val="007E1123"/>
    <w:rsid w:val="0081228C"/>
    <w:rsid w:val="00831235"/>
    <w:rsid w:val="00832C4B"/>
    <w:rsid w:val="0084471B"/>
    <w:rsid w:val="00847753"/>
    <w:rsid w:val="00852000"/>
    <w:rsid w:val="00861EB0"/>
    <w:rsid w:val="0087097E"/>
    <w:rsid w:val="008874B0"/>
    <w:rsid w:val="00893D07"/>
    <w:rsid w:val="008A7363"/>
    <w:rsid w:val="008B0A37"/>
    <w:rsid w:val="008B1D97"/>
    <w:rsid w:val="008D1B9A"/>
    <w:rsid w:val="008D3C32"/>
    <w:rsid w:val="008D5DD4"/>
    <w:rsid w:val="008D6213"/>
    <w:rsid w:val="008D791B"/>
    <w:rsid w:val="008F09EB"/>
    <w:rsid w:val="008F41A1"/>
    <w:rsid w:val="00903AA2"/>
    <w:rsid w:val="009050C4"/>
    <w:rsid w:val="00914FC1"/>
    <w:rsid w:val="00921168"/>
    <w:rsid w:val="00922DB3"/>
    <w:rsid w:val="00932409"/>
    <w:rsid w:val="00947D46"/>
    <w:rsid w:val="009655E2"/>
    <w:rsid w:val="00973E48"/>
    <w:rsid w:val="009A0ED4"/>
    <w:rsid w:val="009B1807"/>
    <w:rsid w:val="009E3487"/>
    <w:rsid w:val="00A11029"/>
    <w:rsid w:val="00A17E0E"/>
    <w:rsid w:val="00A2438D"/>
    <w:rsid w:val="00A24DA1"/>
    <w:rsid w:val="00A34D37"/>
    <w:rsid w:val="00A36714"/>
    <w:rsid w:val="00A43329"/>
    <w:rsid w:val="00A52F66"/>
    <w:rsid w:val="00A61E40"/>
    <w:rsid w:val="00A92CD7"/>
    <w:rsid w:val="00AA0D99"/>
    <w:rsid w:val="00AB4A71"/>
    <w:rsid w:val="00AC3248"/>
    <w:rsid w:val="00AD5FD5"/>
    <w:rsid w:val="00AE5E04"/>
    <w:rsid w:val="00AF1001"/>
    <w:rsid w:val="00B148E6"/>
    <w:rsid w:val="00B148FF"/>
    <w:rsid w:val="00B22399"/>
    <w:rsid w:val="00B2494E"/>
    <w:rsid w:val="00B275B1"/>
    <w:rsid w:val="00B46F84"/>
    <w:rsid w:val="00B56F75"/>
    <w:rsid w:val="00B8132B"/>
    <w:rsid w:val="00BA22C2"/>
    <w:rsid w:val="00BA4FEE"/>
    <w:rsid w:val="00C108E0"/>
    <w:rsid w:val="00C114D1"/>
    <w:rsid w:val="00C143CB"/>
    <w:rsid w:val="00C20301"/>
    <w:rsid w:val="00C26C7B"/>
    <w:rsid w:val="00C27093"/>
    <w:rsid w:val="00C41ACB"/>
    <w:rsid w:val="00C44824"/>
    <w:rsid w:val="00C81C94"/>
    <w:rsid w:val="00C93C14"/>
    <w:rsid w:val="00CB43C5"/>
    <w:rsid w:val="00CB6415"/>
    <w:rsid w:val="00CD5DBF"/>
    <w:rsid w:val="00CF6C46"/>
    <w:rsid w:val="00CF7537"/>
    <w:rsid w:val="00D10E87"/>
    <w:rsid w:val="00D232C1"/>
    <w:rsid w:val="00D4040D"/>
    <w:rsid w:val="00D40DD9"/>
    <w:rsid w:val="00D47ABA"/>
    <w:rsid w:val="00D558F5"/>
    <w:rsid w:val="00D77D91"/>
    <w:rsid w:val="00DB2058"/>
    <w:rsid w:val="00DB24AA"/>
    <w:rsid w:val="00DC7F16"/>
    <w:rsid w:val="00DF67AA"/>
    <w:rsid w:val="00E04B72"/>
    <w:rsid w:val="00E06E01"/>
    <w:rsid w:val="00E3506D"/>
    <w:rsid w:val="00E365D6"/>
    <w:rsid w:val="00E40653"/>
    <w:rsid w:val="00E561CE"/>
    <w:rsid w:val="00E755AD"/>
    <w:rsid w:val="00E75D27"/>
    <w:rsid w:val="00E86F23"/>
    <w:rsid w:val="00E87F15"/>
    <w:rsid w:val="00EA17A7"/>
    <w:rsid w:val="00EB4016"/>
    <w:rsid w:val="00EC4F61"/>
    <w:rsid w:val="00ED047B"/>
    <w:rsid w:val="00EE7121"/>
    <w:rsid w:val="00EF3699"/>
    <w:rsid w:val="00EF60A6"/>
    <w:rsid w:val="00F22D39"/>
    <w:rsid w:val="00F30A5F"/>
    <w:rsid w:val="00F42A5B"/>
    <w:rsid w:val="00F9138C"/>
    <w:rsid w:val="00F91DD0"/>
    <w:rsid w:val="00FA1162"/>
    <w:rsid w:val="00FA6CB8"/>
    <w:rsid w:val="00FB5C56"/>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F55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9"/>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9"/>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nhideWhenUsed/>
    <w:rsid w:val="004726A7"/>
    <w:rPr>
      <w:sz w:val="16"/>
      <w:szCs w:val="16"/>
    </w:rPr>
  </w:style>
  <w:style w:type="paragraph" w:styleId="CommentText">
    <w:name w:val="annotation text"/>
    <w:basedOn w:val="Normal"/>
    <w:link w:val="CommentTextChar"/>
    <w:rsid w:val="004726A7"/>
    <w:pPr>
      <w:spacing w:line="240" w:lineRule="auto"/>
    </w:pPr>
    <w:rPr>
      <w:sz w:val="20"/>
      <w:szCs w:val="20"/>
    </w:rPr>
  </w:style>
  <w:style w:type="character" w:customStyle="1" w:styleId="CommentTextChar">
    <w:name w:val="Comment Text Char"/>
    <w:basedOn w:val="DefaultParagraphFont"/>
    <w:link w:val="CommentText"/>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table" w:customStyle="1" w:styleId="TableGrid1">
    <w:name w:val="Table Grid1"/>
    <w:basedOn w:val="TableNormal"/>
    <w:next w:val="TableGrid"/>
    <w:uiPriority w:val="39"/>
    <w:rsid w:val="00594E14"/>
    <w:pPr>
      <w:spacing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72CA5"/>
    <w:pPr>
      <w:spacing w:line="240" w:lineRule="auto"/>
      <w:ind w:left="360"/>
      <w:jc w:val="both"/>
    </w:pPr>
    <w:rPr>
      <w:rFonts w:eastAsia="Times New Roman" w:cs="Times New Roman"/>
      <w:sz w:val="22"/>
      <w:szCs w:val="20"/>
      <w:lang w:eastAsia="en-GB"/>
    </w:rPr>
  </w:style>
  <w:style w:type="character" w:customStyle="1" w:styleId="BodyTextIndent2Char">
    <w:name w:val="Body Text Indent 2 Char"/>
    <w:basedOn w:val="DefaultParagraphFont"/>
    <w:link w:val="BodyTextIndent2"/>
    <w:rsid w:val="00772CA5"/>
    <w:rPr>
      <w:rFonts w:ascii="Arial" w:eastAsia="Times New Roman" w:hAnsi="Arial" w:cs="Times New Roman"/>
      <w:sz w:val="22"/>
      <w:szCs w:val="20"/>
      <w:lang w:eastAsia="en-GB"/>
    </w:rPr>
  </w:style>
  <w:style w:type="paragraph" w:styleId="BodyTextIndent3">
    <w:name w:val="Body Text Indent 3"/>
    <w:basedOn w:val="Normal"/>
    <w:link w:val="BodyTextIndent3Char"/>
    <w:uiPriority w:val="99"/>
    <w:semiHidden/>
    <w:unhideWhenUsed/>
    <w:rsid w:val="00772CA5"/>
    <w:pPr>
      <w:spacing w:after="120" w:line="240" w:lineRule="auto"/>
      <w:ind w:left="283"/>
      <w:jc w:val="both"/>
    </w:pPr>
    <w:rPr>
      <w:rFonts w:eastAsia="Times New Roman" w:cs="Times New Roman"/>
      <w:sz w:val="16"/>
      <w:szCs w:val="16"/>
    </w:rPr>
  </w:style>
  <w:style w:type="character" w:customStyle="1" w:styleId="BodyTextIndent3Char">
    <w:name w:val="Body Text Indent 3 Char"/>
    <w:basedOn w:val="DefaultParagraphFont"/>
    <w:link w:val="BodyTextIndent3"/>
    <w:uiPriority w:val="99"/>
    <w:semiHidden/>
    <w:rsid w:val="00772CA5"/>
    <w:rPr>
      <w:rFonts w:ascii="Arial" w:eastAsia="Times New Roman" w:hAnsi="Arial" w:cs="Times New Roman"/>
      <w:sz w:val="16"/>
      <w:szCs w:val="16"/>
    </w:rPr>
  </w:style>
  <w:style w:type="character" w:styleId="Emphasis">
    <w:name w:val="Emphasis"/>
    <w:basedOn w:val="DefaultParagraphFont"/>
    <w:uiPriority w:val="20"/>
    <w:qFormat/>
    <w:rsid w:val="00283169"/>
    <w:rPr>
      <w:i/>
      <w:iCs/>
    </w:rPr>
  </w:style>
  <w:style w:type="paragraph" w:customStyle="1" w:styleId="Bulletlist">
    <w:name w:val="Bullet list"/>
    <w:basedOn w:val="ListParagraph"/>
    <w:link w:val="BulletlistChar"/>
    <w:qFormat/>
    <w:rsid w:val="003E5827"/>
    <w:pPr>
      <w:numPr>
        <w:numId w:val="37"/>
      </w:numPr>
      <w:spacing w:after="240" w:line="240" w:lineRule="auto"/>
    </w:pPr>
    <w:rPr>
      <w:rFonts w:ascii="Gill Sans MT" w:eastAsia="Times New Roman" w:hAnsi="Gill Sans MT" w:cs="Times New Roman"/>
      <w:szCs w:val="20"/>
      <w:lang w:eastAsia="en-GB"/>
    </w:rPr>
  </w:style>
  <w:style w:type="character" w:customStyle="1" w:styleId="BulletlistChar">
    <w:name w:val="Bullet list Char"/>
    <w:basedOn w:val="DefaultParagraphFont"/>
    <w:link w:val="Bulletlist"/>
    <w:rsid w:val="003E5827"/>
    <w:rPr>
      <w:rFonts w:ascii="Gill Sans MT" w:eastAsia="Times New Roman" w:hAnsi="Gill Sans MT" w:cs="Times New Roman"/>
      <w:szCs w:val="20"/>
      <w:lang w:eastAsia="en-GB"/>
    </w:rPr>
  </w:style>
  <w:style w:type="paragraph" w:customStyle="1" w:styleId="Indentedbullet">
    <w:name w:val="Indented bullet"/>
    <w:basedOn w:val="Bulletlist"/>
    <w:qFormat/>
    <w:rsid w:val="003E5827"/>
    <w:pPr>
      <w:numPr>
        <w:ilvl w:val="1"/>
      </w:numPr>
      <w:ind w:left="1843" w:hanging="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5E5A0857-8435-4C46-8DE0-8CA37922A42A}"/>
</file>

<file path=customXml/itemProps3.xml><?xml version="1.0" encoding="utf-8"?>
<ds:datastoreItem xmlns:ds="http://schemas.openxmlformats.org/officeDocument/2006/customXml" ds:itemID="{0CC0E914-7CF1-4878-809C-FE33C287CBF0}"/>
</file>

<file path=customXml/itemProps4.xml><?xml version="1.0" encoding="utf-8"?>
<ds:datastoreItem xmlns:ds="http://schemas.openxmlformats.org/officeDocument/2006/customXml" ds:itemID="{33762BA7-BD95-45EC-B5EC-9BF939E44332}"/>
</file>

<file path=docProps/app.xml><?xml version="1.0" encoding="utf-8"?>
<Properties xmlns="http://schemas.openxmlformats.org/officeDocument/2006/extended-properties" xmlns:vt="http://schemas.openxmlformats.org/officeDocument/2006/docPropsVTypes">
  <Template>Normal</Template>
  <TotalTime>0</TotalTime>
  <Pages>11</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2023-12-07T12:28:00Z</dcterms:created>
  <dcterms:modified xsi:type="dcterms:W3CDTF">2024-07-11T14:19:00Z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