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99847" w14:textId="77777777" w:rsidR="00DF67AA" w:rsidRDefault="005E3A1B" w:rsidP="00903AA2">
      <w:pPr>
        <w:rPr>
          <w:spacing w:val="10"/>
        </w:rPr>
      </w:pPr>
      <w:r>
        <w:rPr>
          <w:noProof/>
          <w:spacing w:val="10"/>
        </w:rPr>
        <w:drawing>
          <wp:anchor distT="0" distB="0" distL="114300" distR="114300" simplePos="0" relativeHeight="251658240" behindDoc="0" locked="0" layoutInCell="1" allowOverlap="1" wp14:anchorId="2C633AA6" wp14:editId="75CDCE8A">
            <wp:simplePos x="0" y="0"/>
            <wp:positionH relativeFrom="column">
              <wp:posOffset>0</wp:posOffset>
            </wp:positionH>
            <wp:positionV relativeFrom="page">
              <wp:posOffset>582965</wp:posOffset>
            </wp:positionV>
            <wp:extent cx="1702435" cy="11455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145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3BD6C" w14:textId="77777777" w:rsidR="00DF67AA" w:rsidRDefault="00DF67AA" w:rsidP="00903AA2">
      <w:pPr>
        <w:rPr>
          <w:spacing w:val="10"/>
        </w:rPr>
      </w:pPr>
    </w:p>
    <w:p w14:paraId="76E6CC12" w14:textId="77777777" w:rsidR="00FA1162" w:rsidRDefault="00FA1162" w:rsidP="00903AA2">
      <w:pPr>
        <w:rPr>
          <w:spacing w:val="10"/>
        </w:rPr>
      </w:pPr>
    </w:p>
    <w:p w14:paraId="0F2FC7DA" w14:textId="77777777" w:rsidR="00DF67AA" w:rsidRDefault="00AF1001" w:rsidP="00070650">
      <w:pPr>
        <w:rPr>
          <w:noProof/>
          <w:spacing w:val="10"/>
        </w:rPr>
      </w:pPr>
      <w:r w:rsidRPr="0063326C">
        <w:rPr>
          <w:noProof/>
          <w:spacing w:val="10"/>
        </w:rPr>
        <mc:AlternateContent>
          <mc:Choice Requires="wps">
            <w:drawing>
              <wp:inline distT="0" distB="0" distL="0" distR="0" wp14:anchorId="737974F9" wp14:editId="15896394">
                <wp:extent cx="6058894" cy="1932167"/>
                <wp:effectExtent l="0" t="0" r="18415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894" cy="1932167"/>
                        </a:xfrm>
                        <a:prstGeom prst="rect">
                          <a:avLst/>
                        </a:prstGeom>
                        <a:solidFill>
                          <a:srgbClr val="217593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BEC21" w14:textId="74B44FD9" w:rsidR="00DF67AA" w:rsidRPr="00847753" w:rsidRDefault="002E1C4E" w:rsidP="00847753">
                            <w:pPr>
                              <w:pStyle w:val="PolicyTitle"/>
                            </w:pPr>
                            <w:r>
                              <w:t>Managing MHRA Safety Alerts Procedures</w:t>
                            </w:r>
                          </w:p>
                          <w:p w14:paraId="401E8043" w14:textId="53373CCC" w:rsidR="000646E5" w:rsidRPr="00847753" w:rsidRDefault="000B2B4B" w:rsidP="00847753">
                            <w:pPr>
                              <w:pStyle w:val="PolicyCode"/>
                            </w:pPr>
                            <w:r>
                              <w:t xml:space="preserve">CP500 Common Policies </w:t>
                            </w:r>
                          </w:p>
                          <w:p w14:paraId="6D2B4EBF" w14:textId="672D3B7F" w:rsidR="00AB4A71" w:rsidRPr="00847753" w:rsidRDefault="002E1C4E" w:rsidP="00847753">
                            <w:pPr>
                              <w:pStyle w:val="PolicyDate"/>
                            </w:pPr>
                            <w:r>
                              <w:t>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7974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7.1pt;height:15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" fillcolor="#217593" strokecolor="#217593 [3204]">
                <v:textbox style="mso-fit-shape-to-text:t">
                  <w:txbxContent>
                    <w:p w14:paraId="2F7BEC21" w14:textId="74B44FD9" w:rsidR="00DF67AA" w:rsidRPr="00847753" w:rsidRDefault="002E1C4E" w:rsidP="00847753">
                      <w:pPr>
                        <w:pStyle w:val="PolicyTitle"/>
                      </w:pPr>
                      <w:r>
                        <w:t>Managing MHRA Safety Alerts Procedures</w:t>
                      </w:r>
                    </w:p>
                    <w:p w14:paraId="401E8043" w14:textId="53373CCC" w:rsidR="000646E5" w:rsidRPr="00847753" w:rsidRDefault="000B2B4B" w:rsidP="00847753">
                      <w:pPr>
                        <w:pStyle w:val="PolicyCode"/>
                      </w:pPr>
                      <w:r>
                        <w:t xml:space="preserve">CP500 Common Policies </w:t>
                      </w:r>
                    </w:p>
                    <w:p w14:paraId="6D2B4EBF" w14:textId="672D3B7F" w:rsidR="00AB4A71" w:rsidRPr="00847753" w:rsidRDefault="002E1C4E" w:rsidP="00847753">
                      <w:pPr>
                        <w:pStyle w:val="PolicyDate"/>
                      </w:pPr>
                      <w:r>
                        <w:t>March 2025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TOC"/>
      <w:bookmarkStart w:id="1" w:name="_Toc117508253"/>
      <w:bookmarkStart w:id="2" w:name="_Toc117269235"/>
      <w:bookmarkStart w:id="3" w:name="_Toc117268426"/>
      <w:bookmarkStart w:id="4" w:name="_Toc117507165"/>
      <w:bookmarkStart w:id="5" w:name="_Toc117507298"/>
      <w:bookmarkEnd w:id="0"/>
    </w:p>
    <w:p w14:paraId="3712ACAB" w14:textId="77777777" w:rsidR="00717A8D" w:rsidRDefault="00717A8D" w:rsidP="00847753">
      <w:pPr>
        <w:rPr>
          <w:noProof/>
        </w:rPr>
      </w:pPr>
    </w:p>
    <w:sdt>
      <w:sdtPr>
        <w:rPr>
          <w:rFonts w:cs="Arial"/>
          <w:b/>
          <w:bCs/>
          <w:noProof/>
          <w:sz w:val="28"/>
          <w:szCs w:val="28"/>
        </w:rPr>
        <w:id w:val="-570964030"/>
        <w:docPartObj>
          <w:docPartGallery w:val="Table of Contents"/>
          <w:docPartUnique/>
        </w:docPartObj>
      </w:sdtPr>
      <w:sdtEndPr>
        <w:rPr>
          <w:rFonts w:cstheme="minorBidi"/>
          <w:b w:val="0"/>
          <w:bCs w:val="0"/>
          <w:sz w:val="24"/>
          <w:szCs w:val="24"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bookmarkEnd w:id="1" w:displacedByCustomXml="prev"/>
        <w:p w14:paraId="6276F7FB" w14:textId="77777777" w:rsidR="00DF67AA" w:rsidRDefault="00471203" w:rsidP="00070650">
          <w:pPr>
            <w:rPr>
              <w:rFonts w:cs="Arial"/>
              <w:b/>
              <w:bCs/>
              <w:sz w:val="28"/>
              <w:szCs w:val="28"/>
            </w:rPr>
          </w:pPr>
          <w:r w:rsidRPr="00070650">
            <w:rPr>
              <w:rFonts w:cs="Arial"/>
              <w:b/>
              <w:bCs/>
              <w:sz w:val="28"/>
              <w:szCs w:val="28"/>
            </w:rPr>
            <w:t>Contents</w:t>
          </w:r>
        </w:p>
        <w:p w14:paraId="7D098D37" w14:textId="6592DA9B" w:rsidR="0010613A" w:rsidRDefault="00F91DD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r>
            <w:rPr>
              <w:rFonts w:cs="Arial"/>
              <w:spacing w:val="7"/>
            </w:rPr>
            <w:fldChar w:fldCharType="begin"/>
          </w:r>
          <w:r>
            <w:rPr>
              <w:rFonts w:cs="Arial"/>
              <w:spacing w:val="7"/>
            </w:rPr>
            <w:instrText xml:space="preserve"> TOC \h \z \t "Heading 1 Numbered,1,Heading 2 Numbered,2" </w:instrText>
          </w:r>
          <w:r>
            <w:rPr>
              <w:rFonts w:cs="Arial"/>
              <w:spacing w:val="7"/>
            </w:rPr>
            <w:fldChar w:fldCharType="separate"/>
          </w:r>
          <w:hyperlink w:anchor="_Toc193463428" w:history="1">
            <w:r w:rsidR="0010613A" w:rsidRPr="00C531CF">
              <w:rPr>
                <w:rStyle w:val="Hyperlink"/>
              </w:rPr>
              <w:t>1</w:t>
            </w:r>
            <w:r w:rsidR="0010613A"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="0010613A" w:rsidRPr="00C531CF">
              <w:rPr>
                <w:rStyle w:val="Hyperlink"/>
              </w:rPr>
              <w:t>Introduction</w:t>
            </w:r>
            <w:r w:rsidR="0010613A">
              <w:rPr>
                <w:webHidden/>
              </w:rPr>
              <w:tab/>
            </w:r>
            <w:r w:rsidR="0010613A">
              <w:rPr>
                <w:webHidden/>
              </w:rPr>
              <w:fldChar w:fldCharType="begin"/>
            </w:r>
            <w:r w:rsidR="0010613A">
              <w:rPr>
                <w:webHidden/>
              </w:rPr>
              <w:instrText xml:space="preserve"> PAGEREF _Toc193463428 \h </w:instrText>
            </w:r>
            <w:r w:rsidR="0010613A">
              <w:rPr>
                <w:webHidden/>
              </w:rPr>
            </w:r>
            <w:r w:rsidR="0010613A">
              <w:rPr>
                <w:webHidden/>
              </w:rPr>
              <w:fldChar w:fldCharType="separate"/>
            </w:r>
            <w:r w:rsidR="0010613A">
              <w:rPr>
                <w:webHidden/>
              </w:rPr>
              <w:t>2</w:t>
            </w:r>
            <w:r w:rsidR="0010613A">
              <w:rPr>
                <w:webHidden/>
              </w:rPr>
              <w:fldChar w:fldCharType="end"/>
            </w:r>
          </w:hyperlink>
        </w:p>
        <w:p w14:paraId="727B80FF" w14:textId="24CF2CA6" w:rsidR="0010613A" w:rsidRDefault="0010613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93463429" w:history="1">
            <w:r w:rsidRPr="00C531CF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C531CF">
              <w:rPr>
                <w:rStyle w:val="Hyperlink"/>
              </w:rPr>
              <w:t>Scope and 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_Toc193463429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710B532" w14:textId="3B300D2A" w:rsidR="0010613A" w:rsidRDefault="0010613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93463430" w:history="1">
            <w:r w:rsidRPr="00C531CF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C531CF">
              <w:rPr>
                <w:rStyle w:val="Hyperlink"/>
              </w:rPr>
              <w:t>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_Toc193463430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703EAB3" w14:textId="6B4F73DA" w:rsidR="0010613A" w:rsidRDefault="0010613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93463431" w:history="1">
            <w:r w:rsidRPr="00C531CF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C531CF">
              <w:rPr>
                <w:rStyle w:val="Hyperlink"/>
              </w:rPr>
              <w:t>Medical Devices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_Toc193463431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4F9CF5" w14:textId="73869C77" w:rsidR="0010613A" w:rsidRDefault="0010613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93463432" w:history="1">
            <w:r w:rsidRPr="00C531CF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C531CF">
              <w:rPr>
                <w:rStyle w:val="Hyperlink"/>
              </w:rPr>
              <w:t>Standard Operating Procedures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_Toc193463432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1435A0" w14:textId="7EB22059" w:rsidR="0010613A" w:rsidRDefault="0010613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93463435" w:history="1">
            <w:r w:rsidRPr="00C531CF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C531CF">
              <w:rPr>
                <w:rStyle w:val="Hyperlink"/>
              </w:rPr>
              <w:t>Reporting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_Toc193463435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75A1290" w14:textId="356AF4B1" w:rsidR="0010613A" w:rsidRDefault="0010613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93463436" w:history="1">
            <w:r w:rsidRPr="00C531CF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C531CF">
              <w:rPr>
                <w:rStyle w:val="Hyperlink"/>
              </w:rPr>
              <w:t>Roles and Responsibilities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_Toc193463436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871D8A" w14:textId="40FD6A6F" w:rsidR="0010613A" w:rsidRDefault="0010613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93463437" w:history="1">
            <w:r w:rsidRPr="00C531CF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C531CF">
              <w:rPr>
                <w:rStyle w:val="Hyperlink"/>
              </w:rPr>
              <w:t>Training and Monitoring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_Toc193463437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B852175" w14:textId="0B2EAEA1" w:rsidR="0010613A" w:rsidRDefault="0010613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93463438" w:history="1">
            <w:r w:rsidRPr="00C531CF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C531CF">
              <w:rPr>
                <w:rStyle w:val="Hyperlink"/>
              </w:rPr>
              <w:t>Communication and Dissemination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_Toc193463438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D6155AC" w14:textId="7FB63240" w:rsidR="0010613A" w:rsidRDefault="0010613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93463439" w:history="1">
            <w:r w:rsidRPr="00C531CF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C531CF">
              <w:rPr>
                <w:rStyle w:val="Hyperlink"/>
              </w:rPr>
              <w:t>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_Toc193463439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A20B554" w14:textId="64F92232" w:rsidR="0010613A" w:rsidRDefault="0010613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93463440" w:history="1">
            <w:r w:rsidRPr="00C531CF">
              <w:rPr>
                <w:rStyle w:val="Hyperlink"/>
              </w:rPr>
              <w:t>11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C531CF">
              <w:rPr>
                <w:rStyle w:val="Hyperlink"/>
              </w:rPr>
              <w:t>Version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_Toc193463440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1A3916E" w14:textId="73D90525" w:rsidR="00DF67AA" w:rsidRDefault="00F91DD0" w:rsidP="00F91DD0">
          <w:pPr>
            <w:pStyle w:val="TOC1"/>
          </w:pPr>
          <w:r>
            <w:rPr>
              <w:rFonts w:cs="Arial"/>
              <w:spacing w:val="7"/>
            </w:rPr>
            <w:fldChar w:fldCharType="end"/>
          </w:r>
        </w:p>
      </w:sdtContent>
    </w:sdt>
    <w:p w14:paraId="4B0EE940" w14:textId="77777777" w:rsidR="00AB4A71" w:rsidRPr="00AB4A71" w:rsidRDefault="00AB4A71" w:rsidP="00AB4A71"/>
    <w:p w14:paraId="1617103F" w14:textId="77777777" w:rsidR="00DF67AA" w:rsidRDefault="00717A8D">
      <w:pPr>
        <w:rPr>
          <w:rFonts w:eastAsiaTheme="majorEastAsia" w:cstheme="majorBidi"/>
          <w:b/>
          <w:color w:val="000000" w:themeColor="text1"/>
          <w:spacing w:val="7"/>
          <w:sz w:val="28"/>
          <w:szCs w:val="32"/>
        </w:rPr>
      </w:pPr>
      <w:r>
        <w:br w:type="page"/>
      </w:r>
    </w:p>
    <w:p w14:paraId="0DD70C1E" w14:textId="77777777" w:rsidR="009A0ED4" w:rsidRDefault="009A0ED4" w:rsidP="00D558F5">
      <w:pPr>
        <w:pStyle w:val="Heading1Numbered"/>
      </w:pPr>
      <w:bookmarkStart w:id="6" w:name="_Toc193463428"/>
      <w:r w:rsidRPr="00D558F5">
        <w:lastRenderedPageBreak/>
        <w:t>Introduction</w:t>
      </w:r>
      <w:bookmarkEnd w:id="6"/>
    </w:p>
    <w:p w14:paraId="6A2A1001" w14:textId="7A9A17AA" w:rsidR="0010613A" w:rsidRDefault="002E1C4E" w:rsidP="0010613A">
      <w:pPr>
        <w:pStyle w:val="Text1Numbered"/>
      </w:pPr>
      <w:r w:rsidRPr="002E1C4E">
        <w:t xml:space="preserve">This policy </w:t>
      </w:r>
      <w:r>
        <w:t xml:space="preserve">document </w:t>
      </w:r>
      <w:r w:rsidRPr="002E1C4E">
        <w:t>outlines the procedures for managing safety alerts issued by the Medicines and Healthcare products Regulatory Agency (MHRA)</w:t>
      </w:r>
      <w:r w:rsidR="0010613A">
        <w:t xml:space="preserve">, </w:t>
      </w:r>
      <w:r w:rsidR="0010613A" w:rsidRPr="002E1C4E">
        <w:t>ensuring timely action and compliance with regulatory requirements</w:t>
      </w:r>
      <w:r w:rsidR="0010613A">
        <w:t xml:space="preserve"> to maintain </w:t>
      </w:r>
    </w:p>
    <w:p w14:paraId="7343BB08" w14:textId="6AB4F85D" w:rsidR="002E1C4E" w:rsidRDefault="002E1C4E" w:rsidP="0010613A">
      <w:pPr>
        <w:pStyle w:val="Text1Numbered"/>
        <w:numPr>
          <w:ilvl w:val="0"/>
          <w:numId w:val="0"/>
        </w:numPr>
        <w:ind w:left="1135"/>
      </w:pPr>
      <w:r w:rsidRPr="002E1C4E">
        <w:t xml:space="preserve">the safety and well-being of </w:t>
      </w:r>
      <w:r>
        <w:t>people supported in MHA services</w:t>
      </w:r>
      <w:r w:rsidRPr="002E1C4E">
        <w:t>.</w:t>
      </w:r>
    </w:p>
    <w:p w14:paraId="646EF9B1" w14:textId="7214CEE6" w:rsidR="00B148E6" w:rsidRPr="00EF3699" w:rsidRDefault="009A0ED4" w:rsidP="002E1C4E">
      <w:pPr>
        <w:pStyle w:val="Heading1Numbered"/>
      </w:pPr>
      <w:bookmarkStart w:id="7" w:name="_Toc193463429"/>
      <w:r w:rsidRPr="00EF3699">
        <w:t xml:space="preserve">Scope </w:t>
      </w:r>
      <w:r w:rsidR="001310BB" w:rsidRPr="00EF3699">
        <w:t>and</w:t>
      </w:r>
      <w:r w:rsidRPr="00EF3699">
        <w:t xml:space="preserve"> </w:t>
      </w:r>
      <w:r w:rsidRPr="00D558F5">
        <w:t>Purpose</w:t>
      </w:r>
      <w:bookmarkEnd w:id="7"/>
    </w:p>
    <w:p w14:paraId="6D324256" w14:textId="7ED7489B" w:rsidR="00C4006E" w:rsidRDefault="00C4006E" w:rsidP="00C4006E">
      <w:pPr>
        <w:pStyle w:val="Text1Numbered"/>
      </w:pPr>
      <w:r w:rsidRPr="00560008">
        <w:t xml:space="preserve">This policy applies to all </w:t>
      </w:r>
      <w:r>
        <w:t>colleagues</w:t>
      </w:r>
      <w:r w:rsidRPr="00560008">
        <w:t xml:space="preserve"> and </w:t>
      </w:r>
      <w:r>
        <w:t>responsible managers in all MHA services.</w:t>
      </w:r>
    </w:p>
    <w:p w14:paraId="2833FB09" w14:textId="77777777" w:rsidR="00C4006E" w:rsidRDefault="00C4006E" w:rsidP="00C4006E">
      <w:pPr>
        <w:pStyle w:val="Text1Numbered"/>
        <w:numPr>
          <w:ilvl w:val="0"/>
          <w:numId w:val="0"/>
        </w:numPr>
        <w:ind w:left="1135"/>
      </w:pPr>
    </w:p>
    <w:p w14:paraId="73E26F4D" w14:textId="28CBE82C" w:rsidR="00E76851" w:rsidRPr="00E76851" w:rsidRDefault="00E76851" w:rsidP="00E76851">
      <w:pPr>
        <w:pStyle w:val="Text1Numbered"/>
      </w:pPr>
      <w:r w:rsidRPr="00E76851">
        <w:rPr>
          <w:lang w:eastAsia="en-GB"/>
        </w:rPr>
        <w:t>This policy and associated documents have been developed based on current legislation and best practice guidance</w:t>
      </w:r>
      <w:r>
        <w:rPr>
          <w:lang w:eastAsia="en-GB"/>
        </w:rPr>
        <w:t xml:space="preserve"> for regulated services where p</w:t>
      </w:r>
      <w:r w:rsidRPr="0065575B">
        <w:t>roviders must comply with relevant Patient Safety Alerts, recalls and rapid response reports issued from the Medicines and Healthcare products Regulatory Agency (MHRA) and through the Central Alerting System (CAS)</w:t>
      </w:r>
      <w:r>
        <w:t>:</w:t>
      </w:r>
    </w:p>
    <w:p w14:paraId="50D4E172" w14:textId="2CBCDA59" w:rsidR="00E76851" w:rsidRPr="00E76851" w:rsidRDefault="00E76851" w:rsidP="00E76851">
      <w:pPr>
        <w:pStyle w:val="Textlistindented-bullet"/>
        <w:rPr>
          <w:lang w:eastAsia="en-GB"/>
        </w:rPr>
      </w:pPr>
      <w:r>
        <w:rPr>
          <w:lang w:eastAsia="en-GB"/>
        </w:rPr>
        <w:t xml:space="preserve">Care Quality Commission (CQC) </w:t>
      </w:r>
      <w:r w:rsidRPr="00E76851">
        <w:rPr>
          <w:lang w:eastAsia="en-GB"/>
        </w:rPr>
        <w:t>Health and Social Care Act 2008 (Regulated Activities) Regulations 2014 for adult care homes Regulation 12:</w:t>
      </w:r>
      <w:r w:rsidRPr="00E76851">
        <w:rPr>
          <w:b/>
          <w:bCs/>
          <w:lang w:eastAsia="en-GB"/>
        </w:rPr>
        <w:t xml:space="preserve"> </w:t>
      </w:r>
      <w:r w:rsidRPr="00E76851">
        <w:rPr>
          <w:lang w:eastAsia="en-GB"/>
        </w:rPr>
        <w:t xml:space="preserve">Safe </w:t>
      </w:r>
      <w:r>
        <w:rPr>
          <w:lang w:eastAsia="en-GB"/>
        </w:rPr>
        <w:t>C</w:t>
      </w:r>
      <w:r w:rsidRPr="00E76851">
        <w:rPr>
          <w:lang w:eastAsia="en-GB"/>
        </w:rPr>
        <w:t xml:space="preserve">are and </w:t>
      </w:r>
      <w:r>
        <w:rPr>
          <w:lang w:eastAsia="en-GB"/>
        </w:rPr>
        <w:t>T</w:t>
      </w:r>
      <w:r w:rsidRPr="00E76851">
        <w:rPr>
          <w:lang w:eastAsia="en-GB"/>
        </w:rPr>
        <w:t>reatment.</w:t>
      </w:r>
    </w:p>
    <w:p w14:paraId="63804DCA" w14:textId="69333EA2" w:rsidR="000B2B4B" w:rsidRDefault="00E76851" w:rsidP="00E76851">
      <w:pPr>
        <w:pStyle w:val="Textlistindented-bullet"/>
      </w:pPr>
      <w:r>
        <w:rPr>
          <w:lang w:eastAsia="en-GB"/>
        </w:rPr>
        <w:t xml:space="preserve">Care Inspectorate Wales (CIW) </w:t>
      </w:r>
      <w:r w:rsidRPr="00E76851">
        <w:rPr>
          <w:lang w:eastAsia="en-GB"/>
        </w:rPr>
        <w:t xml:space="preserve">The Regulation and Inspection of Social </w:t>
      </w:r>
      <w:r>
        <w:rPr>
          <w:lang w:eastAsia="en-GB"/>
        </w:rPr>
        <w:t>C</w:t>
      </w:r>
      <w:r w:rsidRPr="00E76851">
        <w:rPr>
          <w:lang w:eastAsia="en-GB"/>
        </w:rPr>
        <w:t>are (Wales) Act 2016, Regulation</w:t>
      </w:r>
      <w:r>
        <w:rPr>
          <w:lang w:eastAsia="en-GB"/>
        </w:rPr>
        <w:t xml:space="preserve">s 44/45: </w:t>
      </w:r>
      <w:r w:rsidRPr="00C4006E">
        <w:t xml:space="preserve">Requirements on service providers as to premises, </w:t>
      </w:r>
      <w:r w:rsidRPr="00C4006E">
        <w:t>facilities,</w:t>
      </w:r>
      <w:r w:rsidRPr="00C4006E">
        <w:t xml:space="preserve"> and equipment (Part 12)</w:t>
      </w:r>
      <w:r>
        <w:t>.</w:t>
      </w:r>
    </w:p>
    <w:p w14:paraId="0BCAA8FA" w14:textId="7B52BD72" w:rsidR="00A92CD7" w:rsidRPr="004C3545" w:rsidRDefault="009A0ED4" w:rsidP="002D47FD">
      <w:pPr>
        <w:pStyle w:val="Heading1Numbered"/>
      </w:pPr>
      <w:bookmarkStart w:id="8" w:name="_Toc193463430"/>
      <w:r w:rsidRPr="00EF3699">
        <w:t>Definitions</w:t>
      </w:r>
      <w:bookmarkEnd w:id="8"/>
      <w:r w:rsidRPr="00EF3699">
        <w:t xml:space="preserve"> </w:t>
      </w:r>
    </w:p>
    <w:tbl>
      <w:tblPr>
        <w:tblStyle w:val="MHATable"/>
        <w:tblW w:w="9634" w:type="dxa"/>
        <w:tblLook w:val="0620" w:firstRow="1" w:lastRow="0" w:firstColumn="0" w:lastColumn="0" w:noHBand="1" w:noVBand="1"/>
      </w:tblPr>
      <w:tblGrid>
        <w:gridCol w:w="1555"/>
        <w:gridCol w:w="8079"/>
      </w:tblGrid>
      <w:tr w:rsidR="005E3A1B" w:rsidRPr="009050C4" w14:paraId="4A7A43BA" w14:textId="77777777" w:rsidTr="000B2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55" w:type="dxa"/>
          </w:tcPr>
          <w:p w14:paraId="78C12D6C" w14:textId="77777777" w:rsidR="009A0ED4" w:rsidRPr="009050C4" w:rsidRDefault="009A0ED4" w:rsidP="002D47FD">
            <w:pPr>
              <w:rPr>
                <w:b w:val="0"/>
              </w:rPr>
            </w:pPr>
            <w:r w:rsidRPr="009050C4">
              <w:t>Term</w:t>
            </w:r>
          </w:p>
        </w:tc>
        <w:tc>
          <w:tcPr>
            <w:tcW w:w="8079" w:type="dxa"/>
          </w:tcPr>
          <w:p w14:paraId="25F887B0" w14:textId="77777777" w:rsidR="009A0ED4" w:rsidRPr="009050C4" w:rsidRDefault="009A0ED4" w:rsidP="002D47FD">
            <w:pPr>
              <w:rPr>
                <w:b w:val="0"/>
              </w:rPr>
            </w:pPr>
            <w:r w:rsidRPr="009050C4">
              <w:t>Definition</w:t>
            </w:r>
          </w:p>
        </w:tc>
      </w:tr>
      <w:tr w:rsidR="009A0ED4" w:rsidRPr="004C3545" w14:paraId="5DE5ED84" w14:textId="77777777" w:rsidTr="005E3A1B">
        <w:tc>
          <w:tcPr>
            <w:tcW w:w="1555" w:type="dxa"/>
          </w:tcPr>
          <w:p w14:paraId="403AADA7" w14:textId="7B0C2F91" w:rsidR="00711D55" w:rsidRPr="00711D55" w:rsidRDefault="000B2B4B" w:rsidP="00711D5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 xml:space="preserve">Adverse Incident </w:t>
            </w:r>
          </w:p>
        </w:tc>
        <w:tc>
          <w:tcPr>
            <w:tcW w:w="8079" w:type="dxa"/>
          </w:tcPr>
          <w:p w14:paraId="6BBA1C8B" w14:textId="2B51EA6F" w:rsidR="00711D55" w:rsidRPr="004C3545" w:rsidRDefault="000B2B4B" w:rsidP="0065575B">
            <w:pPr>
              <w:pStyle w:val="Textlist-bullet"/>
            </w:pPr>
            <w:r w:rsidRPr="000B2B4B">
              <w:t xml:space="preserve">An event that causes, or has the potential to cause, unexpected or unwanted effects involving the safety of </w:t>
            </w:r>
            <w:r>
              <w:t>people supported</w:t>
            </w:r>
            <w:r w:rsidRPr="000B2B4B">
              <w:t xml:space="preserve"> or other persons.</w:t>
            </w:r>
          </w:p>
        </w:tc>
      </w:tr>
      <w:tr w:rsidR="000B2B4B" w:rsidRPr="004C3545" w14:paraId="36DA2151" w14:textId="77777777" w:rsidTr="005E3A1B">
        <w:tc>
          <w:tcPr>
            <w:tcW w:w="1555" w:type="dxa"/>
          </w:tcPr>
          <w:p w14:paraId="2EE6C69A" w14:textId="528C57F5" w:rsidR="000B2B4B" w:rsidRPr="002E1C4E" w:rsidRDefault="000B2B4B" w:rsidP="000B2B4B">
            <w:pPr>
              <w:spacing w:before="240"/>
              <w:rPr>
                <w:b/>
                <w:bCs/>
              </w:rPr>
            </w:pPr>
            <w:r w:rsidRPr="002E1C4E">
              <w:rPr>
                <w:rFonts w:cs="Arial"/>
                <w:b/>
                <w:bCs/>
                <w:spacing w:val="7"/>
              </w:rPr>
              <w:t xml:space="preserve">Central Alerting </w:t>
            </w:r>
            <w:r w:rsidRPr="002E1C4E">
              <w:rPr>
                <w:rFonts w:cs="Arial"/>
                <w:b/>
                <w:bCs/>
                <w:spacing w:val="7"/>
              </w:rPr>
              <w:lastRenderedPageBreak/>
              <w:t>System (CAS)</w:t>
            </w:r>
          </w:p>
        </w:tc>
        <w:tc>
          <w:tcPr>
            <w:tcW w:w="8079" w:type="dxa"/>
          </w:tcPr>
          <w:p w14:paraId="665DC84D" w14:textId="0FBA4842" w:rsidR="000B2B4B" w:rsidRPr="002E1C4E" w:rsidRDefault="000B2B4B" w:rsidP="000B2B4B">
            <w:pPr>
              <w:pStyle w:val="Textlist-bullet"/>
            </w:pPr>
            <w:r>
              <w:lastRenderedPageBreak/>
              <w:t xml:space="preserve">The Central Alerting System (CAS) is a web-based cascading system for issuing patient safety alerts, important public health </w:t>
            </w:r>
            <w:r>
              <w:lastRenderedPageBreak/>
              <w:t>messages and other safety critical information and guidance on behalf of the MHRA to NHS and independent providers of health and social care.</w:t>
            </w:r>
          </w:p>
        </w:tc>
      </w:tr>
      <w:tr w:rsidR="000B2B4B" w:rsidRPr="004C3545" w14:paraId="40D5FE0A" w14:textId="77777777" w:rsidTr="005E3A1B">
        <w:tc>
          <w:tcPr>
            <w:tcW w:w="1555" w:type="dxa"/>
          </w:tcPr>
          <w:p w14:paraId="58D5C5E1" w14:textId="2878F1E5" w:rsidR="000B2B4B" w:rsidRPr="004C3545" w:rsidRDefault="000B2B4B" w:rsidP="000B2B4B">
            <w:r>
              <w:rPr>
                <w:rFonts w:cs="Arial"/>
                <w:b/>
                <w:bCs/>
                <w:spacing w:val="7"/>
              </w:rPr>
              <w:lastRenderedPageBreak/>
              <w:t xml:space="preserve">Medical Devices </w:t>
            </w:r>
          </w:p>
        </w:tc>
        <w:tc>
          <w:tcPr>
            <w:tcW w:w="8079" w:type="dxa"/>
          </w:tcPr>
          <w:p w14:paraId="6DB7D792" w14:textId="1DAB7757" w:rsidR="000B2B4B" w:rsidRPr="004C3545" w:rsidRDefault="000B2B4B" w:rsidP="000B2B4B">
            <w:pPr>
              <w:pStyle w:val="Textlist-bullet"/>
            </w:pPr>
            <w:r w:rsidRPr="003D781C">
              <w:t>A medical device is an instrument, apparatus, appliance, material, or article used for the diagnosis / investigation, prevention, monitoring, or treatment for the alleviation of disease or compensation of impairment (</w:t>
            </w:r>
            <w:r>
              <w:t xml:space="preserve">including for instance, </w:t>
            </w:r>
            <w:r w:rsidRPr="003D781C">
              <w:t>wheelchair</w:t>
            </w:r>
            <w:r>
              <w:t>s, syringe drivers, catheters, spatulas, etc.)</w:t>
            </w:r>
            <w:r w:rsidRPr="003D781C">
              <w:t>.</w:t>
            </w:r>
          </w:p>
        </w:tc>
      </w:tr>
      <w:tr w:rsidR="000B2B4B" w:rsidRPr="004C3545" w14:paraId="14D8284C" w14:textId="77777777" w:rsidTr="005E3A1B">
        <w:tc>
          <w:tcPr>
            <w:tcW w:w="1555" w:type="dxa"/>
          </w:tcPr>
          <w:p w14:paraId="2682E022" w14:textId="7B67DE62" w:rsidR="000B2B4B" w:rsidRPr="002E1C4E" w:rsidRDefault="000B2B4B" w:rsidP="000B2B4B">
            <w:pPr>
              <w:rPr>
                <w:rFonts w:cs="Arial"/>
                <w:b/>
                <w:bCs/>
                <w:spacing w:val="7"/>
              </w:rPr>
            </w:pPr>
            <w:r w:rsidRPr="002E1C4E">
              <w:rPr>
                <w:b/>
                <w:bCs/>
              </w:rPr>
              <w:t>MHRA Safety Alerts</w:t>
            </w:r>
            <w:r w:rsidRPr="002E1C4E">
              <w:t>:</w:t>
            </w:r>
          </w:p>
        </w:tc>
        <w:tc>
          <w:tcPr>
            <w:tcW w:w="8079" w:type="dxa"/>
          </w:tcPr>
          <w:p w14:paraId="5ACB4E3C" w14:textId="77777777" w:rsidR="000B2B4B" w:rsidRDefault="000B2B4B" w:rsidP="000B2B4B">
            <w:pPr>
              <w:pStyle w:val="Textlist-bullet"/>
              <w:numPr>
                <w:ilvl w:val="0"/>
                <w:numId w:val="0"/>
              </w:numPr>
              <w:ind w:left="357" w:hanging="357"/>
            </w:pPr>
            <w:r w:rsidRPr="002E1C4E">
              <w:t>Notifications issued by the MHRA regarding potential risks</w:t>
            </w:r>
          </w:p>
          <w:p w14:paraId="44853EB8" w14:textId="77777777" w:rsidR="000B2B4B" w:rsidRDefault="000B2B4B" w:rsidP="000B2B4B">
            <w:pPr>
              <w:pStyle w:val="Textlist-bullet"/>
              <w:numPr>
                <w:ilvl w:val="0"/>
                <w:numId w:val="0"/>
              </w:numPr>
              <w:ind w:left="357" w:hanging="357"/>
            </w:pPr>
            <w:r w:rsidRPr="002E1C4E">
              <w:t>associated with medical devices, medicines, and other healthcare</w:t>
            </w:r>
          </w:p>
          <w:p w14:paraId="46C3FA66" w14:textId="77777777" w:rsidR="000B2B4B" w:rsidRDefault="000B2B4B" w:rsidP="000B2B4B">
            <w:pPr>
              <w:pStyle w:val="Textlist-bullet"/>
              <w:numPr>
                <w:ilvl w:val="0"/>
                <w:numId w:val="0"/>
              </w:numPr>
              <w:ind w:left="357" w:hanging="357"/>
            </w:pPr>
            <w:r w:rsidRPr="002E1C4E">
              <w:t>products.</w:t>
            </w:r>
            <w:r>
              <w:t xml:space="preserve">  Alerts from the MHRA include:</w:t>
            </w:r>
          </w:p>
          <w:p w14:paraId="676A07EC" w14:textId="77777777" w:rsidR="000B2B4B" w:rsidRDefault="000B2B4B" w:rsidP="000B2B4B">
            <w:pPr>
              <w:pStyle w:val="Textlist-bullet"/>
            </w:pPr>
            <w:r>
              <w:t>N</w:t>
            </w:r>
            <w:r w:rsidRPr="0013230E">
              <w:t xml:space="preserve">ational Patient Safety Alerts for high-risk issues. </w:t>
            </w:r>
          </w:p>
          <w:p w14:paraId="69BEE603" w14:textId="77777777" w:rsidR="000B2B4B" w:rsidRDefault="000B2B4B" w:rsidP="000B2B4B">
            <w:pPr>
              <w:pStyle w:val="Textlist-bullet"/>
            </w:pPr>
            <w:r w:rsidRPr="0013230E">
              <w:t xml:space="preserve">Drug alerts on defective medicines. </w:t>
            </w:r>
          </w:p>
          <w:p w14:paraId="5B8AF5E7" w14:textId="77777777" w:rsidR="000B2B4B" w:rsidRDefault="000B2B4B" w:rsidP="000B2B4B">
            <w:pPr>
              <w:pStyle w:val="Textlist-bullet"/>
            </w:pPr>
            <w:r w:rsidRPr="0013230E">
              <w:t xml:space="preserve">Medical Device Safety Bulletins. </w:t>
            </w:r>
          </w:p>
          <w:p w14:paraId="0755CF8E" w14:textId="77777777" w:rsidR="000B2B4B" w:rsidRDefault="000B2B4B" w:rsidP="000B2B4B">
            <w:pPr>
              <w:pStyle w:val="Textlist-bullet"/>
            </w:pPr>
            <w:r w:rsidRPr="0013230E">
              <w:t>Safety warnings and messages about medicines, blood and blood products often indicating changes in practice and process</w:t>
            </w:r>
          </w:p>
          <w:p w14:paraId="05DD4622" w14:textId="17F22C77" w:rsidR="001D03AF" w:rsidRPr="002E1C4E" w:rsidRDefault="001D03AF" w:rsidP="000B2B4B">
            <w:pPr>
              <w:pStyle w:val="Textlist-bullet"/>
            </w:pPr>
            <w:r w:rsidRPr="001D03AF">
              <w:t>MHRA is the designated authority that administers and enforces the law on medical devices in the UK. It has a range of investigatory and enforcement powers to ensure their safety and quality.</w:t>
            </w:r>
          </w:p>
        </w:tc>
      </w:tr>
      <w:tr w:rsidR="00560008" w:rsidRPr="004C3545" w14:paraId="15EF7061" w14:textId="77777777" w:rsidTr="005E3A1B">
        <w:tc>
          <w:tcPr>
            <w:tcW w:w="1555" w:type="dxa"/>
          </w:tcPr>
          <w:p w14:paraId="31BC7F23" w14:textId="489DB552" w:rsidR="00560008" w:rsidRDefault="00560008" w:rsidP="002D47FD">
            <w:pPr>
              <w:rPr>
                <w:rFonts w:cs="Arial"/>
                <w:b/>
                <w:bCs/>
                <w:spacing w:val="7"/>
              </w:rPr>
            </w:pPr>
            <w:r>
              <w:rPr>
                <w:rFonts w:cs="Arial"/>
                <w:b/>
                <w:bCs/>
                <w:spacing w:val="7"/>
              </w:rPr>
              <w:t>Yellow Card Scheme</w:t>
            </w:r>
          </w:p>
        </w:tc>
        <w:tc>
          <w:tcPr>
            <w:tcW w:w="8079" w:type="dxa"/>
          </w:tcPr>
          <w:p w14:paraId="025C7610" w14:textId="77777777" w:rsidR="00560008" w:rsidRDefault="00560008" w:rsidP="002E1C4E">
            <w:pPr>
              <w:pStyle w:val="Textlist-bullet"/>
            </w:pPr>
            <w:r w:rsidRPr="00560008">
              <w:t>The Yellow Card scheme is run by the </w:t>
            </w:r>
            <w:hyperlink r:id="rId9" w:tgtFrame="_blank" w:history="1">
              <w:r w:rsidRPr="00560008">
                <w:rPr>
                  <w:rStyle w:val="Hyperlink"/>
                </w:rPr>
                <w:t>Medicines and Healthcare products Regulatory Agency (MHRA)</w:t>
              </w:r>
            </w:hyperlink>
            <w:r w:rsidRPr="00560008">
              <w:t>, which safeguards medical products quality and efficacy in the United Kingdom.</w:t>
            </w:r>
          </w:p>
          <w:p w14:paraId="27662D95" w14:textId="513BD23E" w:rsidR="00560008" w:rsidRPr="003D781C" w:rsidRDefault="00560008" w:rsidP="002E1C4E">
            <w:pPr>
              <w:pStyle w:val="Textlist-bullet"/>
            </w:pPr>
            <w:r>
              <w:t>Anyone is able to report an issue with medicines, vaccines, medical devices, blood products and e-cigarettes.</w:t>
            </w:r>
          </w:p>
        </w:tc>
      </w:tr>
    </w:tbl>
    <w:p w14:paraId="50C48E7D" w14:textId="77777777" w:rsidR="000B2B4B" w:rsidRDefault="000B2B4B" w:rsidP="00903AA2">
      <w:pPr>
        <w:rPr>
          <w:rFonts w:cs="Arial"/>
          <w:spacing w:val="7"/>
        </w:rPr>
      </w:pPr>
    </w:p>
    <w:p w14:paraId="2D8A81C3" w14:textId="77777777" w:rsidR="0010613A" w:rsidRDefault="0010613A" w:rsidP="00903AA2">
      <w:pPr>
        <w:rPr>
          <w:rFonts w:cs="Arial"/>
          <w:spacing w:val="7"/>
        </w:rPr>
      </w:pPr>
    </w:p>
    <w:p w14:paraId="46548B19" w14:textId="77777777" w:rsidR="0010613A" w:rsidRPr="004C3545" w:rsidRDefault="0010613A" w:rsidP="00903AA2">
      <w:pPr>
        <w:rPr>
          <w:rFonts w:cs="Arial"/>
          <w:spacing w:val="7"/>
        </w:rPr>
      </w:pPr>
    </w:p>
    <w:p w14:paraId="77F02CCC" w14:textId="70B64251" w:rsidR="00DF67AA" w:rsidRDefault="000B2B4B" w:rsidP="00F91DD0">
      <w:pPr>
        <w:pStyle w:val="Heading1Numbered"/>
      </w:pPr>
      <w:bookmarkStart w:id="9" w:name="_Toc193463431"/>
      <w:r>
        <w:lastRenderedPageBreak/>
        <w:t>Medical Devices</w:t>
      </w:r>
      <w:bookmarkEnd w:id="9"/>
    </w:p>
    <w:p w14:paraId="5DC63BD0" w14:textId="72EA389C" w:rsidR="00495858" w:rsidRDefault="000B2B4B" w:rsidP="00495858">
      <w:pPr>
        <w:pStyle w:val="Text1Numbered"/>
      </w:pPr>
      <w:r w:rsidRPr="003D781C">
        <w:t>Medical devices may be for single use, such as a catheter or may be reusable, such as a syringe driver.</w:t>
      </w:r>
      <w:r w:rsidR="00495858" w:rsidRPr="00495858">
        <w:rPr>
          <w:rFonts w:cs="Arial"/>
          <w:noProof/>
          <w:color w:val="444444"/>
          <w:sz w:val="22"/>
          <w:lang w:eastAsia="en-GB"/>
        </w:rPr>
        <w:t xml:space="preserve"> </w:t>
      </w:r>
      <w:r w:rsidR="00495858" w:rsidRPr="003D781C">
        <w:t xml:space="preserve">Single use devices must never be reused and carry an international symbol </w:t>
      </w:r>
      <w:r w:rsidR="00495858">
        <w:t xml:space="preserve">to indicate this </w:t>
      </w:r>
      <w:r w:rsidR="00495858" w:rsidRPr="003D781C">
        <w:t xml:space="preserve">on their packaging (as below) </w:t>
      </w:r>
    </w:p>
    <w:p w14:paraId="13C9AE0D" w14:textId="1E8A9E34" w:rsidR="000B2B4B" w:rsidRPr="003D781C" w:rsidRDefault="00495858" w:rsidP="00495858">
      <w:pPr>
        <w:pStyle w:val="Text1Numbered"/>
        <w:numPr>
          <w:ilvl w:val="0"/>
          <w:numId w:val="0"/>
        </w:numPr>
        <w:ind w:left="1135"/>
      </w:pPr>
      <w:r w:rsidRPr="003D781C">
        <w:rPr>
          <w:rFonts w:cs="Arial"/>
          <w:noProof/>
          <w:color w:val="444444"/>
          <w:sz w:val="22"/>
          <w:lang w:eastAsia="en-GB"/>
        </w:rPr>
        <w:drawing>
          <wp:anchor distT="0" distB="0" distL="114300" distR="114300" simplePos="0" relativeHeight="251660288" behindDoc="0" locked="0" layoutInCell="1" allowOverlap="1" wp14:anchorId="06BFCEE8" wp14:editId="1A48894F">
            <wp:simplePos x="0" y="0"/>
            <wp:positionH relativeFrom="column">
              <wp:posOffset>1135380</wp:posOffset>
            </wp:positionH>
            <wp:positionV relativeFrom="paragraph">
              <wp:posOffset>45085</wp:posOffset>
            </wp:positionV>
            <wp:extent cx="466725" cy="466725"/>
            <wp:effectExtent l="0" t="0" r="9525" b="9525"/>
            <wp:wrapSquare wrapText="bothSides"/>
            <wp:docPr id="1716579832" name="Picture 1716579832" descr="Single use medical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use medical devic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69CEEB" w14:textId="77777777" w:rsidR="000B2B4B" w:rsidRPr="003D781C" w:rsidRDefault="000B2B4B" w:rsidP="000B2B4B">
      <w:pPr>
        <w:jc w:val="both"/>
        <w:rPr>
          <w:rFonts w:cs="Arial"/>
          <w:sz w:val="22"/>
        </w:rPr>
      </w:pPr>
    </w:p>
    <w:p w14:paraId="55C09731" w14:textId="5CD7633D" w:rsidR="000B2B4B" w:rsidRDefault="000B2B4B" w:rsidP="000B2B4B">
      <w:pPr>
        <w:pStyle w:val="Text1Numbered"/>
      </w:pPr>
      <w:r w:rsidRPr="003D781C">
        <w:t xml:space="preserve">A medical device should be suitable for its intended use, </w:t>
      </w:r>
      <w:r>
        <w:t xml:space="preserve">with this use </w:t>
      </w:r>
      <w:r w:rsidRPr="003D781C">
        <w:t>properly understood by the user</w:t>
      </w:r>
      <w:r>
        <w:t xml:space="preserve">, and should also be </w:t>
      </w:r>
      <w:r w:rsidRPr="003D781C">
        <w:t xml:space="preserve">maintained to an appropriate standard. </w:t>
      </w:r>
    </w:p>
    <w:p w14:paraId="53CDAAA9" w14:textId="77777777" w:rsidR="00A34296" w:rsidRDefault="00A34296" w:rsidP="00A34296">
      <w:pPr>
        <w:pStyle w:val="Text1Numbered"/>
        <w:numPr>
          <w:ilvl w:val="0"/>
          <w:numId w:val="0"/>
        </w:numPr>
        <w:ind w:left="1135"/>
      </w:pPr>
    </w:p>
    <w:p w14:paraId="76782528" w14:textId="03EE4300" w:rsidR="00A34296" w:rsidRDefault="00A34296" w:rsidP="00A34296">
      <w:pPr>
        <w:pStyle w:val="Text1Numbered"/>
      </w:pPr>
      <w:r w:rsidRPr="00A34296">
        <w:t xml:space="preserve">Some devices, such as medical gloves, dressings, </w:t>
      </w:r>
      <w:r w:rsidRPr="00A34296">
        <w:t>catheters,</w:t>
      </w:r>
      <w:r w:rsidRPr="00A34296">
        <w:t xml:space="preserve"> and syringes are delivered in bulk packs, so it would be inappropriate to check each one on delivery. For such consumable devices key issues </w:t>
      </w:r>
      <w:r>
        <w:t xml:space="preserve">to check </w:t>
      </w:r>
      <w:r w:rsidRPr="00A34296">
        <w:t xml:space="preserve">are:  </w:t>
      </w:r>
    </w:p>
    <w:p w14:paraId="6DC1BE66" w14:textId="47020A02" w:rsidR="00A34296" w:rsidRDefault="00A34296" w:rsidP="00A34296">
      <w:pPr>
        <w:pStyle w:val="Textlistindented-bullet"/>
      </w:pPr>
      <w:r w:rsidRPr="00A34296">
        <w:t xml:space="preserve">Expiry dates are clearly shown on packaging, as required  </w:t>
      </w:r>
    </w:p>
    <w:p w14:paraId="2845CBBD" w14:textId="77777777" w:rsidR="0010613A" w:rsidRDefault="00A34296" w:rsidP="00A34296">
      <w:pPr>
        <w:pStyle w:val="Textlistindented-bullet"/>
      </w:pPr>
      <w:r w:rsidRPr="00A34296">
        <w:t xml:space="preserve">Appropriate marking for tracing lots, if there is a recall or modification required   </w:t>
      </w:r>
    </w:p>
    <w:p w14:paraId="52E993C5" w14:textId="3FD34D35" w:rsidR="00A34296" w:rsidRDefault="00A34296" w:rsidP="00A34296">
      <w:pPr>
        <w:pStyle w:val="Textlistindented-bullet"/>
      </w:pPr>
      <w:r w:rsidRPr="00A34296">
        <w:t xml:space="preserve">Instructions and safety information are available, as necessary  </w:t>
      </w:r>
    </w:p>
    <w:p w14:paraId="494F0F94" w14:textId="77777777" w:rsidR="00A34296" w:rsidRDefault="00A34296" w:rsidP="00A34296">
      <w:pPr>
        <w:pStyle w:val="Textlistindented-bullet"/>
      </w:pPr>
      <w:r w:rsidRPr="00A34296">
        <w:t xml:space="preserve">Packaging is appropriate for storage  </w:t>
      </w:r>
    </w:p>
    <w:p w14:paraId="7F2ACD8D" w14:textId="5EB423EE" w:rsidR="000B2B4B" w:rsidRPr="000B2B4B" w:rsidRDefault="00A34296" w:rsidP="00A34296">
      <w:pPr>
        <w:pStyle w:val="Textlistindented-bullet"/>
      </w:pPr>
      <w:r w:rsidRPr="00A34296">
        <w:t>Environmental conditions for storage are clear.</w:t>
      </w:r>
    </w:p>
    <w:p w14:paraId="1C676D48" w14:textId="1BB304F6" w:rsidR="000B2B4B" w:rsidRPr="000B2B4B" w:rsidRDefault="000B2B4B" w:rsidP="000B2B4B">
      <w:pPr>
        <w:pStyle w:val="Text1Numbered"/>
      </w:pPr>
      <w:r>
        <w:t>B</w:t>
      </w:r>
      <w:r w:rsidRPr="003D781C">
        <w:t xml:space="preserve">efore using any medical </w:t>
      </w:r>
      <w:r>
        <w:t>device, colleagues must be:</w:t>
      </w:r>
    </w:p>
    <w:p w14:paraId="46D815CF" w14:textId="409FDB25" w:rsidR="000B2B4B" w:rsidRPr="003D781C" w:rsidRDefault="000B2B4B" w:rsidP="000B2B4B">
      <w:pPr>
        <w:pStyle w:val="Textlistindented-bullet"/>
      </w:pPr>
      <w:r w:rsidRPr="003D781C">
        <w:t xml:space="preserve">Be </w:t>
      </w:r>
      <w:r>
        <w:t xml:space="preserve">appropriately </w:t>
      </w:r>
      <w:r w:rsidRPr="003D781C">
        <w:t>trained</w:t>
      </w:r>
      <w:r>
        <w:t>.</w:t>
      </w:r>
    </w:p>
    <w:p w14:paraId="6AC977F2" w14:textId="14E7DB04" w:rsidR="000B2B4B" w:rsidRPr="003D781C" w:rsidRDefault="000B2B4B" w:rsidP="000B2B4B">
      <w:pPr>
        <w:pStyle w:val="Textlistindented-bullet"/>
      </w:pPr>
      <w:r w:rsidRPr="003D781C">
        <w:t xml:space="preserve">Always visually inspect the </w:t>
      </w:r>
      <w:r>
        <w:t xml:space="preserve">medical device </w:t>
      </w:r>
      <w:r w:rsidRPr="003D781C">
        <w:t>for signs of damage</w:t>
      </w:r>
      <w:r>
        <w:t xml:space="preserve">, ‘use by’ dates, or other concerns </w:t>
      </w:r>
      <w:r w:rsidRPr="003D781C">
        <w:t>prior to use</w:t>
      </w:r>
      <w:r>
        <w:t>.</w:t>
      </w:r>
    </w:p>
    <w:p w14:paraId="4E0B5F45" w14:textId="662EF24D" w:rsidR="000B2B4B" w:rsidRPr="003D781C" w:rsidRDefault="000B2B4B" w:rsidP="000B2B4B">
      <w:pPr>
        <w:pStyle w:val="Textlistindented-bullet"/>
      </w:pPr>
      <w:r w:rsidRPr="003D781C">
        <w:t xml:space="preserve">Know where the equipment is kept and have read </w:t>
      </w:r>
      <w:r>
        <w:t xml:space="preserve">and understood </w:t>
      </w:r>
      <w:r w:rsidRPr="003D781C">
        <w:t>the user manual / instructions</w:t>
      </w:r>
      <w:r>
        <w:t>.</w:t>
      </w:r>
    </w:p>
    <w:p w14:paraId="7C20472A" w14:textId="0DFBB070" w:rsidR="00495858" w:rsidRDefault="000B2B4B" w:rsidP="00495858">
      <w:pPr>
        <w:pStyle w:val="Textlistindented-bullet"/>
      </w:pPr>
      <w:r w:rsidRPr="003D781C">
        <w:t>Be aware of procedures for reporting an incident or near miss event</w:t>
      </w:r>
      <w:r>
        <w:t xml:space="preserve"> - both internally and externally</w:t>
      </w:r>
      <w:r w:rsidRPr="003D781C">
        <w:t>.</w:t>
      </w:r>
    </w:p>
    <w:p w14:paraId="2C576C91" w14:textId="77777777" w:rsidR="0010613A" w:rsidRDefault="0010613A" w:rsidP="0010613A">
      <w:pPr>
        <w:pStyle w:val="Textlistindented-bullet"/>
        <w:numPr>
          <w:ilvl w:val="0"/>
          <w:numId w:val="0"/>
        </w:numPr>
        <w:ind w:left="1559"/>
      </w:pPr>
    </w:p>
    <w:p w14:paraId="7329E049" w14:textId="23C84F57" w:rsidR="00202023" w:rsidRDefault="00202023" w:rsidP="00E162B2">
      <w:pPr>
        <w:pStyle w:val="Text1Numbered"/>
      </w:pPr>
      <w:r w:rsidRPr="00560008">
        <w:lastRenderedPageBreak/>
        <w:t xml:space="preserve">If a device has been involved in an incident, do not </w:t>
      </w:r>
      <w:r>
        <w:t>dispose</w:t>
      </w:r>
      <w:r w:rsidRPr="00560008">
        <w:t xml:space="preserve"> or repair it. If the police or coroner is involved in the investigation, </w:t>
      </w:r>
      <w:r>
        <w:t>the device will be required for further examination. Retain</w:t>
      </w:r>
      <w:r w:rsidRPr="00560008">
        <w:t xml:space="preserve"> the device until </w:t>
      </w:r>
      <w:r>
        <w:t xml:space="preserve">contacted by </w:t>
      </w:r>
      <w:r w:rsidRPr="00560008">
        <w:t>the MHRA</w:t>
      </w:r>
      <w:r>
        <w:t xml:space="preserve">. If not required by the police or coroner </w:t>
      </w:r>
      <w:r w:rsidRPr="00560008">
        <w:t xml:space="preserve">the device </w:t>
      </w:r>
      <w:r>
        <w:t xml:space="preserve">can be made </w:t>
      </w:r>
      <w:r w:rsidRPr="00560008">
        <w:t>available to the manufacturer for analysis.</w:t>
      </w:r>
    </w:p>
    <w:p w14:paraId="340D44E7" w14:textId="77777777" w:rsidR="00E162B2" w:rsidRPr="00495858" w:rsidRDefault="00E162B2" w:rsidP="00E162B2">
      <w:pPr>
        <w:pStyle w:val="Text1Numbered"/>
        <w:numPr>
          <w:ilvl w:val="0"/>
          <w:numId w:val="0"/>
        </w:numPr>
        <w:ind w:left="1135"/>
      </w:pPr>
    </w:p>
    <w:p w14:paraId="0E1A203E" w14:textId="238012F0" w:rsidR="00495858" w:rsidRPr="00495858" w:rsidRDefault="00495858" w:rsidP="00495858">
      <w:pPr>
        <w:pStyle w:val="Text1Numbered"/>
      </w:pPr>
      <w:r w:rsidRPr="00DB22AD">
        <w:t xml:space="preserve">Adverse incidents </w:t>
      </w:r>
      <w:r>
        <w:t>requiring reporting might include</w:t>
      </w:r>
      <w:r w:rsidRPr="00DB22AD">
        <w:t xml:space="preserve"> </w:t>
      </w:r>
      <w:r>
        <w:t>–</w:t>
      </w:r>
    </w:p>
    <w:p w14:paraId="1B53A1E6" w14:textId="7E85CD91" w:rsidR="00495858" w:rsidRPr="003D781C" w:rsidRDefault="00495858" w:rsidP="00495858">
      <w:pPr>
        <w:pStyle w:val="Textlistindented-bullet"/>
      </w:pPr>
      <w:r w:rsidRPr="003D781C">
        <w:t xml:space="preserve">Injury as a result of </w:t>
      </w:r>
      <w:r>
        <w:t xml:space="preserve">failure or misuse of </w:t>
      </w:r>
      <w:r w:rsidRPr="003D781C">
        <w:t>a medical device or equipment</w:t>
      </w:r>
      <w:r>
        <w:t>.</w:t>
      </w:r>
    </w:p>
    <w:p w14:paraId="7276B0F2" w14:textId="732B3CFE" w:rsidR="00495858" w:rsidRPr="003D781C" w:rsidRDefault="00495858" w:rsidP="00495858">
      <w:pPr>
        <w:pStyle w:val="Textlistindented-bullet"/>
      </w:pPr>
      <w:r w:rsidRPr="003D781C">
        <w:t xml:space="preserve">Treatment </w:t>
      </w:r>
      <w:r>
        <w:t xml:space="preserve">being </w:t>
      </w:r>
      <w:r w:rsidRPr="003D781C">
        <w:t>interrupted or compromised by a medical device or equipment failure</w:t>
      </w:r>
      <w:r>
        <w:t>.</w:t>
      </w:r>
    </w:p>
    <w:p w14:paraId="4E6F1D30" w14:textId="2C0DD44B" w:rsidR="00495858" w:rsidRPr="003D781C" w:rsidRDefault="00495858" w:rsidP="00495858">
      <w:pPr>
        <w:pStyle w:val="Textlistindented-bullet"/>
      </w:pPr>
      <w:r w:rsidRPr="003D781C">
        <w:t>Misdiagnosis due to</w:t>
      </w:r>
      <w:r>
        <w:t xml:space="preserve"> failure or misuse of a </w:t>
      </w:r>
      <w:r w:rsidRPr="003D781C">
        <w:t>medical device or equipment</w:t>
      </w:r>
      <w:r>
        <w:t xml:space="preserve">, </w:t>
      </w:r>
      <w:r w:rsidRPr="003D781C">
        <w:t xml:space="preserve">which leads </w:t>
      </w:r>
      <w:r>
        <w:t xml:space="preserve">or could have led </w:t>
      </w:r>
      <w:r w:rsidRPr="003D781C">
        <w:t>to inappropriate treatment</w:t>
      </w:r>
      <w:r>
        <w:t>.</w:t>
      </w:r>
    </w:p>
    <w:p w14:paraId="7B24119B" w14:textId="33CBD8BF" w:rsidR="000B2B4B" w:rsidRPr="000B2B4B" w:rsidRDefault="00495858" w:rsidP="000B2B4B">
      <w:pPr>
        <w:pStyle w:val="Textlistindented-bullet"/>
      </w:pPr>
      <w:r>
        <w:t>D</w:t>
      </w:r>
      <w:r w:rsidRPr="00495858">
        <w:t>eterioration in health as a result of failure or misuse of a medical device or equipment</w:t>
      </w:r>
      <w:r>
        <w:t>.</w:t>
      </w:r>
      <w:r w:rsidRPr="00495858">
        <w:t xml:space="preserve"> </w:t>
      </w:r>
    </w:p>
    <w:p w14:paraId="19185B36" w14:textId="779C3614" w:rsidR="00DF67AA" w:rsidRDefault="000C7997" w:rsidP="00D558F5">
      <w:pPr>
        <w:pStyle w:val="Heading1Numbered"/>
      </w:pPr>
      <w:bookmarkStart w:id="10" w:name="_Toc193463432"/>
      <w:r w:rsidRPr="000C7997">
        <w:t>Sta</w:t>
      </w:r>
      <w:r w:rsidRPr="00DC7F16">
        <w:t>ndard Operating Procedures</w:t>
      </w:r>
      <w:bookmarkEnd w:id="10"/>
      <w:r w:rsidRPr="00DC7F16">
        <w:t xml:space="preserve"> </w:t>
      </w:r>
    </w:p>
    <w:p w14:paraId="50895B64" w14:textId="526D64BA" w:rsidR="00202023" w:rsidRDefault="00495858" w:rsidP="00202023">
      <w:pPr>
        <w:pStyle w:val="Text1Numbered"/>
      </w:pPr>
      <w:r>
        <w:t xml:space="preserve">The Standards and Policy team </w:t>
      </w:r>
      <w:r w:rsidRPr="008120AD">
        <w:t xml:space="preserve">will </w:t>
      </w:r>
      <w:r>
        <w:t xml:space="preserve">screen MHRA and similar alerts and, if relevant to our services, send a targeted </w:t>
      </w:r>
      <w:r w:rsidRPr="008120AD">
        <w:t>group email fo</w:t>
      </w:r>
      <w:r>
        <w:t xml:space="preserve">r the sharing of the alert to relevant colleagues and services. </w:t>
      </w:r>
      <w:r w:rsidRPr="00495858">
        <w:t>Managers receiving any such alert must decide if it is applicable to the</w:t>
      </w:r>
      <w:r>
        <w:t>ir</w:t>
      </w:r>
      <w:r w:rsidRPr="00495858">
        <w:t xml:space="preserve"> service</w:t>
      </w:r>
      <w:r>
        <w:t>.</w:t>
      </w:r>
      <w:r w:rsidR="00202023">
        <w:t xml:space="preserve"> A copy of the alert will be published on MHA Connect </w:t>
      </w:r>
      <w:hyperlink r:id="rId11" w:history="1">
        <w:r w:rsidR="00202023">
          <w:rPr>
            <w:rStyle w:val="Hyperlink"/>
          </w:rPr>
          <w:t>MHRA and similar safety alerts</w:t>
        </w:r>
      </w:hyperlink>
      <w:r w:rsidR="00202023">
        <w:t xml:space="preserve">. </w:t>
      </w:r>
    </w:p>
    <w:p w14:paraId="4687AA9B" w14:textId="2433957F" w:rsidR="00495858" w:rsidRDefault="00495858" w:rsidP="00495858">
      <w:pPr>
        <w:pStyle w:val="Heading2Numbered"/>
      </w:pPr>
      <w:bookmarkStart w:id="11" w:name="_Toc193209330"/>
      <w:bookmarkStart w:id="12" w:name="_Toc193463433"/>
      <w:r>
        <w:t>Safety Alert Not Applicable to the Service</w:t>
      </w:r>
      <w:bookmarkEnd w:id="11"/>
      <w:bookmarkEnd w:id="12"/>
    </w:p>
    <w:p w14:paraId="0EA40CB1" w14:textId="33023154" w:rsidR="00495858" w:rsidRDefault="00202023" w:rsidP="00202023">
      <w:pPr>
        <w:pStyle w:val="Text2Numbered"/>
      </w:pPr>
      <w:r>
        <w:t>The most senior colleague receiving the alert</w:t>
      </w:r>
      <w:r w:rsidRPr="008120AD">
        <w:t xml:space="preserve"> will need to write </w:t>
      </w:r>
      <w:r w:rsidRPr="00202023">
        <w:rPr>
          <w:u w:val="single"/>
        </w:rPr>
        <w:t>‘no’</w:t>
      </w:r>
      <w:r w:rsidRPr="00202023">
        <w:t xml:space="preserve"> </w:t>
      </w:r>
      <w:r w:rsidRPr="008120AD">
        <w:t xml:space="preserve">on the alert, </w:t>
      </w:r>
      <w:r w:rsidRPr="00202023">
        <w:rPr>
          <w:u w:val="single"/>
        </w:rPr>
        <w:t>sign, date and return</w:t>
      </w:r>
      <w:r w:rsidRPr="00202023">
        <w:t xml:space="preserve"> </w:t>
      </w:r>
      <w:r w:rsidRPr="008120AD">
        <w:t xml:space="preserve">to the Manager.  The alert </w:t>
      </w:r>
      <w:r>
        <w:t>and register must</w:t>
      </w:r>
      <w:r w:rsidRPr="008120AD">
        <w:t xml:space="preserve"> be filed and </w:t>
      </w:r>
      <w:r>
        <w:t xml:space="preserve">retained for future reference </w:t>
      </w:r>
      <w:r w:rsidR="00296425">
        <w:t>and internal audits</w:t>
      </w:r>
      <w:r>
        <w:t xml:space="preserve">. </w:t>
      </w:r>
      <w:r w:rsidRPr="008120AD">
        <w:t xml:space="preserve"> </w:t>
      </w:r>
    </w:p>
    <w:p w14:paraId="3CAE7B50" w14:textId="76928105" w:rsidR="00202023" w:rsidRDefault="00202023" w:rsidP="00202023">
      <w:pPr>
        <w:pStyle w:val="Heading2Numbered"/>
      </w:pPr>
      <w:bookmarkStart w:id="13" w:name="_Toc193209331"/>
      <w:bookmarkStart w:id="14" w:name="_Toc193463434"/>
      <w:r>
        <w:t>Safety Alert – Action Required</w:t>
      </w:r>
      <w:bookmarkEnd w:id="13"/>
      <w:bookmarkEnd w:id="14"/>
    </w:p>
    <w:p w14:paraId="42C9DB97" w14:textId="707D875F" w:rsidR="00296425" w:rsidRPr="00296425" w:rsidRDefault="00296425" w:rsidP="00202023">
      <w:pPr>
        <w:pStyle w:val="Text2Numbered"/>
      </w:pPr>
      <w:r w:rsidRPr="00296425">
        <w:t xml:space="preserve">Managers must retain a record of all MHRA and similar safety alerts by completing </w:t>
      </w:r>
      <w:r>
        <w:t xml:space="preserve">the </w:t>
      </w:r>
      <w:r w:rsidRPr="00296425">
        <w:rPr>
          <w:u w:val="single"/>
        </w:rPr>
        <w:t>MHRA and Similar Safety Alerts Register</w:t>
      </w:r>
      <w:r>
        <w:rPr>
          <w:u w:val="single"/>
        </w:rPr>
        <w:t xml:space="preserve">, </w:t>
      </w:r>
      <w:r w:rsidRPr="00296425">
        <w:t xml:space="preserve">which must be kept for future reference and inspection in order to comply with </w:t>
      </w:r>
      <w:r>
        <w:t xml:space="preserve">internal audits and </w:t>
      </w:r>
      <w:r w:rsidRPr="00296425">
        <w:lastRenderedPageBreak/>
        <w:t>regulatory requirements.</w:t>
      </w:r>
      <w:r w:rsidR="001D03AF">
        <w:t xml:space="preserve">  This record can be competed and retained electronically.</w:t>
      </w:r>
    </w:p>
    <w:p w14:paraId="1AF24E4C" w14:textId="77777777" w:rsidR="00296425" w:rsidRPr="00296425" w:rsidRDefault="00296425" w:rsidP="00296425">
      <w:pPr>
        <w:pStyle w:val="Text2Numbered"/>
        <w:numPr>
          <w:ilvl w:val="0"/>
          <w:numId w:val="0"/>
        </w:numPr>
        <w:ind w:left="1135"/>
      </w:pPr>
    </w:p>
    <w:p w14:paraId="5BBB9820" w14:textId="29587847" w:rsidR="00202023" w:rsidRDefault="00E162B2" w:rsidP="00202023">
      <w:pPr>
        <w:pStyle w:val="Text2Numbered"/>
        <w:rPr>
          <w:u w:val="single"/>
        </w:rPr>
      </w:pPr>
      <w:r>
        <w:t>Clearly label and r</w:t>
      </w:r>
      <w:r w:rsidR="00202023">
        <w:t xml:space="preserve">emove the device from use, </w:t>
      </w:r>
      <w:r w:rsidR="00296425">
        <w:t xml:space="preserve">if the alert refers to a medical device </w:t>
      </w:r>
      <w:r w:rsidR="00202023">
        <w:t>contact the manufacturer</w:t>
      </w:r>
      <w:r w:rsidR="00296425">
        <w:t xml:space="preserve"> and record actions on the </w:t>
      </w:r>
      <w:r w:rsidR="00296425" w:rsidRPr="00296425">
        <w:rPr>
          <w:u w:val="single"/>
        </w:rPr>
        <w:t>MHRA and Similar Safety Alerts - Actions Record</w:t>
      </w:r>
      <w:r w:rsidR="00296425">
        <w:rPr>
          <w:u w:val="single"/>
        </w:rPr>
        <w:t>.</w:t>
      </w:r>
    </w:p>
    <w:p w14:paraId="26066D9A" w14:textId="77777777" w:rsidR="00296425" w:rsidRDefault="00296425" w:rsidP="00296425">
      <w:pPr>
        <w:pStyle w:val="Text2Numbered"/>
        <w:numPr>
          <w:ilvl w:val="0"/>
          <w:numId w:val="0"/>
        </w:numPr>
        <w:ind w:left="1135"/>
        <w:rPr>
          <w:u w:val="single"/>
        </w:rPr>
      </w:pPr>
    </w:p>
    <w:p w14:paraId="10200B26" w14:textId="3FF3B1D0" w:rsidR="00E162B2" w:rsidRDefault="00E162B2" w:rsidP="00E162B2">
      <w:pPr>
        <w:pStyle w:val="Text2Numbered"/>
      </w:pPr>
      <w:r>
        <w:t>All safety alerts must be shared with relevant and appropriate c</w:t>
      </w:r>
      <w:r w:rsidR="00296425">
        <w:t>olleague</w:t>
      </w:r>
      <w:r>
        <w:t>s</w:t>
      </w:r>
      <w:r w:rsidR="00296425">
        <w:t xml:space="preserve"> </w:t>
      </w:r>
      <w:r>
        <w:t xml:space="preserve">who </w:t>
      </w:r>
      <w:r w:rsidR="00296425">
        <w:t xml:space="preserve">must sign the action record to confirm the information has been received and they are aware of any actions to be completed.  </w:t>
      </w:r>
    </w:p>
    <w:p w14:paraId="695229F2" w14:textId="4BA32C97" w:rsidR="00E162B2" w:rsidRDefault="00E162B2" w:rsidP="00E162B2">
      <w:pPr>
        <w:pStyle w:val="Heading1Numbered"/>
      </w:pPr>
      <w:bookmarkStart w:id="15" w:name="_Toc193463435"/>
      <w:r>
        <w:t>Reporting</w:t>
      </w:r>
      <w:bookmarkEnd w:id="15"/>
      <w:r>
        <w:t xml:space="preserve"> </w:t>
      </w:r>
    </w:p>
    <w:p w14:paraId="4D08E808" w14:textId="1D61F0C1" w:rsidR="00726728" w:rsidRDefault="00726728" w:rsidP="00726728">
      <w:pPr>
        <w:pStyle w:val="Text1Numbered"/>
      </w:pPr>
      <w:r>
        <w:t>All</w:t>
      </w:r>
      <w:r w:rsidRPr="00726728">
        <w:t xml:space="preserve"> adverse events relating to a device including user problems with a device, software failures, or problems with the instructions for use</w:t>
      </w:r>
      <w:r>
        <w:t xml:space="preserve"> must be recorded on RADAR</w:t>
      </w:r>
      <w:r w:rsidRPr="00726728">
        <w:t xml:space="preserve">.  </w:t>
      </w:r>
    </w:p>
    <w:p w14:paraId="1A4EF603" w14:textId="77777777" w:rsidR="00726728" w:rsidRDefault="00726728" w:rsidP="00726728">
      <w:pPr>
        <w:pStyle w:val="Text1Numbered"/>
        <w:numPr>
          <w:ilvl w:val="0"/>
          <w:numId w:val="0"/>
        </w:numPr>
        <w:ind w:left="1135"/>
      </w:pPr>
    </w:p>
    <w:p w14:paraId="378F7931" w14:textId="306EBDA0" w:rsidR="00726728" w:rsidRDefault="00726728" w:rsidP="00726728">
      <w:pPr>
        <w:pStyle w:val="Text1Numbered"/>
      </w:pPr>
      <w:r w:rsidRPr="00726728">
        <w:t xml:space="preserve">Adverse incidents </w:t>
      </w:r>
      <w:r>
        <w:t xml:space="preserve">involving medical devices must be </w:t>
      </w:r>
      <w:r w:rsidRPr="00726728">
        <w:t xml:space="preserve">reported online through </w:t>
      </w:r>
      <w:hyperlink r:id="rId12" w:history="1">
        <w:r>
          <w:rPr>
            <w:rStyle w:val="Hyperlink"/>
          </w:rPr>
          <w:t>The Yellow Card Scheme</w:t>
        </w:r>
      </w:hyperlink>
      <w:r>
        <w:t xml:space="preserve">, including issues and concerns relating to medication. </w:t>
      </w:r>
    </w:p>
    <w:p w14:paraId="2B6EDF47" w14:textId="0E9A537C" w:rsidR="00726728" w:rsidRPr="004C3545" w:rsidRDefault="00726728" w:rsidP="00726728">
      <w:pPr>
        <w:pStyle w:val="Heading1Numbered"/>
      </w:pPr>
      <w:bookmarkStart w:id="16" w:name="_Toc193463436"/>
      <w:r>
        <w:t>Roles and Responsibilities</w:t>
      </w:r>
      <w:bookmarkEnd w:id="16"/>
      <w:r>
        <w:t xml:space="preserve"> </w:t>
      </w:r>
    </w:p>
    <w:tbl>
      <w:tblPr>
        <w:tblStyle w:val="MHATable"/>
        <w:tblW w:w="0" w:type="auto"/>
        <w:tblLook w:val="04A0" w:firstRow="1" w:lastRow="0" w:firstColumn="1" w:lastColumn="0" w:noHBand="0" w:noVBand="1"/>
      </w:tblPr>
      <w:tblGrid>
        <w:gridCol w:w="2830"/>
        <w:gridCol w:w="6663"/>
      </w:tblGrid>
      <w:tr w:rsidR="00A92CD7" w:rsidRPr="004C3545" w14:paraId="36CBCD92" w14:textId="77777777" w:rsidTr="00726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30" w:type="dxa"/>
          </w:tcPr>
          <w:p w14:paraId="0B86D8E5" w14:textId="77777777" w:rsidR="00A92CD7" w:rsidRPr="004C3545" w:rsidRDefault="00A92CD7" w:rsidP="002D47FD">
            <w:r w:rsidRPr="004C3545">
              <w:t>Role</w:t>
            </w:r>
          </w:p>
        </w:tc>
        <w:tc>
          <w:tcPr>
            <w:tcW w:w="6663" w:type="dxa"/>
          </w:tcPr>
          <w:p w14:paraId="4F3B7386" w14:textId="77777777" w:rsidR="00A92CD7" w:rsidRPr="004C3545" w:rsidRDefault="00A92CD7" w:rsidP="002D47FD">
            <w:r w:rsidRPr="004C3545">
              <w:t>Responsibilities</w:t>
            </w:r>
          </w:p>
        </w:tc>
      </w:tr>
      <w:tr w:rsidR="00A92CD7" w:rsidRPr="004C3545" w14:paraId="0D7A10BB" w14:textId="77777777" w:rsidTr="005E3A1B">
        <w:tc>
          <w:tcPr>
            <w:tcW w:w="2830" w:type="dxa"/>
          </w:tcPr>
          <w:p w14:paraId="0E4F0A35" w14:textId="6C7235A6" w:rsidR="00A92CD7" w:rsidRPr="002E1C4E" w:rsidRDefault="002E1C4E" w:rsidP="002D47FD">
            <w:pPr>
              <w:rPr>
                <w:b/>
                <w:bCs/>
                <w:szCs w:val="28"/>
              </w:rPr>
            </w:pPr>
            <w:r w:rsidRPr="002E1C4E">
              <w:rPr>
                <w:rFonts w:eastAsia="Times New Roman" w:cs="Arial"/>
                <w:b/>
                <w:szCs w:val="28"/>
              </w:rPr>
              <w:t>Home and Scheme Managers</w:t>
            </w:r>
          </w:p>
        </w:tc>
        <w:tc>
          <w:tcPr>
            <w:tcW w:w="6663" w:type="dxa"/>
          </w:tcPr>
          <w:p w14:paraId="59CF33CA" w14:textId="7B4C812D" w:rsidR="002E1C4E" w:rsidRPr="002E1C4E" w:rsidRDefault="002E1C4E" w:rsidP="002E1C4E">
            <w:pPr>
              <w:pStyle w:val="Text"/>
            </w:pPr>
            <w:r w:rsidRPr="00E162B2">
              <w:rPr>
                <w:bCs/>
              </w:rPr>
              <w:t>Responsible</w:t>
            </w:r>
            <w:r w:rsidRPr="002E1C4E">
              <w:t xml:space="preserve"> for the safe use of medical devices within their location by</w:t>
            </w:r>
            <w:r>
              <w:t>:</w:t>
            </w:r>
          </w:p>
          <w:p w14:paraId="7D02AAF0" w14:textId="6511D6B4" w:rsidR="002E1C4E" w:rsidRPr="003D781C" w:rsidRDefault="002E1C4E" w:rsidP="002E1C4E">
            <w:pPr>
              <w:pStyle w:val="Textlist-bullet"/>
            </w:pPr>
            <w:r w:rsidRPr="003D781C">
              <w:t>E</w:t>
            </w:r>
            <w:r>
              <w:t xml:space="preserve">nsuring colleagues </w:t>
            </w:r>
            <w:r w:rsidRPr="003D781C">
              <w:t xml:space="preserve">are adequately trained and </w:t>
            </w:r>
            <w:r>
              <w:t xml:space="preserve">that </w:t>
            </w:r>
            <w:r w:rsidRPr="003D781C">
              <w:t>records can evidence the training received</w:t>
            </w:r>
            <w:r>
              <w:t>.</w:t>
            </w:r>
          </w:p>
          <w:p w14:paraId="6A64C23B" w14:textId="1FD5C50C" w:rsidR="002E1C4E" w:rsidRPr="003D781C" w:rsidRDefault="002E1C4E" w:rsidP="002E1C4E">
            <w:pPr>
              <w:pStyle w:val="Textlist-bullet"/>
            </w:pPr>
            <w:r>
              <w:t xml:space="preserve">Ensuring that colleagues </w:t>
            </w:r>
            <w:r w:rsidRPr="003D781C">
              <w:t>are aware of their responsibilities regarding the safe use of medical devices</w:t>
            </w:r>
            <w:r>
              <w:t>.</w:t>
            </w:r>
          </w:p>
          <w:p w14:paraId="367C33D1" w14:textId="0DF0F5FD" w:rsidR="002E1C4E" w:rsidRPr="003D781C" w:rsidRDefault="002E1C4E" w:rsidP="002E1C4E">
            <w:pPr>
              <w:pStyle w:val="Textlist-bullet"/>
            </w:pPr>
            <w:r w:rsidRPr="003D781C">
              <w:t>Completing necessary risk assessments on devices to reduce the potential for harm to people</w:t>
            </w:r>
            <w:r>
              <w:t>.</w:t>
            </w:r>
          </w:p>
          <w:p w14:paraId="55DC9F5B" w14:textId="5F2F6575" w:rsidR="002E1C4E" w:rsidRPr="003D781C" w:rsidRDefault="002E1C4E" w:rsidP="002E1C4E">
            <w:pPr>
              <w:pStyle w:val="Textlist-bullet"/>
            </w:pPr>
            <w:r w:rsidRPr="003D781C">
              <w:lastRenderedPageBreak/>
              <w:t xml:space="preserve">Ensuring </w:t>
            </w:r>
            <w:r>
              <w:t xml:space="preserve">medical devices and </w:t>
            </w:r>
            <w:r w:rsidRPr="003D781C">
              <w:t>equipment is stored in an appropriately safe and secure location when not in use</w:t>
            </w:r>
            <w:r>
              <w:t>.</w:t>
            </w:r>
          </w:p>
          <w:p w14:paraId="0BDA5C60" w14:textId="77777777" w:rsidR="002E1C4E" w:rsidRDefault="002E1C4E" w:rsidP="002E1C4E">
            <w:pPr>
              <w:pStyle w:val="Textlist-bullet"/>
            </w:pPr>
            <w:r w:rsidRPr="002E1C4E">
              <w:t>Ensuring equipment is kept in an appropriate state of repair and is cleaned according to manufacturer’s instructions and infection control policies.</w:t>
            </w:r>
          </w:p>
          <w:p w14:paraId="0947404A" w14:textId="0A83F24F" w:rsidR="00A92CD7" w:rsidRPr="004C3545" w:rsidRDefault="00E162B2" w:rsidP="00E162B2">
            <w:pPr>
              <w:pStyle w:val="Textlist-bullet"/>
            </w:pPr>
            <w:r>
              <w:t>Reporting any incidents or accidents involving medical devices.</w:t>
            </w:r>
          </w:p>
        </w:tc>
      </w:tr>
      <w:tr w:rsidR="00A92CD7" w:rsidRPr="004C3545" w14:paraId="34D8985C" w14:textId="77777777" w:rsidTr="005E3A1B">
        <w:tc>
          <w:tcPr>
            <w:tcW w:w="2830" w:type="dxa"/>
          </w:tcPr>
          <w:p w14:paraId="2851C3D1" w14:textId="5195D63B" w:rsidR="00A92CD7" w:rsidRPr="00711D55" w:rsidRDefault="002E1C4E" w:rsidP="002D47F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MHA Colleagues</w:t>
            </w:r>
          </w:p>
        </w:tc>
        <w:tc>
          <w:tcPr>
            <w:tcW w:w="6663" w:type="dxa"/>
          </w:tcPr>
          <w:p w14:paraId="22ABFA83" w14:textId="4A861F74" w:rsidR="002E1C4E" w:rsidRPr="002E1C4E" w:rsidRDefault="002E1C4E" w:rsidP="002E1C4E">
            <w:pPr>
              <w:pStyle w:val="Text"/>
            </w:pPr>
            <w:r w:rsidRPr="003D781C">
              <w:t xml:space="preserve">It is the </w:t>
            </w:r>
            <w:r w:rsidRPr="00E162B2">
              <w:rPr>
                <w:bCs/>
              </w:rPr>
              <w:t>responsibility of employees</w:t>
            </w:r>
            <w:r w:rsidRPr="003D781C">
              <w:t xml:space="preserve"> involved in the us</w:t>
            </w:r>
            <w:r>
              <w:t>e of medical devices to ensure:</w:t>
            </w:r>
          </w:p>
          <w:p w14:paraId="3AB625B8" w14:textId="128510B5" w:rsidR="002E1C4E" w:rsidRPr="003D781C" w:rsidRDefault="002E1C4E" w:rsidP="002E1C4E">
            <w:pPr>
              <w:pStyle w:val="Textlist-bullet"/>
            </w:pPr>
            <w:r w:rsidRPr="003D781C">
              <w:t xml:space="preserve">They are trained and competent in the use of </w:t>
            </w:r>
            <w:r>
              <w:t xml:space="preserve">the </w:t>
            </w:r>
            <w:r w:rsidRPr="003D781C">
              <w:t xml:space="preserve">medical devices </w:t>
            </w:r>
            <w:r>
              <w:t xml:space="preserve">and equipment </w:t>
            </w:r>
            <w:r w:rsidRPr="003D781C">
              <w:t>and can evidence this</w:t>
            </w:r>
            <w:r>
              <w:t>.</w:t>
            </w:r>
          </w:p>
          <w:p w14:paraId="78D1CB2C" w14:textId="7B0B953E" w:rsidR="002E1C4E" w:rsidRPr="003D781C" w:rsidRDefault="002E1C4E" w:rsidP="002E1C4E">
            <w:pPr>
              <w:pStyle w:val="Textlist-bullet"/>
            </w:pPr>
            <w:r w:rsidRPr="003D781C">
              <w:t xml:space="preserve">They only use medical devices </w:t>
            </w:r>
            <w:r>
              <w:t xml:space="preserve">and equipment </w:t>
            </w:r>
            <w:r w:rsidRPr="003D781C">
              <w:t>if authorised to do so</w:t>
            </w:r>
            <w:r>
              <w:t>.</w:t>
            </w:r>
          </w:p>
          <w:p w14:paraId="236C5431" w14:textId="1D491C07" w:rsidR="002E1C4E" w:rsidRPr="003D781C" w:rsidRDefault="002E1C4E" w:rsidP="002E1C4E">
            <w:pPr>
              <w:pStyle w:val="Textlist-bullet"/>
            </w:pPr>
            <w:r w:rsidRPr="003D781C">
              <w:t>They follow procedures regarding the management and use of medical devices</w:t>
            </w:r>
            <w:r>
              <w:t xml:space="preserve"> and equipment,</w:t>
            </w:r>
            <w:r w:rsidRPr="003D781C">
              <w:t xml:space="preserve"> </w:t>
            </w:r>
          </w:p>
          <w:p w14:paraId="0DE6A35C" w14:textId="57B5F56F" w:rsidR="002E1C4E" w:rsidRPr="003D781C" w:rsidRDefault="002E1C4E" w:rsidP="002E1C4E">
            <w:pPr>
              <w:pStyle w:val="Textlist-bullet"/>
            </w:pPr>
            <w:r w:rsidRPr="003D781C">
              <w:t xml:space="preserve">All medical devices </w:t>
            </w:r>
            <w:r>
              <w:t xml:space="preserve">and equipment </w:t>
            </w:r>
            <w:r w:rsidRPr="003D781C">
              <w:t>are suitably decontaminated after each use</w:t>
            </w:r>
            <w:r>
              <w:t>.</w:t>
            </w:r>
            <w:r w:rsidRPr="003D781C">
              <w:t xml:space="preserve"> </w:t>
            </w:r>
          </w:p>
          <w:p w14:paraId="6415C5CE" w14:textId="53FB0569" w:rsidR="002E1C4E" w:rsidRPr="003D781C" w:rsidRDefault="002E1C4E" w:rsidP="002E1C4E">
            <w:pPr>
              <w:pStyle w:val="Textlist-bullet"/>
            </w:pPr>
            <w:r w:rsidRPr="003D781C">
              <w:t xml:space="preserve">All medical devices </w:t>
            </w:r>
            <w:r>
              <w:t xml:space="preserve">and equipment </w:t>
            </w:r>
            <w:r w:rsidRPr="003D781C">
              <w:t>are a</w:t>
            </w:r>
            <w:r>
              <w:t>ppropriately</w:t>
            </w:r>
            <w:r w:rsidRPr="003D781C">
              <w:t xml:space="preserve"> stored and maintained when not in use</w:t>
            </w:r>
            <w:r>
              <w:t>.</w:t>
            </w:r>
            <w:r w:rsidRPr="003D781C">
              <w:t xml:space="preserve"> </w:t>
            </w:r>
          </w:p>
          <w:p w14:paraId="32525152" w14:textId="18E10357" w:rsidR="002E1C4E" w:rsidRPr="003D781C" w:rsidRDefault="002E1C4E" w:rsidP="002E1C4E">
            <w:pPr>
              <w:pStyle w:val="Textlist-bullet"/>
            </w:pPr>
            <w:r w:rsidRPr="003D781C">
              <w:t>They report any defects</w:t>
            </w:r>
            <w:r>
              <w:t xml:space="preserve">, </w:t>
            </w:r>
            <w:r w:rsidRPr="003D781C">
              <w:t>faults</w:t>
            </w:r>
            <w:r>
              <w:t xml:space="preserve"> or other problems </w:t>
            </w:r>
            <w:r w:rsidRPr="003D781C">
              <w:t xml:space="preserve">with </w:t>
            </w:r>
            <w:r>
              <w:t xml:space="preserve">medical devices or </w:t>
            </w:r>
            <w:r w:rsidRPr="003D781C">
              <w:t>equipment immediately</w:t>
            </w:r>
            <w:r>
              <w:t>.</w:t>
            </w:r>
            <w:r w:rsidRPr="003D781C">
              <w:t xml:space="preserve"> </w:t>
            </w:r>
          </w:p>
          <w:p w14:paraId="676F5339" w14:textId="194EEF97" w:rsidR="00A92CD7" w:rsidRPr="00726728" w:rsidRDefault="002E1C4E" w:rsidP="00726728">
            <w:pPr>
              <w:pStyle w:val="Textlist-bullet"/>
              <w:rPr>
                <w:b/>
              </w:rPr>
            </w:pPr>
            <w:r w:rsidRPr="003D781C">
              <w:t xml:space="preserve">They clearly label defective </w:t>
            </w:r>
            <w:r>
              <w:t xml:space="preserve">medical devices </w:t>
            </w:r>
            <w:r w:rsidRPr="003D781C">
              <w:t xml:space="preserve">and </w:t>
            </w:r>
            <w:r>
              <w:t xml:space="preserve">equipment and </w:t>
            </w:r>
            <w:r w:rsidRPr="003D781C">
              <w:t>ensure they are taken out of action</w:t>
            </w:r>
            <w:r>
              <w:t>.</w:t>
            </w:r>
          </w:p>
        </w:tc>
      </w:tr>
      <w:tr w:rsidR="00726728" w:rsidRPr="004C3545" w14:paraId="747FEB5D" w14:textId="77777777" w:rsidTr="005E3A1B">
        <w:tc>
          <w:tcPr>
            <w:tcW w:w="2830" w:type="dxa"/>
          </w:tcPr>
          <w:p w14:paraId="472F37C1" w14:textId="3895A6CA" w:rsidR="00726728" w:rsidRDefault="00726728" w:rsidP="002D47F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Quality Governance Group </w:t>
            </w:r>
          </w:p>
        </w:tc>
        <w:tc>
          <w:tcPr>
            <w:tcW w:w="6663" w:type="dxa"/>
          </w:tcPr>
          <w:p w14:paraId="5A9E11F6" w14:textId="7995CBF4" w:rsidR="00726728" w:rsidRDefault="00726728" w:rsidP="00726728">
            <w:pPr>
              <w:pStyle w:val="Textlist-bullet"/>
            </w:pPr>
            <w:r>
              <w:t>Review internal incidents, assess any associated risks, and agree appropriate action to reduce further risks i.e., Learning to Improve Safety Memos.</w:t>
            </w:r>
          </w:p>
          <w:p w14:paraId="797ABBB4" w14:textId="4299667A" w:rsidR="00726728" w:rsidRPr="003D781C" w:rsidRDefault="00726728" w:rsidP="00726728">
            <w:pPr>
              <w:pStyle w:val="Textlist-bullet"/>
            </w:pPr>
            <w:r>
              <w:lastRenderedPageBreak/>
              <w:t>Review external safety alerts, discuss, agree action to reduce probability of incidents occurring and methods of sharing information with appropriate teams.</w:t>
            </w:r>
          </w:p>
        </w:tc>
      </w:tr>
    </w:tbl>
    <w:p w14:paraId="7775DDF6" w14:textId="77777777" w:rsidR="002E1C4E" w:rsidRPr="004C3545" w:rsidRDefault="002E1C4E" w:rsidP="00903AA2">
      <w:pPr>
        <w:rPr>
          <w:rFonts w:cs="Arial"/>
          <w:spacing w:val="7"/>
        </w:rPr>
      </w:pPr>
    </w:p>
    <w:p w14:paraId="355D351A" w14:textId="77777777" w:rsidR="00DF67AA" w:rsidRDefault="009A0ED4" w:rsidP="00D558F5">
      <w:pPr>
        <w:pStyle w:val="Heading1Numbered"/>
      </w:pPr>
      <w:bookmarkStart w:id="17" w:name="_Toc193463437"/>
      <w:r w:rsidRPr="00B2494E">
        <w:t>Training</w:t>
      </w:r>
      <w:r w:rsidR="002B5CDA" w:rsidRPr="00B2494E">
        <w:t xml:space="preserve"> </w:t>
      </w:r>
      <w:r w:rsidR="001310BB" w:rsidRPr="00B2494E">
        <w:t>and</w:t>
      </w:r>
      <w:r w:rsidR="002B5CDA" w:rsidRPr="00B2494E">
        <w:t xml:space="preserve"> Monitoring</w:t>
      </w:r>
      <w:bookmarkEnd w:id="17"/>
    </w:p>
    <w:p w14:paraId="1DB226E7" w14:textId="18816841" w:rsidR="00711D55" w:rsidRDefault="00726728" w:rsidP="00A34296">
      <w:pPr>
        <w:pStyle w:val="Text1Numbered"/>
      </w:pPr>
      <w:r>
        <w:t xml:space="preserve">Monitoring compliance with this policy and associated procedures will be included </w:t>
      </w:r>
      <w:r w:rsidRPr="00726728">
        <w:t xml:space="preserve">as part of </w:t>
      </w:r>
      <w:r>
        <w:t>MHA’s</w:t>
      </w:r>
      <w:r w:rsidRPr="00726728">
        <w:t xml:space="preserve"> </w:t>
      </w:r>
      <w:r>
        <w:t xml:space="preserve">internal auditing schedules and </w:t>
      </w:r>
      <w:r w:rsidRPr="00726728">
        <w:t xml:space="preserve">governance arrangements. </w:t>
      </w:r>
    </w:p>
    <w:p w14:paraId="767FA2F5" w14:textId="77777777" w:rsidR="00A34296" w:rsidRDefault="00A34296" w:rsidP="00A34296">
      <w:pPr>
        <w:pStyle w:val="Text1Numbered"/>
        <w:numPr>
          <w:ilvl w:val="0"/>
          <w:numId w:val="0"/>
        </w:numPr>
        <w:ind w:left="1135"/>
      </w:pPr>
    </w:p>
    <w:p w14:paraId="44FB0A86" w14:textId="599E53CE" w:rsidR="00A34296" w:rsidRDefault="00A34296" w:rsidP="00A34296">
      <w:pPr>
        <w:pStyle w:val="Text1Numbered"/>
      </w:pPr>
      <w:r>
        <w:t xml:space="preserve">Training for medical devices will be made available as required and will be included in clinical policies as appropriate, for example Catheter Management.  Where additional training is required </w:t>
      </w:r>
      <w:r w:rsidR="0010613A">
        <w:t xml:space="preserve">managers should </w:t>
      </w:r>
      <w:r>
        <w:t xml:space="preserve">submit a request to </w:t>
      </w:r>
      <w:hyperlink r:id="rId13" w:history="1">
        <w:r w:rsidRPr="00376EE4">
          <w:rPr>
            <w:rStyle w:val="Hyperlink"/>
          </w:rPr>
          <w:t>peopledevelopment@mha.org.uk</w:t>
        </w:r>
      </w:hyperlink>
      <w:r>
        <w:t xml:space="preserve">. </w:t>
      </w:r>
    </w:p>
    <w:p w14:paraId="568B2D54" w14:textId="77777777" w:rsidR="00DF67AA" w:rsidRDefault="000C7997" w:rsidP="00D558F5">
      <w:pPr>
        <w:pStyle w:val="Heading1Numbered"/>
      </w:pPr>
      <w:bookmarkStart w:id="18" w:name="_Toc193463438"/>
      <w:r w:rsidRPr="000C7997">
        <w:t>Communication and Dissemination</w:t>
      </w:r>
      <w:bookmarkEnd w:id="18"/>
    </w:p>
    <w:p w14:paraId="1254D4CE" w14:textId="77777777" w:rsidR="00A34296" w:rsidRPr="00A34296" w:rsidRDefault="00A34296" w:rsidP="00A34296">
      <w:pPr>
        <w:pStyle w:val="Text1Numbered"/>
      </w:pPr>
      <w:bookmarkStart w:id="19" w:name="_Hlk189489441"/>
      <w:r w:rsidRPr="00A34296">
        <w:t>This policy is disseminated and implemented within all MHA services through MHA’s channels of communication.</w:t>
      </w:r>
    </w:p>
    <w:p w14:paraId="5B7496AF" w14:textId="77777777" w:rsidR="00A34296" w:rsidRPr="00A34296" w:rsidRDefault="00A34296" w:rsidP="00A34296">
      <w:pPr>
        <w:pStyle w:val="Text1Numbered"/>
        <w:numPr>
          <w:ilvl w:val="0"/>
          <w:numId w:val="0"/>
        </w:numPr>
        <w:ind w:left="1135"/>
      </w:pPr>
    </w:p>
    <w:p w14:paraId="22C5AC17" w14:textId="77777777" w:rsidR="00A34296" w:rsidRPr="00A34296" w:rsidRDefault="00A34296" w:rsidP="00A34296">
      <w:pPr>
        <w:pStyle w:val="Text1Numbered"/>
      </w:pPr>
      <w:r w:rsidRPr="00A34296">
        <w:t xml:space="preserve">Each colleague’s line manager must ensure that all teams are aware of their roles, responsibilities, and accountability. </w:t>
      </w:r>
    </w:p>
    <w:p w14:paraId="1467B325" w14:textId="77777777" w:rsidR="00A34296" w:rsidRPr="00A34296" w:rsidRDefault="00A34296" w:rsidP="00A34296">
      <w:pPr>
        <w:pStyle w:val="Text1Numbered"/>
        <w:numPr>
          <w:ilvl w:val="0"/>
          <w:numId w:val="0"/>
        </w:numPr>
        <w:ind w:left="1135"/>
      </w:pPr>
    </w:p>
    <w:p w14:paraId="69503C2D" w14:textId="77777777" w:rsidR="00A34296" w:rsidRPr="00A34296" w:rsidRDefault="00A34296" w:rsidP="00A34296">
      <w:pPr>
        <w:pStyle w:val="Text1Numbered"/>
      </w:pPr>
      <w:r w:rsidRPr="00A34296">
        <w:t>This policy will be available to the people we support and their representatives in alternate formats, as required.</w:t>
      </w:r>
    </w:p>
    <w:p w14:paraId="46216ADB" w14:textId="77777777" w:rsidR="00A34296" w:rsidRPr="00A34296" w:rsidRDefault="00A34296" w:rsidP="00A34296">
      <w:pPr>
        <w:pStyle w:val="Text1Numbered"/>
        <w:numPr>
          <w:ilvl w:val="0"/>
          <w:numId w:val="0"/>
        </w:numPr>
        <w:ind w:left="1135"/>
      </w:pPr>
    </w:p>
    <w:p w14:paraId="0B0D2B9A" w14:textId="62AB6979" w:rsidR="00A34296" w:rsidRPr="00A34296" w:rsidRDefault="00A34296" w:rsidP="00A34296">
      <w:pPr>
        <w:pStyle w:val="Text1Numbered"/>
      </w:pPr>
      <w:r w:rsidRPr="00A34296">
        <w:t>Any review of this policy will include consultation with our colleagues, review of incident reports, quality audits and feedback from other agencies.</w:t>
      </w:r>
    </w:p>
    <w:p w14:paraId="134E76D5" w14:textId="77777777" w:rsidR="00A34296" w:rsidRPr="00A34296" w:rsidRDefault="00A34296" w:rsidP="00A34296">
      <w:pPr>
        <w:pStyle w:val="Text1Numbered"/>
        <w:numPr>
          <w:ilvl w:val="0"/>
          <w:numId w:val="0"/>
        </w:numPr>
        <w:ind w:left="1135"/>
      </w:pPr>
    </w:p>
    <w:p w14:paraId="6177C5D6" w14:textId="141B61C1" w:rsidR="00711D55" w:rsidRPr="00711D55" w:rsidRDefault="00A34296" w:rsidP="00711D55">
      <w:pPr>
        <w:pStyle w:val="Text1Numbered"/>
      </w:pPr>
      <w:r w:rsidRPr="00A34296">
        <w:t xml:space="preserve">Queries and issues relating to this policy should be referred to the Standards and Policy Team </w:t>
      </w:r>
      <w:hyperlink r:id="rId14" w:history="1">
        <w:r w:rsidRPr="00A34296">
          <w:rPr>
            <w:rStyle w:val="Hyperlink"/>
          </w:rPr>
          <w:t>policies@mha.org.uk</w:t>
        </w:r>
      </w:hyperlink>
      <w:r w:rsidRPr="00A34296">
        <w:t xml:space="preserve"> </w:t>
      </w:r>
      <w:bookmarkEnd w:id="19"/>
    </w:p>
    <w:p w14:paraId="2E2A2109" w14:textId="5BD1CC57" w:rsidR="00711D55" w:rsidRPr="00711D55" w:rsidRDefault="000C7997" w:rsidP="00A34296">
      <w:pPr>
        <w:pStyle w:val="Heading1Numbered"/>
      </w:pPr>
      <w:bookmarkStart w:id="20" w:name="_Toc193463439"/>
      <w:r w:rsidRPr="00B2494E">
        <w:lastRenderedPageBreak/>
        <w:t>Resources</w:t>
      </w:r>
      <w:bookmarkEnd w:id="20"/>
      <w:r w:rsidRPr="00B2494E">
        <w:t xml:space="preserve"> </w:t>
      </w:r>
    </w:p>
    <w:p w14:paraId="21423056" w14:textId="0A28BE0C" w:rsidR="00711D55" w:rsidRDefault="00711D55" w:rsidP="00711D55">
      <w:pPr>
        <w:pStyle w:val="Text1Numbered"/>
      </w:pPr>
      <w:r>
        <w:t xml:space="preserve">MHA policy documents, </w:t>
      </w:r>
      <w:r w:rsidR="00A34296">
        <w:t>procedures,</w:t>
      </w:r>
      <w:r>
        <w:t xml:space="preserve"> and guidance</w:t>
      </w:r>
    </w:p>
    <w:p w14:paraId="03451376" w14:textId="77777777" w:rsidR="00711D55" w:rsidRDefault="00711D55" w:rsidP="00711D55">
      <w:pPr>
        <w:pStyle w:val="Textlistindented-bullet"/>
      </w:pPr>
      <w:r>
        <w:t>Bullet Points</w:t>
      </w:r>
    </w:p>
    <w:p w14:paraId="0C083C89" w14:textId="77777777" w:rsidR="00711D55" w:rsidRDefault="00711D55" w:rsidP="00711D55">
      <w:pPr>
        <w:pStyle w:val="Textlistindented-bullet"/>
      </w:pPr>
      <w:r>
        <w:t xml:space="preserve">Name of Policy only </w:t>
      </w:r>
    </w:p>
    <w:p w14:paraId="3306FCC2" w14:textId="77777777" w:rsidR="00711D55" w:rsidRDefault="00711D55" w:rsidP="00711D55">
      <w:pPr>
        <w:pStyle w:val="Text1Numbered"/>
      </w:pPr>
      <w:r>
        <w:t xml:space="preserve">External Resources </w:t>
      </w:r>
    </w:p>
    <w:p w14:paraId="762E039C" w14:textId="23F7BFFE" w:rsidR="00560008" w:rsidRDefault="00560008" w:rsidP="00711D55">
      <w:pPr>
        <w:pStyle w:val="Textlistindented-bullet"/>
      </w:pPr>
      <w:hyperlink r:id="rId15" w:history="1">
        <w:r>
          <w:rPr>
            <w:rStyle w:val="Hyperlink"/>
          </w:rPr>
          <w:t xml:space="preserve">MHRA; Yellow Card Website </w:t>
        </w:r>
      </w:hyperlink>
    </w:p>
    <w:p w14:paraId="71F404C3" w14:textId="1A64BE13" w:rsidR="0013230E" w:rsidRDefault="0013230E" w:rsidP="00E76851">
      <w:pPr>
        <w:pStyle w:val="Textlistindented-bullet"/>
      </w:pPr>
      <w:hyperlink r:id="rId16" w:history="1">
        <w:r w:rsidRPr="0013230E">
          <w:rPr>
            <w:rStyle w:val="Hyperlink"/>
            <w:rFonts w:cs="Arial"/>
          </w:rPr>
          <w:t xml:space="preserve">MHRA; Managing </w:t>
        </w:r>
        <w:r w:rsidR="00E76851">
          <w:rPr>
            <w:rStyle w:val="Hyperlink"/>
            <w:rFonts w:cs="Arial"/>
          </w:rPr>
          <w:t>M</w:t>
        </w:r>
        <w:r w:rsidRPr="0013230E">
          <w:rPr>
            <w:rStyle w:val="Hyperlink"/>
            <w:rFonts w:cs="Arial"/>
          </w:rPr>
          <w:t xml:space="preserve">edical Devices, Guidance for </w:t>
        </w:r>
        <w:proofErr w:type="gramStart"/>
        <w:r w:rsidRPr="0013230E">
          <w:rPr>
            <w:rStyle w:val="Hyperlink"/>
            <w:rFonts w:cs="Arial"/>
          </w:rPr>
          <w:t>Health</w:t>
        </w:r>
        <w:proofErr w:type="gramEnd"/>
        <w:r w:rsidRPr="0013230E">
          <w:rPr>
            <w:rStyle w:val="Hyperlink"/>
            <w:rFonts w:cs="Arial"/>
          </w:rPr>
          <w:t xml:space="preserve"> and Social care Organisations</w:t>
        </w:r>
      </w:hyperlink>
      <w:r w:rsidRPr="0013230E">
        <w:t xml:space="preserve"> </w:t>
      </w:r>
    </w:p>
    <w:p w14:paraId="137B21C4" w14:textId="11732BB7" w:rsidR="0065575B" w:rsidRDefault="0065575B" w:rsidP="0013230E">
      <w:pPr>
        <w:pStyle w:val="Textlistindented-bullet"/>
      </w:pPr>
      <w:hyperlink r:id="rId17" w:history="1">
        <w:r w:rsidRPr="0065575B">
          <w:rPr>
            <w:rStyle w:val="Hyperlink"/>
          </w:rPr>
          <w:t>National Patient Safety Alerts in adult social care - Care Quality Commission</w:t>
        </w:r>
      </w:hyperlink>
    </w:p>
    <w:p w14:paraId="5A51E641" w14:textId="057019A5" w:rsidR="0065575B" w:rsidRDefault="0065575B" w:rsidP="0013230E">
      <w:pPr>
        <w:pStyle w:val="Textlistindented-bullet"/>
      </w:pPr>
      <w:hyperlink r:id="rId18" w:history="1">
        <w:r w:rsidRPr="0065575B">
          <w:rPr>
            <w:rStyle w:val="Hyperlink"/>
          </w:rPr>
          <w:t>Learning from safety incidents - Care Quality Commission</w:t>
        </w:r>
      </w:hyperlink>
    </w:p>
    <w:p w14:paraId="2ED565EF" w14:textId="78307AD4" w:rsidR="0029465D" w:rsidRPr="0029465D" w:rsidRDefault="00E162B2" w:rsidP="0029465D">
      <w:pPr>
        <w:pStyle w:val="Textlistindented-bullet"/>
      </w:pPr>
      <w:hyperlink r:id="rId19" w:history="1">
        <w:r w:rsidRPr="00E162B2">
          <w:rPr>
            <w:rStyle w:val="Hyperlink"/>
            <w:rFonts w:cs="Arial"/>
          </w:rPr>
          <w:t>GOV.UK: MHRA Medical devices: the regulations and how we enforce them: May 2024</w:t>
        </w:r>
      </w:hyperlink>
      <w:r w:rsidRPr="00E162B2">
        <w:t xml:space="preserve"> </w:t>
      </w:r>
    </w:p>
    <w:p w14:paraId="386C16A8" w14:textId="05CE3B56" w:rsidR="00DF67AA" w:rsidRDefault="009A0ED4" w:rsidP="00A34296">
      <w:pPr>
        <w:pStyle w:val="Heading1Numbered"/>
      </w:pPr>
      <w:bookmarkStart w:id="21" w:name="_Toc193463440"/>
      <w:r w:rsidRPr="00DC7F16">
        <w:t>Version Control</w:t>
      </w:r>
      <w:bookmarkEnd w:id="21"/>
    </w:p>
    <w:tbl>
      <w:tblPr>
        <w:tblStyle w:val="MHATable"/>
        <w:tblW w:w="9776" w:type="dxa"/>
        <w:tblLook w:val="04A0" w:firstRow="1" w:lastRow="0" w:firstColumn="1" w:lastColumn="0" w:noHBand="0" w:noVBand="1"/>
      </w:tblPr>
      <w:tblGrid>
        <w:gridCol w:w="1146"/>
        <w:gridCol w:w="1826"/>
        <w:gridCol w:w="3402"/>
        <w:gridCol w:w="1559"/>
        <w:gridCol w:w="1843"/>
      </w:tblGrid>
      <w:tr w:rsidR="002D47FD" w:rsidRPr="005E08A1" w14:paraId="1188D25C" w14:textId="77777777" w:rsidTr="005E3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"/>
        </w:trPr>
        <w:tc>
          <w:tcPr>
            <w:tcW w:w="1146" w:type="dxa"/>
          </w:tcPr>
          <w:p w14:paraId="25AE0F5D" w14:textId="77777777" w:rsidR="00F30A5F" w:rsidRPr="005E08A1" w:rsidRDefault="00F30A5F" w:rsidP="002D47FD">
            <w:r w:rsidRPr="005E08A1">
              <w:t>Version</w:t>
            </w:r>
          </w:p>
        </w:tc>
        <w:tc>
          <w:tcPr>
            <w:tcW w:w="1826" w:type="dxa"/>
          </w:tcPr>
          <w:p w14:paraId="21901E95" w14:textId="77777777" w:rsidR="00F30A5F" w:rsidRPr="005E08A1" w:rsidRDefault="00F30A5F" w:rsidP="002D47FD">
            <w:r w:rsidRPr="005E08A1">
              <w:t>Version Date</w:t>
            </w:r>
          </w:p>
        </w:tc>
        <w:tc>
          <w:tcPr>
            <w:tcW w:w="3402" w:type="dxa"/>
          </w:tcPr>
          <w:p w14:paraId="30F1EBA8" w14:textId="77777777" w:rsidR="00F30A5F" w:rsidRPr="005E08A1" w:rsidRDefault="00F30A5F" w:rsidP="002D47FD">
            <w:r w:rsidRPr="005E08A1">
              <w:t xml:space="preserve">Revision Description / Summary of Changes </w:t>
            </w:r>
          </w:p>
        </w:tc>
        <w:tc>
          <w:tcPr>
            <w:tcW w:w="1559" w:type="dxa"/>
          </w:tcPr>
          <w:p w14:paraId="4BEA6858" w14:textId="77777777" w:rsidR="00F30A5F" w:rsidRPr="005E08A1" w:rsidRDefault="00F30A5F" w:rsidP="002D47FD">
            <w:r w:rsidRPr="005E08A1">
              <w:t>Author</w:t>
            </w:r>
            <w:r w:rsidR="00F040DA">
              <w:t xml:space="preserve"> and Review Panel</w:t>
            </w:r>
          </w:p>
        </w:tc>
        <w:tc>
          <w:tcPr>
            <w:tcW w:w="1843" w:type="dxa"/>
          </w:tcPr>
          <w:p w14:paraId="7AB1C96A" w14:textId="77777777" w:rsidR="00F30A5F" w:rsidRPr="005E08A1" w:rsidRDefault="00F30A5F" w:rsidP="002D47FD">
            <w:r w:rsidRPr="005E08A1">
              <w:t>Next Review Date</w:t>
            </w:r>
          </w:p>
        </w:tc>
      </w:tr>
      <w:tr w:rsidR="00F30A5F" w:rsidRPr="004C3545" w14:paraId="079F935B" w14:textId="77777777" w:rsidTr="005E3A1B">
        <w:trPr>
          <w:trHeight w:val="407"/>
        </w:trPr>
        <w:tc>
          <w:tcPr>
            <w:tcW w:w="1146" w:type="dxa"/>
          </w:tcPr>
          <w:p w14:paraId="48FAC7CC" w14:textId="76E513EB" w:rsidR="00F30A5F" w:rsidRDefault="0010613A" w:rsidP="002D47FD">
            <w:r>
              <w:t>5</w:t>
            </w:r>
          </w:p>
        </w:tc>
        <w:tc>
          <w:tcPr>
            <w:tcW w:w="1826" w:type="dxa"/>
          </w:tcPr>
          <w:p w14:paraId="57CFB5AC" w14:textId="66495ECE" w:rsidR="00F30A5F" w:rsidRPr="004C3545" w:rsidRDefault="0010613A" w:rsidP="002D47FD">
            <w:r>
              <w:t>March 2025</w:t>
            </w:r>
          </w:p>
        </w:tc>
        <w:tc>
          <w:tcPr>
            <w:tcW w:w="3402" w:type="dxa"/>
          </w:tcPr>
          <w:p w14:paraId="72E53362" w14:textId="08D07A2C" w:rsidR="00F30A5F" w:rsidRDefault="0010613A" w:rsidP="0010613A">
            <w:pPr>
              <w:pStyle w:val="Textlist-bullet"/>
            </w:pPr>
            <w:r>
              <w:t>Compliance review, transferred to standard template</w:t>
            </w:r>
          </w:p>
          <w:p w14:paraId="4C9CFF25" w14:textId="79E3CDB1" w:rsidR="0010613A" w:rsidRDefault="0010613A" w:rsidP="0010613A">
            <w:pPr>
              <w:pStyle w:val="Textlist-bullet"/>
            </w:pPr>
            <w:r>
              <w:t xml:space="preserve">Policy and associated documents transferred to common policies as agreed with head of Risk Management </w:t>
            </w:r>
          </w:p>
          <w:p w14:paraId="56797C26" w14:textId="00B45596" w:rsidR="0010613A" w:rsidRPr="004C3545" w:rsidRDefault="0010613A" w:rsidP="0010613A">
            <w:pPr>
              <w:pStyle w:val="Textlist-bullet"/>
            </w:pPr>
            <w:r>
              <w:t>Resources checked and updated</w:t>
            </w:r>
          </w:p>
        </w:tc>
        <w:tc>
          <w:tcPr>
            <w:tcW w:w="1559" w:type="dxa"/>
          </w:tcPr>
          <w:p w14:paraId="0D9C9087" w14:textId="77777777" w:rsidR="00F040DA" w:rsidRDefault="00F040DA" w:rsidP="002D47FD">
            <w:pPr>
              <w:rPr>
                <w:u w:val="single"/>
              </w:rPr>
            </w:pPr>
            <w:r>
              <w:rPr>
                <w:u w:val="single"/>
              </w:rPr>
              <w:t>Author</w:t>
            </w:r>
          </w:p>
          <w:p w14:paraId="12B622D1" w14:textId="7B8D8F03" w:rsidR="00F30A5F" w:rsidRPr="0010613A" w:rsidRDefault="0010613A" w:rsidP="0010613A">
            <w:pPr>
              <w:spacing w:line="276" w:lineRule="auto"/>
            </w:pPr>
            <w:r w:rsidRPr="0010613A">
              <w:t xml:space="preserve">Head of Standards and Policy </w:t>
            </w:r>
            <w:r w:rsidR="00F040DA" w:rsidRPr="0010613A">
              <w:t xml:space="preserve"> </w:t>
            </w:r>
          </w:p>
        </w:tc>
        <w:tc>
          <w:tcPr>
            <w:tcW w:w="1843" w:type="dxa"/>
          </w:tcPr>
          <w:p w14:paraId="7062568F" w14:textId="71BAA4D6" w:rsidR="00F30A5F" w:rsidRPr="004C3545" w:rsidRDefault="0010613A" w:rsidP="002D47FD">
            <w:r>
              <w:t>March 2027</w:t>
            </w:r>
          </w:p>
        </w:tc>
      </w:tr>
    </w:tbl>
    <w:p w14:paraId="3A460CBB" w14:textId="77777777" w:rsidR="002D47FD" w:rsidRPr="004C3545" w:rsidRDefault="002D47FD" w:rsidP="00265378">
      <w:pPr>
        <w:pStyle w:val="Text"/>
      </w:pPr>
    </w:p>
    <w:sectPr w:rsidR="002D47FD" w:rsidRPr="004C3545" w:rsidSect="00FD6BD4">
      <w:headerReference w:type="default" r:id="rId20"/>
      <w:footerReference w:type="default" r:id="rId21"/>
      <w:pgSz w:w="11906" w:h="16838"/>
      <w:pgMar w:top="1701" w:right="907" w:bottom="1440" w:left="1440" w:header="0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0DC70" w14:textId="77777777" w:rsidR="0060629B" w:rsidRDefault="0060629B" w:rsidP="001876E7">
      <w:pPr>
        <w:spacing w:line="240" w:lineRule="auto"/>
      </w:pPr>
      <w:r>
        <w:separator/>
      </w:r>
    </w:p>
  </w:endnote>
  <w:endnote w:type="continuationSeparator" w:id="0">
    <w:p w14:paraId="12057D79" w14:textId="77777777" w:rsidR="0060629B" w:rsidRDefault="0060629B" w:rsidP="00187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1075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89511D" w14:textId="77777777" w:rsidR="00764B4C" w:rsidRPr="00764B4C" w:rsidRDefault="00764B4C" w:rsidP="00966903">
            <w:pPr>
              <w:pStyle w:val="FooterText"/>
              <w:jc w:val="center"/>
              <w:rPr>
                <w:rFonts w:cs="Arial"/>
                <w:spacing w:val="7"/>
              </w:rPr>
            </w:pPr>
          </w:p>
          <w:p w14:paraId="52F9AFC8" w14:textId="77966999" w:rsidR="003865D9" w:rsidRDefault="000B2B4B" w:rsidP="00454821">
            <w:pPr>
              <w:pStyle w:val="FooterText"/>
              <w:tabs>
                <w:tab w:val="right" w:pos="9498"/>
              </w:tabs>
              <w:jc w:val="left"/>
            </w:pPr>
            <w:r>
              <w:t xml:space="preserve">Managing MHRA and Similar Safety Alerts </w:t>
            </w:r>
            <w:r>
              <w:tab/>
            </w:r>
            <w:r w:rsidR="00070650" w:rsidRPr="00070650">
              <w:t xml:space="preserve">Page </w:t>
            </w:r>
            <w:r w:rsidR="00070650" w:rsidRPr="00070650">
              <w:fldChar w:fldCharType="begin"/>
            </w:r>
            <w:r w:rsidR="00070650" w:rsidRPr="00070650">
              <w:instrText>PAGE</w:instrText>
            </w:r>
            <w:r w:rsidR="00070650" w:rsidRPr="00070650">
              <w:fldChar w:fldCharType="separate"/>
            </w:r>
            <w:r w:rsidR="00070650" w:rsidRPr="00070650">
              <w:t>2</w:t>
            </w:r>
            <w:r w:rsidR="00070650" w:rsidRPr="00070650">
              <w:fldChar w:fldCharType="end"/>
            </w:r>
            <w:r w:rsidR="00070650" w:rsidRPr="00070650">
              <w:t xml:space="preserve"> of </w:t>
            </w:r>
            <w:r w:rsidR="00070650" w:rsidRPr="00070650">
              <w:fldChar w:fldCharType="begin"/>
            </w:r>
            <w:r w:rsidR="00070650" w:rsidRPr="00070650">
              <w:instrText>NUMPAGES</w:instrText>
            </w:r>
            <w:r w:rsidR="00070650" w:rsidRPr="00070650">
              <w:fldChar w:fldCharType="separate"/>
            </w:r>
            <w:r w:rsidR="00070650" w:rsidRPr="00070650">
              <w:t>2</w:t>
            </w:r>
            <w:r w:rsidR="00070650" w:rsidRPr="00070650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57B5D" w14:textId="77777777" w:rsidR="0060629B" w:rsidRDefault="0060629B" w:rsidP="001876E7">
      <w:pPr>
        <w:spacing w:line="240" w:lineRule="auto"/>
      </w:pPr>
      <w:r>
        <w:separator/>
      </w:r>
    </w:p>
  </w:footnote>
  <w:footnote w:type="continuationSeparator" w:id="0">
    <w:p w14:paraId="61290BBE" w14:textId="77777777" w:rsidR="0060629B" w:rsidRDefault="0060629B" w:rsidP="00187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1B6A1" w14:textId="77777777" w:rsidR="001876E7" w:rsidRDefault="00FA1162">
    <w:pPr>
      <w:pStyle w:val="Header"/>
    </w:pPr>
    <w:r>
      <w:rPr>
        <w:rFonts w:eastAsia="Arial"/>
        <w:noProof/>
        <w:sz w:val="18"/>
        <w:szCs w:val="18"/>
        <w:lang w:eastAsia="en-GB"/>
      </w:rPr>
      <w:drawing>
        <wp:anchor distT="0" distB="0" distL="114300" distR="114300" simplePos="0" relativeHeight="251658240" behindDoc="0" locked="1" layoutInCell="1" allowOverlap="1" wp14:anchorId="0485C8AB" wp14:editId="1B6FEA4A">
          <wp:simplePos x="0" y="0"/>
          <wp:positionH relativeFrom="column">
            <wp:posOffset>0</wp:posOffset>
          </wp:positionH>
          <wp:positionV relativeFrom="page">
            <wp:posOffset>168275</wp:posOffset>
          </wp:positionV>
          <wp:extent cx="1076325" cy="723900"/>
          <wp:effectExtent l="0" t="0" r="952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23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3844F6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8059AC"/>
    <w:multiLevelType w:val="hybridMultilevel"/>
    <w:tmpl w:val="FC28521C"/>
    <w:lvl w:ilvl="0" w:tplc="D8B2B84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217593" w:themeColor="accent1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2E4CCD"/>
    <w:multiLevelType w:val="hybridMultilevel"/>
    <w:tmpl w:val="6E58A568"/>
    <w:lvl w:ilvl="0" w:tplc="D9423A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3019"/>
    <w:multiLevelType w:val="hybridMultilevel"/>
    <w:tmpl w:val="FA7284DC"/>
    <w:lvl w:ilvl="0" w:tplc="D38E73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71473"/>
    <w:multiLevelType w:val="multilevel"/>
    <w:tmpl w:val="6110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15D78"/>
    <w:multiLevelType w:val="multilevel"/>
    <w:tmpl w:val="C590CAA4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6" w15:restartNumberingAfterBreak="0">
    <w:nsid w:val="12712C2F"/>
    <w:multiLevelType w:val="multilevel"/>
    <w:tmpl w:val="32A433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1A612D5E"/>
    <w:multiLevelType w:val="multilevel"/>
    <w:tmpl w:val="490C9E8E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Text1Numbered"/>
      <w:lvlText w:val="%1.%2"/>
      <w:lvlJc w:val="left"/>
      <w:pPr>
        <w:ind w:left="6531" w:hanging="576"/>
      </w:pPr>
    </w:lvl>
    <w:lvl w:ilvl="2">
      <w:start w:val="1"/>
      <w:numFmt w:val="decimal"/>
      <w:pStyle w:val="Text2Numbered"/>
      <w:lvlText w:val="%1.%2.%3"/>
      <w:lvlJc w:val="left"/>
      <w:pPr>
        <w:ind w:left="720" w:hanging="720"/>
      </w:pPr>
    </w:lvl>
    <w:lvl w:ilvl="3">
      <w:start w:val="1"/>
      <w:numFmt w:val="decimal"/>
      <w:pStyle w:val="Text3Numbered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0162785"/>
    <w:multiLevelType w:val="multilevel"/>
    <w:tmpl w:val="D61809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75654E"/>
    <w:multiLevelType w:val="hybridMultilevel"/>
    <w:tmpl w:val="06ECD010"/>
    <w:lvl w:ilvl="0" w:tplc="AAECB2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9CB17E9"/>
    <w:multiLevelType w:val="multilevel"/>
    <w:tmpl w:val="0164CB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pStyle w:val="Textlistindented-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AA07190"/>
    <w:multiLevelType w:val="multilevel"/>
    <w:tmpl w:val="D89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107B78"/>
    <w:multiLevelType w:val="hybridMultilevel"/>
    <w:tmpl w:val="F56E2BEC"/>
    <w:lvl w:ilvl="0" w:tplc="5CDE159A">
      <w:start w:val="1"/>
      <w:numFmt w:val="lowerLetter"/>
      <w:pStyle w:val="Textlistindented-letters"/>
      <w:lvlText w:val="%1)"/>
      <w:lvlJc w:val="left"/>
      <w:pPr>
        <w:ind w:left="1559" w:hanging="425"/>
      </w:pPr>
      <w:rPr>
        <w:rFonts w:ascii="Arial" w:hAnsi="Arial" w:hint="default"/>
        <w:b w:val="0"/>
        <w:i w:val="0"/>
        <w:w w:val="100"/>
        <w:kern w:val="0"/>
        <w:sz w:val="24"/>
        <w:szCs w:val="22"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3000" w:hanging="360"/>
      </w:pPr>
    </w:lvl>
    <w:lvl w:ilvl="2" w:tplc="0809001B" w:tentative="1">
      <w:start w:val="1"/>
      <w:numFmt w:val="lowerRoman"/>
      <w:lvlText w:val="%3."/>
      <w:lvlJc w:val="right"/>
      <w:pPr>
        <w:ind w:left="3720" w:hanging="180"/>
      </w:pPr>
    </w:lvl>
    <w:lvl w:ilvl="3" w:tplc="0809000F" w:tentative="1">
      <w:start w:val="1"/>
      <w:numFmt w:val="decimal"/>
      <w:lvlText w:val="%4."/>
      <w:lvlJc w:val="left"/>
      <w:pPr>
        <w:ind w:left="4440" w:hanging="360"/>
      </w:pPr>
    </w:lvl>
    <w:lvl w:ilvl="4" w:tplc="08090019" w:tentative="1">
      <w:start w:val="1"/>
      <w:numFmt w:val="lowerLetter"/>
      <w:lvlText w:val="%5."/>
      <w:lvlJc w:val="left"/>
      <w:pPr>
        <w:ind w:left="5160" w:hanging="360"/>
      </w:pPr>
    </w:lvl>
    <w:lvl w:ilvl="5" w:tplc="0809001B" w:tentative="1">
      <w:start w:val="1"/>
      <w:numFmt w:val="lowerRoman"/>
      <w:lvlText w:val="%6."/>
      <w:lvlJc w:val="right"/>
      <w:pPr>
        <w:ind w:left="5880" w:hanging="180"/>
      </w:pPr>
    </w:lvl>
    <w:lvl w:ilvl="6" w:tplc="0809000F" w:tentative="1">
      <w:start w:val="1"/>
      <w:numFmt w:val="decimal"/>
      <w:lvlText w:val="%7."/>
      <w:lvlJc w:val="left"/>
      <w:pPr>
        <w:ind w:left="6600" w:hanging="360"/>
      </w:pPr>
    </w:lvl>
    <w:lvl w:ilvl="7" w:tplc="08090019" w:tentative="1">
      <w:start w:val="1"/>
      <w:numFmt w:val="lowerLetter"/>
      <w:lvlText w:val="%8."/>
      <w:lvlJc w:val="left"/>
      <w:pPr>
        <w:ind w:left="7320" w:hanging="360"/>
      </w:pPr>
    </w:lvl>
    <w:lvl w:ilvl="8" w:tplc="0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 w15:restartNumberingAfterBreak="0">
    <w:nsid w:val="355B161E"/>
    <w:multiLevelType w:val="hybridMultilevel"/>
    <w:tmpl w:val="83BC587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029FC"/>
    <w:multiLevelType w:val="multilevel"/>
    <w:tmpl w:val="5DACEE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FF000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15" w15:restartNumberingAfterBreak="0">
    <w:nsid w:val="45E530C5"/>
    <w:multiLevelType w:val="multilevel"/>
    <w:tmpl w:val="78D287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EE140AE"/>
    <w:multiLevelType w:val="hybridMultilevel"/>
    <w:tmpl w:val="14F2D37A"/>
    <w:lvl w:ilvl="0" w:tplc="B178BA66">
      <w:start w:val="1"/>
      <w:numFmt w:val="bullet"/>
      <w:pStyle w:val="Textlist-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054259"/>
    <w:multiLevelType w:val="multilevel"/>
    <w:tmpl w:val="BA1EA1BA"/>
    <w:lvl w:ilvl="0">
      <w:start w:val="1"/>
      <w:numFmt w:val="decimal"/>
      <w:pStyle w:val="Heading2"/>
      <w:lvlText w:val="%1."/>
      <w:lvlJc w:val="left"/>
      <w:pPr>
        <w:ind w:left="750" w:hanging="39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15C0494"/>
    <w:multiLevelType w:val="multilevel"/>
    <w:tmpl w:val="348EA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317939"/>
    <w:multiLevelType w:val="hybridMultilevel"/>
    <w:tmpl w:val="7E7606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5736A"/>
    <w:multiLevelType w:val="hybridMultilevel"/>
    <w:tmpl w:val="F5649294"/>
    <w:lvl w:ilvl="0" w:tplc="B93A60E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17360"/>
    <w:multiLevelType w:val="hybridMultilevel"/>
    <w:tmpl w:val="E0EA00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D4B71"/>
    <w:multiLevelType w:val="hybridMultilevel"/>
    <w:tmpl w:val="927C26D4"/>
    <w:lvl w:ilvl="0" w:tplc="F27E4B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6280C"/>
    <w:multiLevelType w:val="multilevel"/>
    <w:tmpl w:val="3784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3540F"/>
    <w:multiLevelType w:val="hybridMultilevel"/>
    <w:tmpl w:val="F2868D1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F15FE"/>
    <w:multiLevelType w:val="hybridMultilevel"/>
    <w:tmpl w:val="05362E32"/>
    <w:lvl w:ilvl="0" w:tplc="AAAE80A6">
      <w:start w:val="1"/>
      <w:numFmt w:val="lowerLetter"/>
      <w:pStyle w:val="Textlist-letters"/>
      <w:lvlText w:val="%1)"/>
      <w:lvlJc w:val="left"/>
      <w:pPr>
        <w:ind w:left="425" w:hanging="4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D52D0"/>
    <w:multiLevelType w:val="hybridMultilevel"/>
    <w:tmpl w:val="53B6D800"/>
    <w:lvl w:ilvl="0" w:tplc="F3A8119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C6227"/>
    <w:multiLevelType w:val="hybridMultilevel"/>
    <w:tmpl w:val="D646E4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43A2A"/>
    <w:multiLevelType w:val="multilevel"/>
    <w:tmpl w:val="E88035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49141532">
    <w:abstractNumId w:val="5"/>
  </w:num>
  <w:num w:numId="2" w16cid:durableId="314769889">
    <w:abstractNumId w:val="9"/>
  </w:num>
  <w:num w:numId="3" w16cid:durableId="223486558">
    <w:abstractNumId w:val="2"/>
  </w:num>
  <w:num w:numId="4" w16cid:durableId="893782273">
    <w:abstractNumId w:val="3"/>
  </w:num>
  <w:num w:numId="5" w16cid:durableId="1146821655">
    <w:abstractNumId w:val="1"/>
  </w:num>
  <w:num w:numId="6" w16cid:durableId="569312116">
    <w:abstractNumId w:val="22"/>
  </w:num>
  <w:num w:numId="7" w16cid:durableId="139810974">
    <w:abstractNumId w:val="5"/>
  </w:num>
  <w:num w:numId="8" w16cid:durableId="478111977">
    <w:abstractNumId w:val="17"/>
  </w:num>
  <w:num w:numId="9" w16cid:durableId="672680783">
    <w:abstractNumId w:val="16"/>
  </w:num>
  <w:num w:numId="10" w16cid:durableId="582229400">
    <w:abstractNumId w:val="26"/>
  </w:num>
  <w:num w:numId="11" w16cid:durableId="1068845125">
    <w:abstractNumId w:val="18"/>
  </w:num>
  <w:num w:numId="12" w16cid:durableId="1213227646">
    <w:abstractNumId w:val="5"/>
  </w:num>
  <w:num w:numId="13" w16cid:durableId="910894283">
    <w:abstractNumId w:val="5"/>
  </w:num>
  <w:num w:numId="14" w16cid:durableId="1110927560">
    <w:abstractNumId w:val="5"/>
  </w:num>
  <w:num w:numId="15" w16cid:durableId="384065012">
    <w:abstractNumId w:val="5"/>
  </w:num>
  <w:num w:numId="16" w16cid:durableId="293875349">
    <w:abstractNumId w:val="5"/>
  </w:num>
  <w:num w:numId="17" w16cid:durableId="1423381906">
    <w:abstractNumId w:val="5"/>
  </w:num>
  <w:num w:numId="18" w16cid:durableId="1009872689">
    <w:abstractNumId w:val="5"/>
  </w:num>
  <w:num w:numId="19" w16cid:durableId="950354165">
    <w:abstractNumId w:val="15"/>
  </w:num>
  <w:num w:numId="20" w16cid:durableId="1927031610">
    <w:abstractNumId w:val="7"/>
  </w:num>
  <w:num w:numId="21" w16cid:durableId="149368801">
    <w:abstractNumId w:val="10"/>
  </w:num>
  <w:num w:numId="22" w16cid:durableId="537015620">
    <w:abstractNumId w:val="28"/>
  </w:num>
  <w:num w:numId="23" w16cid:durableId="673651929">
    <w:abstractNumId w:val="25"/>
  </w:num>
  <w:num w:numId="24" w16cid:durableId="1700010823">
    <w:abstractNumId w:val="0"/>
  </w:num>
  <w:num w:numId="25" w16cid:durableId="929629248">
    <w:abstractNumId w:val="25"/>
    <w:lvlOverride w:ilvl="0">
      <w:startOverride w:val="1"/>
    </w:lvlOverride>
  </w:num>
  <w:num w:numId="26" w16cid:durableId="593829245">
    <w:abstractNumId w:val="25"/>
    <w:lvlOverride w:ilvl="0">
      <w:startOverride w:val="1"/>
    </w:lvlOverride>
  </w:num>
  <w:num w:numId="27" w16cid:durableId="1815176486">
    <w:abstractNumId w:val="12"/>
  </w:num>
  <w:num w:numId="28" w16cid:durableId="1266885018">
    <w:abstractNumId w:val="12"/>
    <w:lvlOverride w:ilvl="0">
      <w:startOverride w:val="1"/>
    </w:lvlOverride>
  </w:num>
  <w:num w:numId="29" w16cid:durableId="304703359">
    <w:abstractNumId w:val="12"/>
    <w:lvlOverride w:ilvl="0">
      <w:startOverride w:val="1"/>
    </w:lvlOverride>
  </w:num>
  <w:num w:numId="30" w16cid:durableId="1528910899">
    <w:abstractNumId w:val="7"/>
    <w:lvlOverride w:ilvl="0">
      <w:startOverride w:val="1"/>
    </w:lvlOverride>
  </w:num>
  <w:num w:numId="31" w16cid:durableId="1937709432">
    <w:abstractNumId w:val="12"/>
  </w:num>
  <w:num w:numId="32" w16cid:durableId="894201551">
    <w:abstractNumId w:val="12"/>
    <w:lvlOverride w:ilvl="0">
      <w:startOverride w:val="1"/>
    </w:lvlOverride>
  </w:num>
  <w:num w:numId="33" w16cid:durableId="747389173">
    <w:abstractNumId w:val="12"/>
    <w:lvlOverride w:ilvl="0">
      <w:startOverride w:val="1"/>
    </w:lvlOverride>
  </w:num>
  <w:num w:numId="34" w16cid:durableId="3364629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05088517">
    <w:abstractNumId w:val="4"/>
  </w:num>
  <w:num w:numId="36" w16cid:durableId="691371718">
    <w:abstractNumId w:val="23"/>
  </w:num>
  <w:num w:numId="37" w16cid:durableId="340013597">
    <w:abstractNumId w:val="6"/>
  </w:num>
  <w:num w:numId="38" w16cid:durableId="1556968435">
    <w:abstractNumId w:val="27"/>
  </w:num>
  <w:num w:numId="39" w16cid:durableId="512495196">
    <w:abstractNumId w:val="20"/>
  </w:num>
  <w:num w:numId="40" w16cid:durableId="1500539955">
    <w:abstractNumId w:val="11"/>
  </w:num>
  <w:num w:numId="41" w16cid:durableId="1663118762">
    <w:abstractNumId w:val="8"/>
  </w:num>
  <w:num w:numId="42" w16cid:durableId="302203004">
    <w:abstractNumId w:val="24"/>
  </w:num>
  <w:num w:numId="43" w16cid:durableId="1111823396">
    <w:abstractNumId w:val="14"/>
  </w:num>
  <w:num w:numId="44" w16cid:durableId="1398819646">
    <w:abstractNumId w:val="21"/>
  </w:num>
  <w:num w:numId="45" w16cid:durableId="467748129">
    <w:abstractNumId w:val="19"/>
  </w:num>
  <w:num w:numId="46" w16cid:durableId="66178496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attachedTemplate r:id="rId1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9B"/>
    <w:rsid w:val="000038CD"/>
    <w:rsid w:val="00010148"/>
    <w:rsid w:val="00011E5A"/>
    <w:rsid w:val="0002533A"/>
    <w:rsid w:val="000553E0"/>
    <w:rsid w:val="000646E5"/>
    <w:rsid w:val="00070650"/>
    <w:rsid w:val="00071EC2"/>
    <w:rsid w:val="000771AD"/>
    <w:rsid w:val="000B2B4B"/>
    <w:rsid w:val="000C7997"/>
    <w:rsid w:val="000D41D5"/>
    <w:rsid w:val="000F25D4"/>
    <w:rsid w:val="000F64C5"/>
    <w:rsid w:val="0010613A"/>
    <w:rsid w:val="001248CF"/>
    <w:rsid w:val="001310BB"/>
    <w:rsid w:val="0013230E"/>
    <w:rsid w:val="0013340B"/>
    <w:rsid w:val="00147C3B"/>
    <w:rsid w:val="00154C59"/>
    <w:rsid w:val="001876E7"/>
    <w:rsid w:val="00194A22"/>
    <w:rsid w:val="001B5C40"/>
    <w:rsid w:val="001D03AF"/>
    <w:rsid w:val="001E4229"/>
    <w:rsid w:val="00202023"/>
    <w:rsid w:val="00247801"/>
    <w:rsid w:val="00247E69"/>
    <w:rsid w:val="002543A7"/>
    <w:rsid w:val="00261059"/>
    <w:rsid w:val="00263D11"/>
    <w:rsid w:val="00265378"/>
    <w:rsid w:val="00273C90"/>
    <w:rsid w:val="00276188"/>
    <w:rsid w:val="00276732"/>
    <w:rsid w:val="0029465D"/>
    <w:rsid w:val="00296425"/>
    <w:rsid w:val="002A538B"/>
    <w:rsid w:val="002B5CDA"/>
    <w:rsid w:val="002B6F0E"/>
    <w:rsid w:val="002C0EC0"/>
    <w:rsid w:val="002D47FD"/>
    <w:rsid w:val="002E1C4E"/>
    <w:rsid w:val="00302641"/>
    <w:rsid w:val="00322ED2"/>
    <w:rsid w:val="003256F1"/>
    <w:rsid w:val="003266FD"/>
    <w:rsid w:val="00345825"/>
    <w:rsid w:val="003510EE"/>
    <w:rsid w:val="00365642"/>
    <w:rsid w:val="003865D9"/>
    <w:rsid w:val="00386B5D"/>
    <w:rsid w:val="0038720A"/>
    <w:rsid w:val="0039342A"/>
    <w:rsid w:val="003B2431"/>
    <w:rsid w:val="003C04D5"/>
    <w:rsid w:val="003C59CC"/>
    <w:rsid w:val="003E1F3D"/>
    <w:rsid w:val="003F52EA"/>
    <w:rsid w:val="0042795E"/>
    <w:rsid w:val="0043268D"/>
    <w:rsid w:val="004428C9"/>
    <w:rsid w:val="00451A46"/>
    <w:rsid w:val="00454821"/>
    <w:rsid w:val="004552C8"/>
    <w:rsid w:val="0045562B"/>
    <w:rsid w:val="00471203"/>
    <w:rsid w:val="004726A7"/>
    <w:rsid w:val="00480B30"/>
    <w:rsid w:val="004924CF"/>
    <w:rsid w:val="00495858"/>
    <w:rsid w:val="00496E11"/>
    <w:rsid w:val="004A48AB"/>
    <w:rsid w:val="004A5F05"/>
    <w:rsid w:val="004B36CD"/>
    <w:rsid w:val="004C3545"/>
    <w:rsid w:val="00507AF2"/>
    <w:rsid w:val="00512916"/>
    <w:rsid w:val="0051530E"/>
    <w:rsid w:val="0052519E"/>
    <w:rsid w:val="005518A9"/>
    <w:rsid w:val="00560008"/>
    <w:rsid w:val="005711B3"/>
    <w:rsid w:val="00572560"/>
    <w:rsid w:val="0059266A"/>
    <w:rsid w:val="00596E48"/>
    <w:rsid w:val="005A508B"/>
    <w:rsid w:val="005D0374"/>
    <w:rsid w:val="005D62C0"/>
    <w:rsid w:val="005E08A1"/>
    <w:rsid w:val="005E3A1B"/>
    <w:rsid w:val="0060629B"/>
    <w:rsid w:val="00610B2B"/>
    <w:rsid w:val="0063081A"/>
    <w:rsid w:val="00630A77"/>
    <w:rsid w:val="0063326C"/>
    <w:rsid w:val="006423BB"/>
    <w:rsid w:val="0065575B"/>
    <w:rsid w:val="0066591C"/>
    <w:rsid w:val="00667C4A"/>
    <w:rsid w:val="006B0609"/>
    <w:rsid w:val="006B4F33"/>
    <w:rsid w:val="00711D55"/>
    <w:rsid w:val="00717A8D"/>
    <w:rsid w:val="00723627"/>
    <w:rsid w:val="007256EF"/>
    <w:rsid w:val="00726728"/>
    <w:rsid w:val="00730CA5"/>
    <w:rsid w:val="00744A83"/>
    <w:rsid w:val="007539BA"/>
    <w:rsid w:val="00764B4C"/>
    <w:rsid w:val="00776701"/>
    <w:rsid w:val="0078642D"/>
    <w:rsid w:val="0079374B"/>
    <w:rsid w:val="007B2919"/>
    <w:rsid w:val="007C2DAF"/>
    <w:rsid w:val="007E1123"/>
    <w:rsid w:val="008038ED"/>
    <w:rsid w:val="0081228C"/>
    <w:rsid w:val="00831235"/>
    <w:rsid w:val="00832C4B"/>
    <w:rsid w:val="0084471B"/>
    <w:rsid w:val="00847753"/>
    <w:rsid w:val="00861EB0"/>
    <w:rsid w:val="0087097E"/>
    <w:rsid w:val="008874B0"/>
    <w:rsid w:val="00893D07"/>
    <w:rsid w:val="008A7363"/>
    <w:rsid w:val="008B0A37"/>
    <w:rsid w:val="008B1D97"/>
    <w:rsid w:val="008D1B9A"/>
    <w:rsid w:val="008D3C32"/>
    <w:rsid w:val="008D6213"/>
    <w:rsid w:val="008D791B"/>
    <w:rsid w:val="008F09EB"/>
    <w:rsid w:val="008F41A1"/>
    <w:rsid w:val="00903AA2"/>
    <w:rsid w:val="009050C4"/>
    <w:rsid w:val="00914FC1"/>
    <w:rsid w:val="00921168"/>
    <w:rsid w:val="00922DB3"/>
    <w:rsid w:val="00947D46"/>
    <w:rsid w:val="009655E2"/>
    <w:rsid w:val="00966903"/>
    <w:rsid w:val="00973E48"/>
    <w:rsid w:val="009A0ED4"/>
    <w:rsid w:val="009E3487"/>
    <w:rsid w:val="00A17E0E"/>
    <w:rsid w:val="00A24DA1"/>
    <w:rsid w:val="00A34296"/>
    <w:rsid w:val="00A34D37"/>
    <w:rsid w:val="00A36714"/>
    <w:rsid w:val="00A43329"/>
    <w:rsid w:val="00A52F66"/>
    <w:rsid w:val="00A61E40"/>
    <w:rsid w:val="00A77C3F"/>
    <w:rsid w:val="00A92CD7"/>
    <w:rsid w:val="00AA0D99"/>
    <w:rsid w:val="00AB4A71"/>
    <w:rsid w:val="00AD5FD5"/>
    <w:rsid w:val="00AE5E04"/>
    <w:rsid w:val="00AF1001"/>
    <w:rsid w:val="00B148E6"/>
    <w:rsid w:val="00B148FF"/>
    <w:rsid w:val="00B22399"/>
    <w:rsid w:val="00B2494E"/>
    <w:rsid w:val="00B275B1"/>
    <w:rsid w:val="00B46F84"/>
    <w:rsid w:val="00B56F75"/>
    <w:rsid w:val="00B601C9"/>
    <w:rsid w:val="00B8132B"/>
    <w:rsid w:val="00BA22C2"/>
    <w:rsid w:val="00BA6828"/>
    <w:rsid w:val="00C108E0"/>
    <w:rsid w:val="00C114D1"/>
    <w:rsid w:val="00C143CB"/>
    <w:rsid w:val="00C20301"/>
    <w:rsid w:val="00C26C7B"/>
    <w:rsid w:val="00C4006E"/>
    <w:rsid w:val="00C41ACB"/>
    <w:rsid w:val="00C44824"/>
    <w:rsid w:val="00C81C94"/>
    <w:rsid w:val="00C93C14"/>
    <w:rsid w:val="00CB43C5"/>
    <w:rsid w:val="00CB6415"/>
    <w:rsid w:val="00CD5DBF"/>
    <w:rsid w:val="00CF6C46"/>
    <w:rsid w:val="00CF7537"/>
    <w:rsid w:val="00D10E87"/>
    <w:rsid w:val="00D232C1"/>
    <w:rsid w:val="00D4040D"/>
    <w:rsid w:val="00D558F5"/>
    <w:rsid w:val="00D77D91"/>
    <w:rsid w:val="00DB2058"/>
    <w:rsid w:val="00DB24AA"/>
    <w:rsid w:val="00DC7F16"/>
    <w:rsid w:val="00DE7388"/>
    <w:rsid w:val="00DF67AA"/>
    <w:rsid w:val="00E04B72"/>
    <w:rsid w:val="00E06E01"/>
    <w:rsid w:val="00E162B2"/>
    <w:rsid w:val="00E3506D"/>
    <w:rsid w:val="00E365D6"/>
    <w:rsid w:val="00E40653"/>
    <w:rsid w:val="00E561CE"/>
    <w:rsid w:val="00E630E4"/>
    <w:rsid w:val="00E755AD"/>
    <w:rsid w:val="00E75D27"/>
    <w:rsid w:val="00E76851"/>
    <w:rsid w:val="00E86F23"/>
    <w:rsid w:val="00E87F15"/>
    <w:rsid w:val="00E94C2F"/>
    <w:rsid w:val="00EB4016"/>
    <w:rsid w:val="00EC4F61"/>
    <w:rsid w:val="00ED047B"/>
    <w:rsid w:val="00ED7DB5"/>
    <w:rsid w:val="00EE7121"/>
    <w:rsid w:val="00EF3699"/>
    <w:rsid w:val="00EF60A6"/>
    <w:rsid w:val="00F040DA"/>
    <w:rsid w:val="00F22D39"/>
    <w:rsid w:val="00F30A5F"/>
    <w:rsid w:val="00F9138C"/>
    <w:rsid w:val="00F91DD0"/>
    <w:rsid w:val="00F94261"/>
    <w:rsid w:val="00FA1162"/>
    <w:rsid w:val="00FB5C56"/>
    <w:rsid w:val="00FD6BD4"/>
    <w:rsid w:val="00FD7F1E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EFEB8"/>
  <w15:chartTrackingRefBased/>
  <w15:docId w15:val="{1DC1A4BB-B449-405F-B9C7-83A6B8E0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1" w:qFormat="1"/>
    <w:lsdException w:name="Emphasis" w:semiHidden="1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14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8038ED"/>
    <w:pPr>
      <w:spacing w:line="360" w:lineRule="auto"/>
    </w:pPr>
    <w:rPr>
      <w:rFonts w:ascii="Arial" w:hAnsi="Arial"/>
    </w:rPr>
  </w:style>
  <w:style w:type="paragraph" w:styleId="Heading1">
    <w:name w:val="heading 1"/>
    <w:basedOn w:val="Heading2"/>
    <w:next w:val="Heading2"/>
    <w:link w:val="Heading1Char"/>
    <w:autoRedefine/>
    <w:uiPriority w:val="6"/>
    <w:semiHidden/>
    <w:qFormat/>
    <w:rsid w:val="00DF67AA"/>
    <w:pPr>
      <w:numPr>
        <w:numId w:val="10"/>
      </w:numPr>
      <w:ind w:left="567" w:hanging="567"/>
      <w:outlineLvl w:val="0"/>
    </w:pPr>
    <w:rPr>
      <w:sz w:val="28"/>
    </w:rPr>
  </w:style>
  <w:style w:type="paragraph" w:styleId="Heading2">
    <w:name w:val="heading 2"/>
    <w:basedOn w:val="ListParagraph"/>
    <w:next w:val="Normal"/>
    <w:link w:val="Heading2Char"/>
    <w:autoRedefine/>
    <w:uiPriority w:val="9"/>
    <w:qFormat/>
    <w:rsid w:val="00764B4C"/>
    <w:pPr>
      <w:numPr>
        <w:numId w:val="8"/>
      </w:numPr>
      <w:outlineLvl w:val="1"/>
    </w:pPr>
    <w:rPr>
      <w:rFonts w:cs="Arial"/>
      <w:b/>
      <w:bCs/>
      <w:spacing w:val="7"/>
    </w:rPr>
  </w:style>
  <w:style w:type="paragraph" w:styleId="Heading3">
    <w:name w:val="heading 3"/>
    <w:basedOn w:val="Normal"/>
    <w:next w:val="Normal"/>
    <w:link w:val="Heading3Char"/>
    <w:uiPriority w:val="6"/>
    <w:semiHidden/>
    <w:qFormat/>
    <w:rsid w:val="0052519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6BBBAE" w:themeColor="accent3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52519E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52519E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52519E"/>
    <w:pPr>
      <w:keepNext/>
      <w:keepLines/>
      <w:spacing w:before="120" w:after="120"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52519E"/>
    <w:pPr>
      <w:keepNext/>
      <w:keepLines/>
      <w:spacing w:before="120" w:after="12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52519E"/>
    <w:pPr>
      <w:keepNext/>
      <w:keepLines/>
      <w:spacing w:before="120" w:after="12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52519E"/>
    <w:pPr>
      <w:keepNext/>
      <w:keepLines/>
      <w:spacing w:before="120" w:after="120"/>
      <w:outlineLvl w:val="8"/>
    </w:pPr>
    <w:rPr>
      <w:rFonts w:asciiTheme="majorHAnsi" w:eastAsiaTheme="majorEastAsia" w:hAnsiTheme="majorHAnsi" w:cstheme="majorBidi"/>
      <w:b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semiHidden/>
    <w:rsid w:val="00265378"/>
    <w:rPr>
      <w:rFonts w:ascii="Arial" w:hAnsi="Arial" w:cs="Arial"/>
      <w:b/>
      <w:bCs/>
      <w:spacing w:val="7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378"/>
    <w:rPr>
      <w:rFonts w:ascii="Arial" w:hAnsi="Arial" w:cs="Arial"/>
      <w:b/>
      <w:bCs/>
      <w:spacing w:val="7"/>
    </w:rPr>
  </w:style>
  <w:style w:type="character" w:customStyle="1" w:styleId="Heading3Char">
    <w:name w:val="Heading 3 Char"/>
    <w:basedOn w:val="DefaultParagraphFont"/>
    <w:link w:val="Heading3"/>
    <w:uiPriority w:val="6"/>
    <w:semiHidden/>
    <w:rsid w:val="00265378"/>
    <w:rPr>
      <w:rFonts w:asciiTheme="majorHAnsi" w:eastAsiaTheme="majorEastAsia" w:hAnsiTheme="majorHAnsi" w:cstheme="majorBidi"/>
      <w:b/>
      <w:color w:val="6BBBAE" w:themeColor="accent3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52519E"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52519E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52519E"/>
    <w:rPr>
      <w:rFonts w:asciiTheme="majorHAnsi" w:eastAsiaTheme="majorEastAsia" w:hAnsiTheme="majorHAnsi" w:cstheme="majorBidi"/>
      <w:b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52519E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52519E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52519E"/>
    <w:rPr>
      <w:rFonts w:asciiTheme="majorHAnsi" w:eastAsiaTheme="majorEastAsia" w:hAnsiTheme="majorHAnsi" w:cstheme="majorBidi"/>
      <w:b/>
      <w:iCs/>
      <w:szCs w:val="21"/>
    </w:rPr>
  </w:style>
  <w:style w:type="table" w:styleId="GridTable4-Accent1">
    <w:name w:val="Grid Table 4 Accent 1"/>
    <w:basedOn w:val="TableNormal"/>
    <w:uiPriority w:val="49"/>
    <w:rsid w:val="0043268D"/>
    <w:pPr>
      <w:spacing w:line="240" w:lineRule="auto"/>
    </w:pPr>
    <w:tblPr>
      <w:tblStyleRowBandSize w:val="1"/>
      <w:tblStyleColBandSize w:val="1"/>
      <w:tblBorders>
        <w:top w:val="single" w:sz="4" w:space="0" w:color="5DB9DA" w:themeColor="accent1" w:themeTint="99"/>
        <w:left w:val="single" w:sz="4" w:space="0" w:color="5DB9DA" w:themeColor="accent1" w:themeTint="99"/>
        <w:bottom w:val="single" w:sz="4" w:space="0" w:color="5DB9DA" w:themeColor="accent1" w:themeTint="99"/>
        <w:right w:val="single" w:sz="4" w:space="0" w:color="5DB9DA" w:themeColor="accent1" w:themeTint="99"/>
        <w:insideH w:val="single" w:sz="4" w:space="0" w:color="5DB9DA" w:themeColor="accent1" w:themeTint="99"/>
        <w:insideV w:val="single" w:sz="4" w:space="0" w:color="5DB9DA" w:themeColor="accent1" w:themeTint="99"/>
      </w:tblBorders>
    </w:tblPr>
    <w:tblStylePr w:type="firstRow">
      <w:rPr>
        <w:b/>
        <w:bCs/>
        <w:color w:val="FFFFFF" w:themeColor="background1"/>
      </w:rPr>
      <w:tblPr/>
      <w:trPr>
        <w:tblHeader/>
      </w:trPr>
      <w:tcPr>
        <w:tcBorders>
          <w:top w:val="single" w:sz="4" w:space="0" w:color="217593" w:themeColor="accent1"/>
          <w:left w:val="single" w:sz="4" w:space="0" w:color="217593" w:themeColor="accent1"/>
          <w:bottom w:val="single" w:sz="4" w:space="0" w:color="217593" w:themeColor="accent1"/>
          <w:right w:val="single" w:sz="4" w:space="0" w:color="217593" w:themeColor="accent1"/>
          <w:insideH w:val="nil"/>
          <w:insideV w:val="nil"/>
        </w:tcBorders>
        <w:shd w:val="clear" w:color="auto" w:fill="217593" w:themeFill="accent1"/>
      </w:tcPr>
    </w:tblStylePr>
    <w:tblStylePr w:type="lastRow">
      <w:rPr>
        <w:b/>
        <w:bCs/>
      </w:rPr>
      <w:tblPr/>
      <w:tcPr>
        <w:tcBorders>
          <w:top w:val="double" w:sz="4" w:space="0" w:color="217593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FAE2EE"/>
      </w:tcPr>
    </w:tblStylePr>
  </w:style>
  <w:style w:type="paragraph" w:customStyle="1" w:styleId="Heading1Numbered">
    <w:name w:val="Heading 1 Numbered"/>
    <w:basedOn w:val="ListParagraph"/>
    <w:next w:val="Normal"/>
    <w:qFormat/>
    <w:rsid w:val="002D47FD"/>
    <w:pPr>
      <w:numPr>
        <w:numId w:val="20"/>
      </w:numPr>
      <w:spacing w:after="240"/>
      <w:ind w:left="1134" w:hanging="1134"/>
      <w:outlineLvl w:val="0"/>
    </w:pPr>
    <w:rPr>
      <w:b/>
      <w:sz w:val="28"/>
    </w:rPr>
  </w:style>
  <w:style w:type="paragraph" w:customStyle="1" w:styleId="Text1Numbered">
    <w:name w:val="Text 1 Numbered"/>
    <w:basedOn w:val="Heading1Numbered"/>
    <w:qFormat/>
    <w:rsid w:val="00D558F5"/>
    <w:pPr>
      <w:numPr>
        <w:ilvl w:val="1"/>
      </w:numPr>
      <w:ind w:left="1135" w:hanging="851"/>
      <w:outlineLvl w:val="9"/>
    </w:pPr>
    <w:rPr>
      <w:b w:val="0"/>
      <w:sz w:val="24"/>
    </w:rPr>
  </w:style>
  <w:style w:type="paragraph" w:customStyle="1" w:styleId="Heading2Numbered">
    <w:name w:val="Heading 2 Numbered"/>
    <w:basedOn w:val="Text1Numbered"/>
    <w:qFormat/>
    <w:rsid w:val="00D558F5"/>
    <w:pPr>
      <w:ind w:hanging="1134"/>
      <w:outlineLvl w:val="0"/>
    </w:pPr>
    <w:rPr>
      <w:b/>
    </w:rPr>
  </w:style>
  <w:style w:type="paragraph" w:customStyle="1" w:styleId="Text2Numbered">
    <w:name w:val="Text 2 Numbered"/>
    <w:basedOn w:val="Text1Numbered"/>
    <w:qFormat/>
    <w:rsid w:val="00F30A5F"/>
    <w:pPr>
      <w:numPr>
        <w:ilvl w:val="2"/>
      </w:numPr>
      <w:ind w:left="1135" w:hanging="851"/>
    </w:pPr>
  </w:style>
  <w:style w:type="paragraph" w:customStyle="1" w:styleId="Heading3Numbered">
    <w:name w:val="Heading 3 Numbered"/>
    <w:basedOn w:val="Text2Numbered"/>
    <w:qFormat/>
    <w:rsid w:val="00F30A5F"/>
    <w:pPr>
      <w:ind w:left="1134" w:hanging="1134"/>
    </w:pPr>
    <w:rPr>
      <w:b/>
    </w:rPr>
  </w:style>
  <w:style w:type="paragraph" w:customStyle="1" w:styleId="Text3Numbered">
    <w:name w:val="Text 3 Numbered"/>
    <w:basedOn w:val="Text2Numbered"/>
    <w:qFormat/>
    <w:rsid w:val="00F30A5F"/>
    <w:pPr>
      <w:numPr>
        <w:ilvl w:val="3"/>
      </w:numPr>
      <w:ind w:left="1135" w:hanging="851"/>
    </w:pPr>
  </w:style>
  <w:style w:type="paragraph" w:customStyle="1" w:styleId="Text">
    <w:name w:val="Text"/>
    <w:basedOn w:val="Normal"/>
    <w:qFormat/>
    <w:rsid w:val="002D47FD"/>
    <w:pPr>
      <w:spacing w:after="240"/>
    </w:pPr>
    <w:rPr>
      <w:rFonts w:cs="Arial"/>
      <w:spacing w:val="7"/>
    </w:rPr>
  </w:style>
  <w:style w:type="paragraph" w:customStyle="1" w:styleId="FooterText">
    <w:name w:val="Footer Text"/>
    <w:basedOn w:val="Normal"/>
    <w:qFormat/>
    <w:rsid w:val="005D0374"/>
    <w:pPr>
      <w:jc w:val="right"/>
    </w:pPr>
  </w:style>
  <w:style w:type="paragraph" w:customStyle="1" w:styleId="PolicyTitle">
    <w:name w:val="Policy Title"/>
    <w:basedOn w:val="Normal"/>
    <w:qFormat/>
    <w:rsid w:val="00265378"/>
    <w:pPr>
      <w:spacing w:before="120" w:after="360" w:line="240" w:lineRule="auto"/>
    </w:pPr>
    <w:rPr>
      <w:b/>
      <w:bCs/>
      <w:color w:val="FFFFFF" w:themeColor="background1"/>
      <w:sz w:val="72"/>
      <w:szCs w:val="72"/>
    </w:rPr>
  </w:style>
  <w:style w:type="paragraph" w:customStyle="1" w:styleId="PolicyCode">
    <w:name w:val="Policy Code"/>
    <w:basedOn w:val="Normal"/>
    <w:qFormat/>
    <w:rsid w:val="00847753"/>
    <w:pPr>
      <w:spacing w:after="360" w:line="240" w:lineRule="auto"/>
    </w:pPr>
    <w:rPr>
      <w:color w:val="FFFFFF" w:themeColor="background1"/>
      <w:sz w:val="48"/>
      <w:szCs w:val="48"/>
    </w:rPr>
  </w:style>
  <w:style w:type="paragraph" w:customStyle="1" w:styleId="PolicyDate">
    <w:name w:val="Policy Date"/>
    <w:basedOn w:val="Normal"/>
    <w:qFormat/>
    <w:rsid w:val="00847753"/>
    <w:pPr>
      <w:spacing w:after="120" w:line="240" w:lineRule="auto"/>
    </w:pPr>
    <w:rPr>
      <w:color w:val="FFFFFF" w:themeColor="background1"/>
      <w:sz w:val="40"/>
      <w:szCs w:val="40"/>
    </w:rPr>
  </w:style>
  <w:style w:type="paragraph" w:customStyle="1" w:styleId="Textlistindented-bullet">
    <w:name w:val="Text list indented - bullet"/>
    <w:basedOn w:val="Text1Numbered"/>
    <w:qFormat/>
    <w:rsid w:val="00D10E87"/>
    <w:pPr>
      <w:numPr>
        <w:numId w:val="21"/>
      </w:numPr>
      <w:ind w:left="1559" w:hanging="425"/>
    </w:pPr>
  </w:style>
  <w:style w:type="table" w:styleId="GridTable1Light-Accent2">
    <w:name w:val="Grid Table 1 Light Accent 2"/>
    <w:basedOn w:val="TableNormal"/>
    <w:uiPriority w:val="46"/>
    <w:rsid w:val="005E3A1B"/>
    <w:pPr>
      <w:spacing w:line="240" w:lineRule="auto"/>
    </w:pPr>
    <w:tblPr>
      <w:tblStyleRowBandSize w:val="1"/>
      <w:tblStyleColBandSize w:val="1"/>
      <w:tblBorders>
        <w:top w:val="single" w:sz="4" w:space="0" w:color="FF87CE" w:themeColor="accent2" w:themeTint="66"/>
        <w:left w:val="single" w:sz="4" w:space="0" w:color="FF87CE" w:themeColor="accent2" w:themeTint="66"/>
        <w:bottom w:val="single" w:sz="4" w:space="0" w:color="FF87CE" w:themeColor="accent2" w:themeTint="66"/>
        <w:right w:val="single" w:sz="4" w:space="0" w:color="FF87CE" w:themeColor="accent2" w:themeTint="66"/>
        <w:insideH w:val="single" w:sz="4" w:space="0" w:color="FF87CE" w:themeColor="accent2" w:themeTint="66"/>
        <w:insideV w:val="single" w:sz="4" w:space="0" w:color="FF87C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4C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C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3"/>
    <w:semiHidden/>
    <w:qFormat/>
    <w:rsid w:val="0052519E"/>
    <w:pPr>
      <w:numPr>
        <w:ilvl w:val="1"/>
      </w:numPr>
    </w:pPr>
    <w:rPr>
      <w:rFonts w:eastAsiaTheme="minorEastAsia"/>
      <w:color w:val="323332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3"/>
    <w:semiHidden/>
    <w:rsid w:val="00847753"/>
    <w:rPr>
      <w:rFonts w:ascii="Arial" w:eastAsiaTheme="minorEastAsia" w:hAnsi="Arial"/>
      <w:color w:val="323332"/>
      <w:spacing w:val="15"/>
      <w:szCs w:val="22"/>
    </w:rPr>
  </w:style>
  <w:style w:type="paragraph" w:styleId="Quote">
    <w:name w:val="Quote"/>
    <w:basedOn w:val="Normal"/>
    <w:next w:val="Normal"/>
    <w:link w:val="QuoteChar"/>
    <w:uiPriority w:val="14"/>
    <w:semiHidden/>
    <w:qFormat/>
    <w:rsid w:val="0052519E"/>
    <w:pPr>
      <w:spacing w:before="200"/>
      <w:ind w:left="864" w:right="864"/>
      <w:jc w:val="center"/>
    </w:pPr>
    <w:rPr>
      <w:i/>
      <w:iCs/>
      <w:color w:val="323332"/>
    </w:rPr>
  </w:style>
  <w:style w:type="character" w:customStyle="1" w:styleId="QuoteChar">
    <w:name w:val="Quote Char"/>
    <w:basedOn w:val="DefaultParagraphFont"/>
    <w:link w:val="Quote"/>
    <w:uiPriority w:val="14"/>
    <w:semiHidden/>
    <w:rsid w:val="00847753"/>
    <w:rPr>
      <w:rFonts w:ascii="Arial" w:hAnsi="Arial"/>
      <w:i/>
      <w:iCs/>
      <w:color w:val="323332"/>
    </w:rPr>
  </w:style>
  <w:style w:type="table" w:styleId="TableGrid">
    <w:name w:val="Table Grid"/>
    <w:basedOn w:val="TableNormal"/>
    <w:rsid w:val="009050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76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E7"/>
  </w:style>
  <w:style w:type="paragraph" w:styleId="Footer">
    <w:name w:val="footer"/>
    <w:basedOn w:val="Normal"/>
    <w:link w:val="FooterChar"/>
    <w:uiPriority w:val="99"/>
    <w:unhideWhenUsed/>
    <w:rsid w:val="001876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E7"/>
  </w:style>
  <w:style w:type="paragraph" w:styleId="ListParagraph">
    <w:name w:val="List Paragraph"/>
    <w:basedOn w:val="Normal"/>
    <w:link w:val="ListParagraphChar"/>
    <w:uiPriority w:val="34"/>
    <w:unhideWhenUsed/>
    <w:qFormat/>
    <w:rsid w:val="00480B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7753"/>
    <w:pPr>
      <w:spacing w:after="240"/>
      <w:outlineLvl w:val="9"/>
    </w:pPr>
    <w:rPr>
      <w:b w:val="0"/>
      <w:color w:val="18576D" w:themeColor="accent1" w:themeShade="BF"/>
      <w:sz w:val="32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F91DD0"/>
    <w:pPr>
      <w:tabs>
        <w:tab w:val="left" w:pos="993"/>
        <w:tab w:val="right" w:leader="dot" w:pos="9549"/>
      </w:tabs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558F5"/>
    <w:rPr>
      <w:color w:val="0000FF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F91DD0"/>
    <w:pPr>
      <w:tabs>
        <w:tab w:val="left" w:pos="993"/>
        <w:tab w:val="right" w:leader="dot" w:pos="9549"/>
      </w:tabs>
      <w:ind w:left="284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472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72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75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6A7"/>
    <w:rPr>
      <w:rFonts w:ascii="Arial" w:hAnsi="Arial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87F15"/>
  </w:style>
  <w:style w:type="character" w:styleId="UnresolvedMention">
    <w:name w:val="Unresolved Mention"/>
    <w:basedOn w:val="DefaultParagraphFont"/>
    <w:uiPriority w:val="99"/>
    <w:semiHidden/>
    <w:unhideWhenUsed/>
    <w:rsid w:val="001B5C40"/>
    <w:rPr>
      <w:color w:val="605E5C"/>
      <w:shd w:val="clear" w:color="auto" w:fill="E1DFDD"/>
    </w:rPr>
  </w:style>
  <w:style w:type="paragraph" w:customStyle="1" w:styleId="Textlist-bullet">
    <w:name w:val="Text list - bullet"/>
    <w:basedOn w:val="ListParagraph"/>
    <w:qFormat/>
    <w:rsid w:val="002D47FD"/>
    <w:pPr>
      <w:numPr>
        <w:numId w:val="9"/>
      </w:numPr>
      <w:spacing w:after="240"/>
      <w:ind w:left="357" w:hanging="357"/>
    </w:pPr>
    <w:rPr>
      <w:rFonts w:cs="Arial"/>
      <w:spacing w:val="7"/>
    </w:rPr>
  </w:style>
  <w:style w:type="paragraph" w:customStyle="1" w:styleId="Textlist-letters">
    <w:name w:val="Text list - letters"/>
    <w:basedOn w:val="ListParagraph"/>
    <w:qFormat/>
    <w:rsid w:val="002D47FD"/>
    <w:pPr>
      <w:numPr>
        <w:numId w:val="23"/>
      </w:numPr>
      <w:spacing w:after="240"/>
    </w:pPr>
  </w:style>
  <w:style w:type="table" w:styleId="GridTable4-Accent3">
    <w:name w:val="Grid Table 4 Accent 3"/>
    <w:basedOn w:val="TableNormal"/>
    <w:uiPriority w:val="49"/>
    <w:rsid w:val="009050C4"/>
    <w:pPr>
      <w:spacing w:line="240" w:lineRule="auto"/>
    </w:pPr>
    <w:tblPr>
      <w:tblStyleRowBandSize w:val="1"/>
      <w:tblStyleColBandSize w:val="1"/>
      <w:tblBorders>
        <w:top w:val="single" w:sz="4" w:space="0" w:color="A6D6CE" w:themeColor="accent3" w:themeTint="99"/>
        <w:left w:val="single" w:sz="4" w:space="0" w:color="A6D6CE" w:themeColor="accent3" w:themeTint="99"/>
        <w:bottom w:val="single" w:sz="4" w:space="0" w:color="A6D6CE" w:themeColor="accent3" w:themeTint="99"/>
        <w:right w:val="single" w:sz="4" w:space="0" w:color="A6D6CE" w:themeColor="accent3" w:themeTint="99"/>
        <w:insideH w:val="single" w:sz="4" w:space="0" w:color="A6D6CE" w:themeColor="accent3" w:themeTint="99"/>
        <w:insideV w:val="single" w:sz="4" w:space="0" w:color="A6D6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BAE" w:themeColor="accent3"/>
          <w:left w:val="single" w:sz="4" w:space="0" w:color="6BBBAE" w:themeColor="accent3"/>
          <w:bottom w:val="single" w:sz="4" w:space="0" w:color="6BBBAE" w:themeColor="accent3"/>
          <w:right w:val="single" w:sz="4" w:space="0" w:color="6BBBAE" w:themeColor="accent3"/>
          <w:insideH w:val="nil"/>
          <w:insideV w:val="nil"/>
        </w:tcBorders>
        <w:shd w:val="clear" w:color="auto" w:fill="6BBBAE" w:themeFill="accent3"/>
      </w:tcPr>
    </w:tblStylePr>
    <w:tblStylePr w:type="lastRow">
      <w:rPr>
        <w:b/>
        <w:bCs/>
      </w:rPr>
      <w:tblPr/>
      <w:tcPr>
        <w:tcBorders>
          <w:top w:val="double" w:sz="4" w:space="0" w:color="6BBB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EE" w:themeFill="accent3" w:themeFillTint="33"/>
      </w:tcPr>
    </w:tblStylePr>
    <w:tblStylePr w:type="band1Horz">
      <w:tblPr/>
      <w:tcPr>
        <w:shd w:val="clear" w:color="auto" w:fill="E1F1EE" w:themeFill="accent3" w:themeFillTint="33"/>
      </w:tcPr>
    </w:tblStylePr>
  </w:style>
  <w:style w:type="table" w:customStyle="1" w:styleId="MHATable">
    <w:name w:val="MHA Table"/>
    <w:basedOn w:val="TableNormal"/>
    <w:uiPriority w:val="99"/>
    <w:rsid w:val="005E3A1B"/>
    <w:pPr>
      <w:spacing w:before="60" w:after="60" w:line="36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shd w:val="clear" w:color="auto" w:fill="217593"/>
      </w:tcPr>
    </w:tblStylePr>
    <w:tblStylePr w:type="lastRow">
      <w:rPr>
        <w:rFonts w:ascii="Arial" w:hAnsi="Arial"/>
        <w:b w:val="0"/>
        <w:sz w:val="24"/>
      </w:rPr>
    </w:tblStylePr>
  </w:style>
  <w:style w:type="paragraph" w:customStyle="1" w:styleId="TextAppendixtitle">
    <w:name w:val="Text Appendix title"/>
    <w:basedOn w:val="Text"/>
    <w:qFormat/>
    <w:rsid w:val="00CF7537"/>
    <w:rPr>
      <w:b/>
      <w:bCs/>
    </w:rPr>
  </w:style>
  <w:style w:type="paragraph" w:customStyle="1" w:styleId="Textlistindented-letters">
    <w:name w:val="Text list indented - letters"/>
    <w:basedOn w:val="ListParagraph"/>
    <w:qFormat/>
    <w:rsid w:val="000038CD"/>
    <w:pPr>
      <w:numPr>
        <w:numId w:val="31"/>
      </w:numPr>
      <w:spacing w:after="240"/>
    </w:pPr>
  </w:style>
  <w:style w:type="table" w:styleId="GridTable5Dark-Accent1">
    <w:name w:val="Grid Table 5 Dark Accent 1"/>
    <w:basedOn w:val="TableNormal"/>
    <w:uiPriority w:val="50"/>
    <w:rsid w:val="005E3A1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7F3" w:themeFill="accent1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217593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217593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217593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217593"/>
      </w:tcPr>
    </w:tblStylePr>
    <w:tblStylePr w:type="band1Vert">
      <w:tblPr/>
      <w:tcPr>
        <w:shd w:val="clear" w:color="auto" w:fill="93D0E6" w:themeFill="accent1" w:themeFillTint="66"/>
      </w:tcPr>
    </w:tblStylePr>
    <w:tblStylePr w:type="band1Horz">
      <w:tblPr/>
      <w:tcPr>
        <w:shd w:val="clear" w:color="auto" w:fill="93D0E6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5E3A1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B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B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BBB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BBBAE" w:themeFill="accent3"/>
      </w:tcPr>
    </w:tblStylePr>
    <w:tblStylePr w:type="band1Vert">
      <w:tblPr/>
      <w:tcPr>
        <w:shd w:val="clear" w:color="auto" w:fill="C3E3DE" w:themeFill="accent3" w:themeFillTint="66"/>
      </w:tcPr>
    </w:tblStylePr>
    <w:tblStylePr w:type="band1Horz">
      <w:tblPr/>
      <w:tcPr>
        <w:shd w:val="clear" w:color="auto" w:fill="C3E3DE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eopledevelopment@mha.org.uk" TargetMode="External"/><Relationship Id="rId18" Type="http://schemas.openxmlformats.org/officeDocument/2006/relationships/hyperlink" Target="https://www.cqc.org.uk/guidance-providers/learning-safety-incidents" TargetMode="Externa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yellowcard.mhra.gov.uk/" TargetMode="External"/><Relationship Id="rId17" Type="http://schemas.openxmlformats.org/officeDocument/2006/relationships/hyperlink" Target="https://www.cqc.org.uk/guidance-providers/adult-social-care/national-patient-safety-alerts-adult-social-care" TargetMode="Externa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yperlink" Target="https://assets.publishing.service.gov.uk/government/uploads/system/uploads/attachment_data/file/982127/Managing_medical_devices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ranet.mha.org.uk/page/16148" TargetMode="Externa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yellowcard.mhra.gov.uk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gov.uk/government/publications/report-a-non-compliant-medical-device-enforcement-process/how-mhra-ensures-the-safety-and-quality-of-medical-de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organisations/medicines-and-healthcare-products-regulatory-agency" TargetMode="External"/><Relationship Id="rId14" Type="http://schemas.openxmlformats.org/officeDocument/2006/relationships/hyperlink" Target="mailto:policies@mha.org.uk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entral%20Support\Standards%20&amp;%20Policy\Policy%20Management%20Process\Policy%20Template\Policy%20Template%20.dotx" TargetMode="External"/></Relationships>
</file>

<file path=word/theme/theme1.xml><?xml version="1.0" encoding="utf-8"?>
<a:theme xmlns:a="http://schemas.openxmlformats.org/drawingml/2006/main" name="Office Theme">
  <a:themeElements>
    <a:clrScheme name="MHA">
      <a:dk1>
        <a:srgbClr val="000000"/>
      </a:dk1>
      <a:lt1>
        <a:sysClr val="window" lastClr="FFFFFF"/>
      </a:lt1>
      <a:dk2>
        <a:srgbClr val="FFFFFF"/>
      </a:dk2>
      <a:lt2>
        <a:srgbClr val="FFFFFF"/>
      </a:lt2>
      <a:accent1>
        <a:srgbClr val="217593"/>
      </a:accent1>
      <a:accent2>
        <a:srgbClr val="D4007F"/>
      </a:accent2>
      <a:accent3>
        <a:srgbClr val="6BBBAE"/>
      </a:accent3>
      <a:accent4>
        <a:srgbClr val="9BC769"/>
      </a:accent4>
      <a:accent5>
        <a:srgbClr val="FBBB2D"/>
      </a:accent5>
      <a:accent6>
        <a:srgbClr val="7E64A9"/>
      </a:accent6>
      <a:hlink>
        <a:srgbClr val="0000FF"/>
      </a:hlink>
      <a:folHlink>
        <a:srgbClr val="00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75158CD68F4478BDB0D21BBCA1F9F" ma:contentTypeVersion="11" ma:contentTypeDescription="Create a new document." ma:contentTypeScope="" ma:versionID="12ebbaaf68536d81e82830a1f1c4e39a">
  <xsd:schema xmlns:xsd="http://www.w3.org/2001/XMLSchema" xmlns:xs="http://www.w3.org/2001/XMLSchema" xmlns:p="http://schemas.microsoft.com/office/2006/metadata/properties" xmlns:ns2="1a67aad1-5399-4b65-a50a-06f38c7c7bdb" xmlns:ns3="adf8f2a3-bd98-4281-b1be-bc644b57b058" targetNamespace="http://schemas.microsoft.com/office/2006/metadata/properties" ma:root="true" ma:fieldsID="fed36566bad2ce0dcac0d713eedacee9" ns2:_="" ns3:_="">
    <xsd:import namespace="1a67aad1-5399-4b65-a50a-06f38c7c7bdb"/>
    <xsd:import namespace="adf8f2a3-bd98-4281-b1be-bc644b57b0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7aad1-5399-4b65-a50a-06f38c7c7b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f11136-f281-40ed-abe3-053b0bca1e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8f2a3-bd98-4281-b1be-bc644b57b0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d1d4fc-0c23-471d-820d-a28c23002a4c}" ma:internalName="TaxCatchAll" ma:showField="CatchAllData" ma:web="adf8f2a3-bd98-4281-b1be-bc644b57b0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7aad1-5399-4b65-a50a-06f38c7c7bdb">
      <Terms xmlns="http://schemas.microsoft.com/office/infopath/2007/PartnerControls"/>
    </lcf76f155ced4ddcb4097134ff3c332f>
    <TaxCatchAll xmlns="adf8f2a3-bd98-4281-b1be-bc644b57b058" xsi:nil="true"/>
  </documentManagement>
</p:properties>
</file>

<file path=customXml/itemProps1.xml><?xml version="1.0" encoding="utf-8"?>
<ds:datastoreItem xmlns:ds="http://schemas.openxmlformats.org/officeDocument/2006/customXml" ds:itemID="{ECA4F251-01C4-4AF7-A412-40B9340E4F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AD8A99-87D6-466B-B26E-678F0F0C534F}"/>
</file>

<file path=customXml/itemProps3.xml><?xml version="1.0" encoding="utf-8"?>
<ds:datastoreItem xmlns:ds="http://schemas.openxmlformats.org/officeDocument/2006/customXml" ds:itemID="{6FB2DA43-7FE6-46EA-BBB9-28FEAD4939DC}"/>
</file>

<file path=customXml/itemProps4.xml><?xml version="1.0" encoding="utf-8"?>
<ds:datastoreItem xmlns:ds="http://schemas.openxmlformats.org/officeDocument/2006/customXml" ds:itemID="{19A3944A-4759-4398-8C2C-2735CD8039F3}"/>
</file>

<file path=docProps/app.xml><?xml version="1.0" encoding="utf-8"?>
<Properties xmlns="http://schemas.openxmlformats.org/officeDocument/2006/extended-properties" xmlns:vt="http://schemas.openxmlformats.org/officeDocument/2006/docPropsVTypes">
  <Template>Policy Template </Template>
  <TotalTime>151</TotalTime>
  <Pages>9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Heath</dc:creator>
  <cp:keywords/>
  <dc:description/>
  <cp:lastModifiedBy>Michelle Heath</cp:lastModifiedBy>
  <cp:revision>5</cp:revision>
  <cp:lastPrinted>2023-02-15T14:18:00Z</cp:lastPrinted>
  <dcterms:created xsi:type="dcterms:W3CDTF">2025-03-18T12:02:00Z</dcterms:created>
  <dcterms:modified xsi:type="dcterms:W3CDTF">2025-03-21T15:33:00Z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0x01010063775158CD68F4478BDB0D21BBCA1F9F</vt:lpwstr>
  </property>
</Properties>
</file>