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3"/>
      </w:tblGrid>
      <w:tr w:rsidR="007045AE" w:rsidRPr="00C346F7" w14:paraId="3BBD212A" w14:textId="77777777" w:rsidTr="007045AE">
        <w:tc>
          <w:tcPr>
            <w:tcW w:w="9242" w:type="dxa"/>
            <w:tcBorders>
              <w:top w:val="single" w:sz="12" w:space="0" w:color="auto"/>
              <w:left w:val="nil"/>
              <w:bottom w:val="single" w:sz="12" w:space="0" w:color="auto"/>
              <w:right w:val="nil"/>
            </w:tcBorders>
            <w:shd w:val="clear" w:color="auto" w:fill="auto"/>
            <w:hideMark/>
          </w:tcPr>
          <w:p w14:paraId="1BE1AD2C" w14:textId="77777777" w:rsidR="007045AE" w:rsidRPr="00C346F7" w:rsidRDefault="002D4E51" w:rsidP="00FE6DDF">
            <w:pPr>
              <w:spacing w:before="240" w:after="240" w:line="276" w:lineRule="auto"/>
              <w:jc w:val="center"/>
              <w:rPr>
                <w:rFonts w:cs="Arial"/>
                <w:sz w:val="28"/>
                <w:szCs w:val="28"/>
              </w:rPr>
            </w:pPr>
            <w:r>
              <w:rPr>
                <w:rFonts w:cs="Arial"/>
                <w:b/>
                <w:sz w:val="28"/>
                <w:szCs w:val="28"/>
              </w:rPr>
              <w:t>Care Homes</w:t>
            </w:r>
            <w:r w:rsidR="007045AE">
              <w:rPr>
                <w:rFonts w:cs="Arial"/>
                <w:b/>
                <w:sz w:val="28"/>
                <w:szCs w:val="28"/>
              </w:rPr>
              <w:t xml:space="preserve"> Pricing Policy</w:t>
            </w:r>
          </w:p>
        </w:tc>
      </w:tr>
    </w:tbl>
    <w:p w14:paraId="61AE1A3A" w14:textId="77777777" w:rsidR="001771AD" w:rsidRPr="007045AE" w:rsidRDefault="001771AD" w:rsidP="002D4E51">
      <w:pPr>
        <w:tabs>
          <w:tab w:val="center" w:pos="4153"/>
          <w:tab w:val="right" w:pos="8306"/>
        </w:tabs>
        <w:spacing w:line="276" w:lineRule="auto"/>
        <w:jc w:val="both"/>
        <w:rPr>
          <w:rFonts w:cs="Arial"/>
          <w:b/>
          <w:color w:val="548DD4"/>
          <w:szCs w:val="24"/>
        </w:rPr>
      </w:pPr>
    </w:p>
    <w:p w14:paraId="6F311855" w14:textId="77777777" w:rsidR="0072278D" w:rsidRPr="00C346F7" w:rsidRDefault="00317F12" w:rsidP="002D4E51">
      <w:pPr>
        <w:pStyle w:val="Heading1"/>
        <w:numPr>
          <w:ilvl w:val="0"/>
          <w:numId w:val="0"/>
        </w:numPr>
        <w:spacing w:line="276" w:lineRule="auto"/>
        <w:jc w:val="both"/>
        <w:rPr>
          <w:rFonts w:cs="Arial"/>
          <w:szCs w:val="24"/>
        </w:rPr>
      </w:pPr>
      <w:r w:rsidRPr="00C346F7">
        <w:rPr>
          <w:rFonts w:cs="Arial"/>
          <w:szCs w:val="24"/>
        </w:rPr>
        <w:t>PURPOSE</w:t>
      </w:r>
    </w:p>
    <w:p w14:paraId="497F58FC" w14:textId="77777777" w:rsidR="00C346F7" w:rsidRPr="007045AE" w:rsidRDefault="00C346F7" w:rsidP="002D4E51">
      <w:pPr>
        <w:spacing w:line="276" w:lineRule="auto"/>
        <w:jc w:val="both"/>
        <w:rPr>
          <w:sz w:val="22"/>
          <w:szCs w:val="22"/>
        </w:rPr>
      </w:pPr>
    </w:p>
    <w:p w14:paraId="358588CD" w14:textId="77777777" w:rsidR="003B0C5B" w:rsidRDefault="003B0C5B" w:rsidP="002D4E51">
      <w:pPr>
        <w:spacing w:line="276" w:lineRule="auto"/>
        <w:jc w:val="both"/>
        <w:rPr>
          <w:rFonts w:cs="Arial"/>
          <w:sz w:val="22"/>
          <w:szCs w:val="22"/>
        </w:rPr>
      </w:pPr>
      <w:r w:rsidRPr="00A61DDD">
        <w:rPr>
          <w:rFonts w:cs="Arial"/>
          <w:sz w:val="22"/>
          <w:szCs w:val="22"/>
        </w:rPr>
        <w:t xml:space="preserve">This policy aims to </w:t>
      </w:r>
      <w:r w:rsidR="00BD59C9" w:rsidRPr="00A61DDD">
        <w:rPr>
          <w:rFonts w:cs="Arial"/>
          <w:sz w:val="22"/>
          <w:szCs w:val="22"/>
        </w:rPr>
        <w:t>set</w:t>
      </w:r>
      <w:r w:rsidR="00BD59C9">
        <w:rPr>
          <w:rFonts w:cs="Arial"/>
          <w:sz w:val="22"/>
          <w:szCs w:val="22"/>
        </w:rPr>
        <w:t xml:space="preserve"> out guidance for setting, and amending care home resident fees ensuring these are set appropriately to deliver our occupancy target whils</w:t>
      </w:r>
      <w:r w:rsidR="00EF5280">
        <w:rPr>
          <w:rFonts w:cs="Arial"/>
          <w:sz w:val="22"/>
          <w:szCs w:val="22"/>
        </w:rPr>
        <w:t>t maximising our fee potential and</w:t>
      </w:r>
      <w:r w:rsidR="00BD59C9">
        <w:rPr>
          <w:rFonts w:cs="Arial"/>
          <w:sz w:val="22"/>
          <w:szCs w:val="22"/>
        </w:rPr>
        <w:t xml:space="preserve"> improv</w:t>
      </w:r>
      <w:r w:rsidR="00EF5280">
        <w:rPr>
          <w:rFonts w:cs="Arial"/>
          <w:sz w:val="22"/>
          <w:szCs w:val="22"/>
        </w:rPr>
        <w:t>ing</w:t>
      </w:r>
      <w:r w:rsidR="00BD59C9">
        <w:rPr>
          <w:rFonts w:cs="Arial"/>
          <w:sz w:val="22"/>
          <w:szCs w:val="22"/>
        </w:rPr>
        <w:t xml:space="preserve"> overall financial performance.</w:t>
      </w:r>
    </w:p>
    <w:p w14:paraId="5EDDDE5D" w14:textId="77777777" w:rsidR="003B0C5B" w:rsidRDefault="003B0C5B" w:rsidP="002D4E51">
      <w:pPr>
        <w:spacing w:line="276" w:lineRule="auto"/>
        <w:jc w:val="both"/>
        <w:rPr>
          <w:rFonts w:cs="Arial"/>
          <w:sz w:val="22"/>
          <w:szCs w:val="22"/>
        </w:rPr>
      </w:pPr>
    </w:p>
    <w:p w14:paraId="00A870FA" w14:textId="77777777" w:rsidR="0072278D" w:rsidRPr="00C346F7" w:rsidRDefault="00317F12" w:rsidP="002D4E51">
      <w:pPr>
        <w:pStyle w:val="Heading1"/>
        <w:numPr>
          <w:ilvl w:val="0"/>
          <w:numId w:val="0"/>
        </w:numPr>
        <w:spacing w:line="276" w:lineRule="auto"/>
        <w:jc w:val="both"/>
        <w:rPr>
          <w:rFonts w:cs="Arial"/>
          <w:szCs w:val="24"/>
        </w:rPr>
      </w:pPr>
      <w:r w:rsidRPr="00C346F7">
        <w:rPr>
          <w:rFonts w:cs="Arial"/>
          <w:szCs w:val="24"/>
        </w:rPr>
        <w:t>SCOPE</w:t>
      </w:r>
    </w:p>
    <w:p w14:paraId="5902DC78" w14:textId="77777777" w:rsidR="00C346F7" w:rsidRPr="007045AE" w:rsidRDefault="00C346F7" w:rsidP="002D4E51">
      <w:pPr>
        <w:spacing w:line="276" w:lineRule="auto"/>
        <w:jc w:val="both"/>
        <w:rPr>
          <w:sz w:val="22"/>
          <w:szCs w:val="22"/>
        </w:rPr>
      </w:pPr>
    </w:p>
    <w:p w14:paraId="5DD0C388" w14:textId="77777777" w:rsidR="0072278D" w:rsidRDefault="0072278D" w:rsidP="002D4E51">
      <w:pPr>
        <w:spacing w:line="276" w:lineRule="auto"/>
        <w:jc w:val="both"/>
        <w:rPr>
          <w:rFonts w:cs="Arial"/>
          <w:sz w:val="22"/>
          <w:szCs w:val="22"/>
        </w:rPr>
      </w:pPr>
      <w:r w:rsidRPr="00C346F7">
        <w:rPr>
          <w:rFonts w:cs="Arial"/>
          <w:sz w:val="22"/>
          <w:szCs w:val="22"/>
        </w:rPr>
        <w:t>This p</w:t>
      </w:r>
      <w:r w:rsidR="00D81637" w:rsidRPr="00C346F7">
        <w:rPr>
          <w:rFonts w:cs="Arial"/>
          <w:sz w:val="22"/>
          <w:szCs w:val="22"/>
        </w:rPr>
        <w:t>olicy i</w:t>
      </w:r>
      <w:r w:rsidRPr="00C346F7">
        <w:rPr>
          <w:rFonts w:cs="Arial"/>
          <w:sz w:val="22"/>
          <w:szCs w:val="22"/>
        </w:rPr>
        <w:t>s applicable to</w:t>
      </w:r>
      <w:r w:rsidR="00EF5280">
        <w:rPr>
          <w:rFonts w:cs="Arial"/>
          <w:sz w:val="22"/>
          <w:szCs w:val="22"/>
        </w:rPr>
        <w:t xml:space="preserve"> all care h</w:t>
      </w:r>
      <w:r w:rsidR="009738DB" w:rsidRPr="00C346F7">
        <w:rPr>
          <w:rFonts w:cs="Arial"/>
          <w:sz w:val="22"/>
          <w:szCs w:val="22"/>
        </w:rPr>
        <w:t>omes</w:t>
      </w:r>
      <w:r w:rsidR="00EF5280">
        <w:rPr>
          <w:rFonts w:cs="Arial"/>
          <w:sz w:val="22"/>
          <w:szCs w:val="22"/>
        </w:rPr>
        <w:t xml:space="preserve"> and </w:t>
      </w:r>
      <w:r w:rsidR="002D4E51">
        <w:rPr>
          <w:rFonts w:cs="Arial"/>
          <w:sz w:val="22"/>
          <w:szCs w:val="22"/>
        </w:rPr>
        <w:t xml:space="preserve">relevant </w:t>
      </w:r>
      <w:r w:rsidR="00EF5280">
        <w:rPr>
          <w:rFonts w:cs="Arial"/>
          <w:sz w:val="22"/>
          <w:szCs w:val="22"/>
        </w:rPr>
        <w:t>management</w:t>
      </w:r>
      <w:r w:rsidR="003B0C5B">
        <w:rPr>
          <w:rFonts w:cs="Arial"/>
          <w:sz w:val="22"/>
          <w:szCs w:val="22"/>
        </w:rPr>
        <w:t>.</w:t>
      </w:r>
    </w:p>
    <w:p w14:paraId="2CEA18D7" w14:textId="77777777" w:rsidR="005F4841" w:rsidRDefault="005F4841" w:rsidP="002D4E51">
      <w:pPr>
        <w:spacing w:line="276" w:lineRule="auto"/>
        <w:jc w:val="both"/>
        <w:rPr>
          <w:rFonts w:cs="Arial"/>
          <w:sz w:val="22"/>
          <w:szCs w:val="22"/>
        </w:rPr>
      </w:pPr>
    </w:p>
    <w:p w14:paraId="2BC7C12E" w14:textId="77777777" w:rsidR="00EF5280" w:rsidRDefault="00EF5280" w:rsidP="002D4E51">
      <w:pPr>
        <w:spacing w:line="276" w:lineRule="auto"/>
        <w:jc w:val="both"/>
        <w:rPr>
          <w:rFonts w:cs="Arial"/>
          <w:b/>
          <w:sz w:val="22"/>
          <w:szCs w:val="22"/>
        </w:rPr>
      </w:pPr>
      <w:r>
        <w:rPr>
          <w:rFonts w:cs="Arial"/>
          <w:b/>
          <w:sz w:val="22"/>
          <w:szCs w:val="22"/>
        </w:rPr>
        <w:t>Whilst not exhaustive, this policy applies to the following areas:</w:t>
      </w:r>
    </w:p>
    <w:p w14:paraId="294AC9B8" w14:textId="77777777" w:rsidR="00EF5280" w:rsidRDefault="00EF5280" w:rsidP="002D4E51">
      <w:pPr>
        <w:numPr>
          <w:ilvl w:val="0"/>
          <w:numId w:val="35"/>
        </w:numPr>
        <w:tabs>
          <w:tab w:val="left" w:pos="567"/>
        </w:tabs>
        <w:spacing w:line="276" w:lineRule="auto"/>
        <w:ind w:hanging="1003"/>
        <w:jc w:val="both"/>
        <w:rPr>
          <w:rFonts w:cs="Arial"/>
          <w:sz w:val="22"/>
          <w:szCs w:val="22"/>
        </w:rPr>
      </w:pPr>
      <w:r>
        <w:rPr>
          <w:rFonts w:cs="Arial"/>
          <w:sz w:val="22"/>
          <w:szCs w:val="22"/>
        </w:rPr>
        <w:t xml:space="preserve">Setting </w:t>
      </w:r>
      <w:r w:rsidR="00D8606F">
        <w:rPr>
          <w:rFonts w:cs="Arial"/>
          <w:sz w:val="22"/>
          <w:szCs w:val="22"/>
        </w:rPr>
        <w:t xml:space="preserve">permanent </w:t>
      </w:r>
      <w:r>
        <w:rPr>
          <w:rFonts w:cs="Arial"/>
          <w:sz w:val="22"/>
          <w:szCs w:val="22"/>
        </w:rPr>
        <w:t>r</w:t>
      </w:r>
      <w:r w:rsidRPr="00EF5280">
        <w:rPr>
          <w:rFonts w:cs="Arial"/>
          <w:sz w:val="22"/>
          <w:szCs w:val="22"/>
        </w:rPr>
        <w:t>esident fees for both self-funder and third party</w:t>
      </w:r>
    </w:p>
    <w:p w14:paraId="352960AD" w14:textId="77777777" w:rsidR="00EF5280" w:rsidRDefault="00EF5280" w:rsidP="002D4E51">
      <w:pPr>
        <w:numPr>
          <w:ilvl w:val="0"/>
          <w:numId w:val="35"/>
        </w:numPr>
        <w:tabs>
          <w:tab w:val="left" w:pos="567"/>
        </w:tabs>
        <w:spacing w:line="276" w:lineRule="auto"/>
        <w:ind w:left="1276" w:hanging="1003"/>
        <w:jc w:val="both"/>
        <w:rPr>
          <w:rFonts w:cs="Arial"/>
          <w:sz w:val="22"/>
          <w:szCs w:val="22"/>
        </w:rPr>
      </w:pPr>
      <w:r>
        <w:rPr>
          <w:rFonts w:cs="Arial"/>
          <w:sz w:val="22"/>
          <w:szCs w:val="22"/>
        </w:rPr>
        <w:t>Annual fee review process</w:t>
      </w:r>
    </w:p>
    <w:p w14:paraId="0F6E959B" w14:textId="77777777" w:rsidR="00EF5280" w:rsidRPr="00EF5280" w:rsidRDefault="00EF5280" w:rsidP="002D4E51">
      <w:pPr>
        <w:numPr>
          <w:ilvl w:val="0"/>
          <w:numId w:val="35"/>
        </w:numPr>
        <w:tabs>
          <w:tab w:val="left" w:pos="567"/>
        </w:tabs>
        <w:spacing w:line="276" w:lineRule="auto"/>
        <w:ind w:hanging="1003"/>
        <w:jc w:val="both"/>
        <w:rPr>
          <w:rFonts w:cs="Arial"/>
          <w:sz w:val="22"/>
          <w:szCs w:val="22"/>
        </w:rPr>
      </w:pPr>
      <w:r w:rsidRPr="00EF5280">
        <w:rPr>
          <w:rFonts w:cs="Arial"/>
          <w:sz w:val="22"/>
          <w:szCs w:val="22"/>
        </w:rPr>
        <w:t>Governance and reporting</w:t>
      </w:r>
    </w:p>
    <w:p w14:paraId="206E1D19" w14:textId="77777777" w:rsidR="00EF5280" w:rsidRDefault="00EF5280" w:rsidP="002D4E51">
      <w:pPr>
        <w:spacing w:line="276" w:lineRule="auto"/>
        <w:jc w:val="both"/>
        <w:rPr>
          <w:rFonts w:cs="Arial"/>
          <w:sz w:val="22"/>
          <w:szCs w:val="22"/>
        </w:rPr>
      </w:pPr>
    </w:p>
    <w:p w14:paraId="3B5F0DFE" w14:textId="77777777" w:rsidR="003B0C5B" w:rsidRDefault="003B0C5B" w:rsidP="002D4E51">
      <w:pPr>
        <w:spacing w:line="276" w:lineRule="auto"/>
        <w:jc w:val="both"/>
        <w:rPr>
          <w:rFonts w:cs="Arial"/>
          <w:b/>
          <w:sz w:val="22"/>
          <w:szCs w:val="22"/>
        </w:rPr>
      </w:pPr>
      <w:r>
        <w:rPr>
          <w:rFonts w:cs="Arial"/>
          <w:b/>
          <w:sz w:val="22"/>
          <w:szCs w:val="22"/>
        </w:rPr>
        <w:t xml:space="preserve">The following areas are specifically </w:t>
      </w:r>
      <w:r>
        <w:rPr>
          <w:rFonts w:cs="Arial"/>
          <w:b/>
          <w:color w:val="0070C0"/>
          <w:sz w:val="22"/>
          <w:szCs w:val="22"/>
        </w:rPr>
        <w:t>excluded</w:t>
      </w:r>
      <w:r>
        <w:rPr>
          <w:rFonts w:cs="Arial"/>
          <w:b/>
          <w:sz w:val="22"/>
          <w:szCs w:val="22"/>
        </w:rPr>
        <w:t xml:space="preserve"> from this policy:</w:t>
      </w:r>
    </w:p>
    <w:p w14:paraId="48A88ECF" w14:textId="77777777" w:rsidR="00560D65" w:rsidRDefault="00FD5368" w:rsidP="002D4E51">
      <w:pPr>
        <w:numPr>
          <w:ilvl w:val="0"/>
          <w:numId w:val="36"/>
        </w:numPr>
        <w:tabs>
          <w:tab w:val="left" w:pos="567"/>
        </w:tabs>
        <w:spacing w:line="276" w:lineRule="auto"/>
        <w:ind w:left="1276" w:hanging="1003"/>
        <w:jc w:val="both"/>
        <w:rPr>
          <w:rFonts w:cs="Arial"/>
          <w:sz w:val="22"/>
          <w:szCs w:val="22"/>
        </w:rPr>
      </w:pPr>
      <w:r w:rsidRPr="00FD5368">
        <w:rPr>
          <w:rFonts w:cs="Arial"/>
          <w:sz w:val="22"/>
          <w:szCs w:val="22"/>
        </w:rPr>
        <w:t xml:space="preserve">Impact of the Government’s plans to reform social care and the LA involvement </w:t>
      </w:r>
      <w:r w:rsidR="00560D65">
        <w:rPr>
          <w:rFonts w:cs="Arial"/>
          <w:sz w:val="22"/>
          <w:szCs w:val="22"/>
        </w:rPr>
        <w:t xml:space="preserve">in such </w:t>
      </w:r>
    </w:p>
    <w:p w14:paraId="057B6442" w14:textId="1F3F426A" w:rsidR="00FD5368" w:rsidRDefault="00560D65" w:rsidP="000108A3">
      <w:pPr>
        <w:tabs>
          <w:tab w:val="left" w:pos="567"/>
        </w:tabs>
        <w:spacing w:line="276" w:lineRule="auto"/>
        <w:ind w:left="567"/>
        <w:jc w:val="both"/>
        <w:rPr>
          <w:rFonts w:cs="Arial"/>
          <w:sz w:val="22"/>
          <w:szCs w:val="22"/>
        </w:rPr>
      </w:pPr>
      <w:r>
        <w:rPr>
          <w:rFonts w:cs="Arial"/>
          <w:sz w:val="22"/>
          <w:szCs w:val="22"/>
        </w:rPr>
        <w:t> </w:t>
      </w:r>
      <w:r w:rsidR="00FD5368">
        <w:rPr>
          <w:rFonts w:cs="Arial"/>
          <w:sz w:val="22"/>
          <w:szCs w:val="22"/>
        </w:rPr>
        <w:t>issued in October 2021. This policy will be revised once further detail is published and MHA’s approach is determined.</w:t>
      </w:r>
    </w:p>
    <w:p w14:paraId="69C1EF45" w14:textId="77777777" w:rsidR="00BD59C9" w:rsidRDefault="00EF5280" w:rsidP="002D4E51">
      <w:pPr>
        <w:numPr>
          <w:ilvl w:val="0"/>
          <w:numId w:val="36"/>
        </w:numPr>
        <w:tabs>
          <w:tab w:val="left" w:pos="567"/>
        </w:tabs>
        <w:spacing w:line="276" w:lineRule="auto"/>
        <w:ind w:hanging="1003"/>
        <w:jc w:val="both"/>
        <w:rPr>
          <w:rFonts w:cs="Arial"/>
          <w:sz w:val="22"/>
          <w:szCs w:val="22"/>
        </w:rPr>
      </w:pPr>
      <w:r>
        <w:rPr>
          <w:rFonts w:cs="Arial"/>
          <w:sz w:val="22"/>
          <w:szCs w:val="22"/>
        </w:rPr>
        <w:t>Pricing for Retirement Living and MHA Communities.</w:t>
      </w:r>
    </w:p>
    <w:p w14:paraId="50052C37" w14:textId="58E38E7C" w:rsidR="00EF5280" w:rsidRPr="00FD5368" w:rsidRDefault="00EF5280" w:rsidP="002D4E51">
      <w:pPr>
        <w:numPr>
          <w:ilvl w:val="0"/>
          <w:numId w:val="36"/>
        </w:numPr>
        <w:tabs>
          <w:tab w:val="left" w:pos="567"/>
        </w:tabs>
        <w:spacing w:line="276" w:lineRule="auto"/>
        <w:ind w:hanging="1003"/>
        <w:jc w:val="both"/>
        <w:rPr>
          <w:rFonts w:cs="Arial"/>
          <w:sz w:val="22"/>
          <w:szCs w:val="22"/>
        </w:rPr>
      </w:pPr>
      <w:r>
        <w:rPr>
          <w:rFonts w:cs="Arial"/>
          <w:sz w:val="22"/>
          <w:szCs w:val="22"/>
        </w:rPr>
        <w:t xml:space="preserve">Contractual obligations for resident admissions (refer to </w:t>
      </w:r>
      <w:r w:rsidRPr="009456D6">
        <w:rPr>
          <w:rFonts w:cs="Arial"/>
          <w:bCs/>
          <w:sz w:val="22"/>
          <w:szCs w:val="22"/>
        </w:rPr>
        <w:t>FP001)</w:t>
      </w:r>
    </w:p>
    <w:p w14:paraId="717E2760" w14:textId="77777777" w:rsidR="003B0C5B" w:rsidRDefault="003B0C5B" w:rsidP="002D4E51">
      <w:pPr>
        <w:spacing w:line="276" w:lineRule="auto"/>
        <w:jc w:val="both"/>
        <w:rPr>
          <w:rFonts w:cs="Arial"/>
          <w:sz w:val="22"/>
          <w:szCs w:val="22"/>
        </w:rPr>
      </w:pPr>
    </w:p>
    <w:p w14:paraId="0FB96F36" w14:textId="77777777" w:rsidR="003B0C5B" w:rsidRDefault="003B0C5B" w:rsidP="002D4E51">
      <w:pPr>
        <w:spacing w:line="276" w:lineRule="auto"/>
        <w:jc w:val="both"/>
        <w:rPr>
          <w:rFonts w:cs="Arial"/>
          <w:sz w:val="22"/>
          <w:szCs w:val="22"/>
        </w:rPr>
      </w:pPr>
      <w:r>
        <w:rPr>
          <w:rFonts w:cs="Arial"/>
          <w:b/>
          <w:sz w:val="22"/>
          <w:szCs w:val="22"/>
        </w:rPr>
        <w:t xml:space="preserve">The </w:t>
      </w:r>
      <w:r w:rsidR="00EF5280">
        <w:rPr>
          <w:rFonts w:cs="Arial"/>
          <w:b/>
          <w:sz w:val="22"/>
          <w:szCs w:val="22"/>
        </w:rPr>
        <w:t>pricing</w:t>
      </w:r>
      <w:r>
        <w:rPr>
          <w:rFonts w:cs="Arial"/>
          <w:b/>
          <w:sz w:val="22"/>
          <w:szCs w:val="22"/>
        </w:rPr>
        <w:t xml:space="preserve"> policy is informed by the</w:t>
      </w:r>
      <w:r>
        <w:rPr>
          <w:rFonts w:cs="Arial"/>
          <w:sz w:val="22"/>
          <w:szCs w:val="22"/>
        </w:rPr>
        <w:t>:</w:t>
      </w:r>
    </w:p>
    <w:p w14:paraId="57EC1C4B" w14:textId="488BE704" w:rsidR="00EF5280" w:rsidRDefault="006043C9" w:rsidP="002D4E51">
      <w:pPr>
        <w:numPr>
          <w:ilvl w:val="0"/>
          <w:numId w:val="37"/>
        </w:numPr>
        <w:tabs>
          <w:tab w:val="left" w:pos="360"/>
          <w:tab w:val="left" w:pos="567"/>
        </w:tabs>
        <w:spacing w:line="276" w:lineRule="auto"/>
        <w:ind w:hanging="436"/>
        <w:jc w:val="both"/>
        <w:rPr>
          <w:rFonts w:cs="Arial"/>
          <w:sz w:val="22"/>
          <w:szCs w:val="22"/>
        </w:rPr>
      </w:pPr>
      <w:r>
        <w:rPr>
          <w:rFonts w:cs="Arial"/>
          <w:sz w:val="22"/>
          <w:szCs w:val="22"/>
        </w:rPr>
        <w:t xml:space="preserve">Preadmission and </w:t>
      </w:r>
      <w:r w:rsidR="00EF5280">
        <w:rPr>
          <w:rFonts w:cs="Arial"/>
          <w:sz w:val="22"/>
          <w:szCs w:val="22"/>
        </w:rPr>
        <w:t xml:space="preserve">Dependency </w:t>
      </w:r>
      <w:r>
        <w:rPr>
          <w:rFonts w:cs="Arial"/>
          <w:sz w:val="22"/>
          <w:szCs w:val="22"/>
        </w:rPr>
        <w:t xml:space="preserve">Assessment of Need </w:t>
      </w:r>
      <w:r w:rsidR="009456D6">
        <w:rPr>
          <w:rFonts w:cs="Arial"/>
          <w:sz w:val="22"/>
          <w:szCs w:val="22"/>
        </w:rPr>
        <w:t>(CSP4)</w:t>
      </w:r>
    </w:p>
    <w:p w14:paraId="1806537F" w14:textId="77777777" w:rsidR="00EF5280" w:rsidRDefault="00EF5280" w:rsidP="002D4E51">
      <w:pPr>
        <w:numPr>
          <w:ilvl w:val="0"/>
          <w:numId w:val="37"/>
        </w:numPr>
        <w:tabs>
          <w:tab w:val="left" w:pos="360"/>
          <w:tab w:val="left" w:pos="567"/>
        </w:tabs>
        <w:spacing w:line="276" w:lineRule="auto"/>
        <w:ind w:hanging="436"/>
        <w:jc w:val="both"/>
        <w:rPr>
          <w:rFonts w:cs="Arial"/>
          <w:sz w:val="22"/>
          <w:szCs w:val="22"/>
        </w:rPr>
      </w:pPr>
      <w:r>
        <w:rPr>
          <w:rFonts w:cs="Arial"/>
          <w:sz w:val="22"/>
          <w:szCs w:val="22"/>
        </w:rPr>
        <w:t>Income policy (</w:t>
      </w:r>
      <w:r w:rsidRPr="009456D6">
        <w:rPr>
          <w:rFonts w:cs="Arial"/>
          <w:bCs/>
          <w:sz w:val="22"/>
          <w:szCs w:val="22"/>
        </w:rPr>
        <w:t>FP001</w:t>
      </w:r>
      <w:r>
        <w:rPr>
          <w:rFonts w:cs="Arial"/>
          <w:sz w:val="22"/>
          <w:szCs w:val="22"/>
        </w:rPr>
        <w:t>)</w:t>
      </w:r>
    </w:p>
    <w:p w14:paraId="45BDF857" w14:textId="77777777" w:rsidR="00EF5280" w:rsidRDefault="00EF5280" w:rsidP="002D4E51">
      <w:pPr>
        <w:numPr>
          <w:ilvl w:val="0"/>
          <w:numId w:val="37"/>
        </w:numPr>
        <w:tabs>
          <w:tab w:val="left" w:pos="360"/>
          <w:tab w:val="left" w:pos="567"/>
        </w:tabs>
        <w:spacing w:line="276" w:lineRule="auto"/>
        <w:ind w:hanging="436"/>
        <w:jc w:val="both"/>
        <w:rPr>
          <w:rFonts w:cs="Arial"/>
          <w:sz w:val="22"/>
          <w:szCs w:val="22"/>
        </w:rPr>
      </w:pPr>
      <w:r>
        <w:rPr>
          <w:rFonts w:cs="Arial"/>
          <w:sz w:val="22"/>
          <w:szCs w:val="22"/>
        </w:rPr>
        <w:t>Commercial policy (</w:t>
      </w:r>
      <w:r w:rsidRPr="009456D6">
        <w:rPr>
          <w:rFonts w:cs="Arial"/>
          <w:bCs/>
          <w:sz w:val="22"/>
          <w:szCs w:val="22"/>
        </w:rPr>
        <w:t>FP206</w:t>
      </w:r>
      <w:r>
        <w:rPr>
          <w:rFonts w:cs="Arial"/>
          <w:sz w:val="22"/>
          <w:szCs w:val="22"/>
        </w:rPr>
        <w:t>)</w:t>
      </w:r>
    </w:p>
    <w:p w14:paraId="23ED0D34" w14:textId="77777777" w:rsidR="00EF5280" w:rsidRDefault="00EF5280" w:rsidP="002D4E51">
      <w:pPr>
        <w:numPr>
          <w:ilvl w:val="0"/>
          <w:numId w:val="37"/>
        </w:numPr>
        <w:tabs>
          <w:tab w:val="left" w:pos="360"/>
          <w:tab w:val="left" w:pos="567"/>
        </w:tabs>
        <w:spacing w:line="276" w:lineRule="auto"/>
        <w:ind w:hanging="436"/>
        <w:jc w:val="both"/>
        <w:rPr>
          <w:rFonts w:cs="Arial"/>
          <w:sz w:val="22"/>
          <w:szCs w:val="22"/>
        </w:rPr>
      </w:pPr>
      <w:r>
        <w:rPr>
          <w:rFonts w:cs="Arial"/>
          <w:sz w:val="22"/>
          <w:szCs w:val="22"/>
        </w:rPr>
        <w:t>Board level ‘Golden Rules’</w:t>
      </w:r>
    </w:p>
    <w:p w14:paraId="5820576F" w14:textId="77777777" w:rsidR="00EF5280" w:rsidRDefault="00EF5280" w:rsidP="002D4E51">
      <w:pPr>
        <w:tabs>
          <w:tab w:val="left" w:pos="360"/>
        </w:tabs>
        <w:spacing w:line="276" w:lineRule="auto"/>
        <w:ind w:left="1287" w:hanging="436"/>
        <w:jc w:val="both"/>
        <w:rPr>
          <w:rFonts w:cs="Arial"/>
          <w:sz w:val="22"/>
          <w:szCs w:val="22"/>
        </w:rPr>
      </w:pPr>
    </w:p>
    <w:p w14:paraId="6BC72B77" w14:textId="77777777" w:rsidR="003B0C5B" w:rsidRPr="002B5E31" w:rsidRDefault="002D4E51" w:rsidP="002D4E51">
      <w:pPr>
        <w:spacing w:line="276" w:lineRule="auto"/>
        <w:jc w:val="both"/>
        <w:rPr>
          <w:rFonts w:cs="Arial"/>
          <w:b/>
          <w:sz w:val="22"/>
          <w:szCs w:val="22"/>
        </w:rPr>
      </w:pPr>
      <w:r>
        <w:rPr>
          <w:rFonts w:cs="Arial"/>
          <w:b/>
          <w:sz w:val="22"/>
          <w:szCs w:val="22"/>
        </w:rPr>
        <w:t>Policy Aims</w:t>
      </w:r>
    </w:p>
    <w:p w14:paraId="52DB74E2" w14:textId="77777777" w:rsidR="0072278D" w:rsidRDefault="0072278D" w:rsidP="002D4E51">
      <w:pPr>
        <w:spacing w:line="276" w:lineRule="auto"/>
        <w:jc w:val="both"/>
        <w:rPr>
          <w:rFonts w:cs="Arial"/>
          <w:b/>
          <w:sz w:val="22"/>
          <w:szCs w:val="22"/>
        </w:rPr>
      </w:pPr>
    </w:p>
    <w:p w14:paraId="481FD74B" w14:textId="77777777" w:rsidR="00EF5280" w:rsidRPr="005F4841" w:rsidRDefault="002B5E31" w:rsidP="002D4E51">
      <w:pPr>
        <w:numPr>
          <w:ilvl w:val="0"/>
          <w:numId w:val="33"/>
        </w:numPr>
        <w:spacing w:line="276" w:lineRule="auto"/>
        <w:ind w:left="567" w:hanging="283"/>
        <w:jc w:val="both"/>
        <w:rPr>
          <w:rFonts w:cs="Arial"/>
          <w:sz w:val="22"/>
          <w:szCs w:val="22"/>
        </w:rPr>
      </w:pPr>
      <w:r w:rsidRPr="002B5E31">
        <w:rPr>
          <w:rFonts w:cs="Arial"/>
          <w:sz w:val="22"/>
          <w:szCs w:val="22"/>
        </w:rPr>
        <w:t>M</w:t>
      </w:r>
      <w:r>
        <w:rPr>
          <w:rFonts w:cs="Arial"/>
          <w:sz w:val="22"/>
          <w:szCs w:val="22"/>
        </w:rPr>
        <w:t>aximise income</w:t>
      </w:r>
      <w:r w:rsidRPr="002B5E31">
        <w:rPr>
          <w:rFonts w:cs="Arial"/>
          <w:sz w:val="22"/>
          <w:szCs w:val="22"/>
        </w:rPr>
        <w:t xml:space="preserve"> potential in homes exceeding 85% occupancy ensuring </w:t>
      </w:r>
      <w:r>
        <w:rPr>
          <w:rFonts w:cs="Arial"/>
          <w:sz w:val="22"/>
          <w:szCs w:val="22"/>
        </w:rPr>
        <w:t>fees a</w:t>
      </w:r>
      <w:r w:rsidRPr="002B5E31">
        <w:rPr>
          <w:rFonts w:cs="Arial"/>
          <w:sz w:val="22"/>
          <w:szCs w:val="22"/>
        </w:rPr>
        <w:t>re within the top quartile</w:t>
      </w:r>
      <w:r>
        <w:rPr>
          <w:rFonts w:cs="Arial"/>
          <w:sz w:val="22"/>
          <w:szCs w:val="22"/>
        </w:rPr>
        <w:t xml:space="preserve"> within </w:t>
      </w:r>
      <w:r w:rsidRPr="002B5E31">
        <w:rPr>
          <w:rFonts w:cs="Arial"/>
          <w:sz w:val="22"/>
          <w:szCs w:val="22"/>
        </w:rPr>
        <w:t>local catchment areas.</w:t>
      </w:r>
    </w:p>
    <w:p w14:paraId="0893463F" w14:textId="77777777" w:rsidR="00EF5280" w:rsidRPr="005F4841" w:rsidRDefault="00EF5280" w:rsidP="002D4E51">
      <w:pPr>
        <w:numPr>
          <w:ilvl w:val="0"/>
          <w:numId w:val="33"/>
        </w:numPr>
        <w:spacing w:line="276" w:lineRule="auto"/>
        <w:ind w:left="567" w:hanging="283"/>
        <w:jc w:val="both"/>
        <w:rPr>
          <w:rFonts w:cs="Arial"/>
          <w:sz w:val="22"/>
          <w:szCs w:val="22"/>
        </w:rPr>
      </w:pPr>
      <w:r>
        <w:rPr>
          <w:rFonts w:cs="Arial"/>
          <w:sz w:val="22"/>
          <w:szCs w:val="22"/>
        </w:rPr>
        <w:t>Provide guidance on setting attractive initial pricing to support oc</w:t>
      </w:r>
      <w:r w:rsidR="00CC2391">
        <w:rPr>
          <w:rFonts w:cs="Arial"/>
          <w:sz w:val="22"/>
          <w:szCs w:val="22"/>
        </w:rPr>
        <w:t>cupancy recover</w:t>
      </w:r>
      <w:r w:rsidR="0072582B">
        <w:rPr>
          <w:rFonts w:cs="Arial"/>
          <w:sz w:val="22"/>
          <w:szCs w:val="22"/>
        </w:rPr>
        <w:t>y</w:t>
      </w:r>
      <w:r w:rsidR="00CC2391">
        <w:rPr>
          <w:rFonts w:cs="Arial"/>
          <w:sz w:val="22"/>
          <w:szCs w:val="22"/>
        </w:rPr>
        <w:t xml:space="preserve"> in homes falling below 85%.</w:t>
      </w:r>
    </w:p>
    <w:p w14:paraId="14FA84E1" w14:textId="77777777" w:rsidR="00EF5280" w:rsidRPr="005F4841" w:rsidRDefault="002B5E31" w:rsidP="002D4E51">
      <w:pPr>
        <w:numPr>
          <w:ilvl w:val="0"/>
          <w:numId w:val="33"/>
        </w:numPr>
        <w:spacing w:line="276" w:lineRule="auto"/>
        <w:ind w:left="567" w:hanging="283"/>
        <w:jc w:val="both"/>
        <w:rPr>
          <w:rFonts w:cs="Arial"/>
          <w:sz w:val="22"/>
          <w:szCs w:val="22"/>
        </w:rPr>
      </w:pPr>
      <w:r w:rsidRPr="002B5E31">
        <w:rPr>
          <w:rFonts w:cs="Arial"/>
          <w:sz w:val="22"/>
          <w:szCs w:val="22"/>
        </w:rPr>
        <w:t xml:space="preserve">Ensure </w:t>
      </w:r>
      <w:r w:rsidR="00EF5280">
        <w:rPr>
          <w:rFonts w:cs="Arial"/>
          <w:sz w:val="22"/>
          <w:szCs w:val="22"/>
        </w:rPr>
        <w:t>resident fees are</w:t>
      </w:r>
      <w:r w:rsidRPr="002B5E31">
        <w:rPr>
          <w:rFonts w:cs="Arial"/>
          <w:sz w:val="22"/>
          <w:szCs w:val="22"/>
        </w:rPr>
        <w:t xml:space="preserve"> competitive and </w:t>
      </w:r>
      <w:r w:rsidR="00EF5280">
        <w:rPr>
          <w:rFonts w:cs="Arial"/>
          <w:sz w:val="22"/>
          <w:szCs w:val="22"/>
        </w:rPr>
        <w:t xml:space="preserve">are </w:t>
      </w:r>
      <w:r w:rsidR="00CC2391">
        <w:rPr>
          <w:rFonts w:cs="Arial"/>
          <w:sz w:val="22"/>
          <w:szCs w:val="22"/>
        </w:rPr>
        <w:t>not a barrier to admission</w:t>
      </w:r>
      <w:r w:rsidR="00EF5280">
        <w:rPr>
          <w:rFonts w:cs="Arial"/>
          <w:sz w:val="22"/>
          <w:szCs w:val="22"/>
        </w:rPr>
        <w:t xml:space="preserve"> or</w:t>
      </w:r>
      <w:r w:rsidRPr="002B5E31">
        <w:rPr>
          <w:rFonts w:cs="Arial"/>
          <w:sz w:val="22"/>
          <w:szCs w:val="22"/>
        </w:rPr>
        <w:t xml:space="preserve"> occupancy growth</w:t>
      </w:r>
      <w:r>
        <w:rPr>
          <w:rFonts w:cs="Arial"/>
          <w:sz w:val="22"/>
          <w:szCs w:val="22"/>
        </w:rPr>
        <w:t>.</w:t>
      </w:r>
    </w:p>
    <w:p w14:paraId="69C862BC" w14:textId="77777777" w:rsidR="00EF5280" w:rsidRDefault="00EF5280" w:rsidP="002D4E51">
      <w:pPr>
        <w:numPr>
          <w:ilvl w:val="0"/>
          <w:numId w:val="33"/>
        </w:numPr>
        <w:spacing w:line="276" w:lineRule="auto"/>
        <w:ind w:left="567" w:hanging="283"/>
        <w:jc w:val="both"/>
        <w:rPr>
          <w:rFonts w:cs="Arial"/>
          <w:sz w:val="22"/>
          <w:szCs w:val="22"/>
        </w:rPr>
      </w:pPr>
      <w:r>
        <w:rPr>
          <w:rFonts w:cs="Arial"/>
          <w:sz w:val="22"/>
          <w:szCs w:val="22"/>
        </w:rPr>
        <w:t>Improve understanding of the interdependencies and correlation between fee and occupancy through enhanced analysis and reporting.</w:t>
      </w:r>
    </w:p>
    <w:p w14:paraId="4780AC93" w14:textId="77777777" w:rsidR="002B5E31" w:rsidRPr="002B5E31" w:rsidRDefault="002B5E31" w:rsidP="002D4E51">
      <w:pPr>
        <w:spacing w:line="276" w:lineRule="auto"/>
        <w:jc w:val="both"/>
        <w:rPr>
          <w:rFonts w:cs="Arial"/>
          <w:sz w:val="22"/>
          <w:szCs w:val="22"/>
        </w:rPr>
      </w:pPr>
    </w:p>
    <w:p w14:paraId="2E695AEC" w14:textId="77777777" w:rsidR="002B5E31" w:rsidRPr="00C346F7" w:rsidRDefault="002B5E31" w:rsidP="002D4E51">
      <w:pPr>
        <w:spacing w:line="276" w:lineRule="auto"/>
        <w:jc w:val="both"/>
        <w:rPr>
          <w:rFonts w:cs="Arial"/>
          <w:b/>
          <w:sz w:val="22"/>
          <w:szCs w:val="22"/>
        </w:rPr>
      </w:pPr>
    </w:p>
    <w:p w14:paraId="1AD1C935" w14:textId="77777777" w:rsidR="0072278D" w:rsidRPr="00C346F7" w:rsidRDefault="00317F12" w:rsidP="002D4E51">
      <w:pPr>
        <w:pStyle w:val="Heading1"/>
        <w:numPr>
          <w:ilvl w:val="0"/>
          <w:numId w:val="0"/>
        </w:numPr>
        <w:spacing w:line="276" w:lineRule="auto"/>
        <w:jc w:val="both"/>
        <w:rPr>
          <w:rFonts w:cs="Arial"/>
          <w:szCs w:val="24"/>
        </w:rPr>
      </w:pPr>
      <w:r w:rsidRPr="00C346F7">
        <w:rPr>
          <w:rFonts w:cs="Arial"/>
          <w:szCs w:val="24"/>
        </w:rPr>
        <w:lastRenderedPageBreak/>
        <w:t>POLICY</w:t>
      </w:r>
    </w:p>
    <w:p w14:paraId="7D20B5F1" w14:textId="77777777" w:rsidR="0072278D" w:rsidRPr="00C346F7" w:rsidRDefault="0072278D" w:rsidP="002D4E51">
      <w:pPr>
        <w:spacing w:line="276" w:lineRule="auto"/>
        <w:jc w:val="both"/>
        <w:rPr>
          <w:rFonts w:cs="Arial"/>
          <w:sz w:val="22"/>
          <w:szCs w:val="22"/>
        </w:rPr>
      </w:pPr>
    </w:p>
    <w:p w14:paraId="6AF0C786" w14:textId="77777777" w:rsidR="000B7415" w:rsidRPr="00E5463C" w:rsidRDefault="00CC2391" w:rsidP="002D4E51">
      <w:pPr>
        <w:numPr>
          <w:ilvl w:val="0"/>
          <w:numId w:val="38"/>
        </w:numPr>
        <w:spacing w:line="276" w:lineRule="auto"/>
        <w:ind w:left="567" w:hanging="567"/>
        <w:jc w:val="both"/>
        <w:rPr>
          <w:rFonts w:cs="Arial"/>
          <w:b/>
          <w:szCs w:val="24"/>
        </w:rPr>
      </w:pPr>
      <w:r w:rsidRPr="00E5463C">
        <w:rPr>
          <w:rFonts w:cs="Arial"/>
          <w:b/>
          <w:szCs w:val="24"/>
        </w:rPr>
        <w:t>Self-Funder</w:t>
      </w:r>
      <w:r w:rsidR="00330ED6" w:rsidRPr="00E5463C">
        <w:rPr>
          <w:rFonts w:cs="Arial"/>
          <w:b/>
          <w:szCs w:val="24"/>
        </w:rPr>
        <w:t xml:space="preserve"> </w:t>
      </w:r>
      <w:r w:rsidR="000B7415" w:rsidRPr="00E5463C">
        <w:rPr>
          <w:rFonts w:cs="Arial"/>
          <w:b/>
          <w:szCs w:val="24"/>
        </w:rPr>
        <w:t>Resident Fees</w:t>
      </w:r>
    </w:p>
    <w:p w14:paraId="32234BF4" w14:textId="77777777" w:rsidR="00330ED6" w:rsidRDefault="00330ED6" w:rsidP="002D4E51">
      <w:pPr>
        <w:spacing w:line="276" w:lineRule="auto"/>
        <w:jc w:val="both"/>
        <w:rPr>
          <w:rFonts w:cs="Arial"/>
          <w:b/>
          <w:sz w:val="22"/>
          <w:szCs w:val="22"/>
        </w:rPr>
      </w:pPr>
    </w:p>
    <w:p w14:paraId="0F259541" w14:textId="77777777" w:rsidR="00330ED6" w:rsidRPr="00330ED6" w:rsidRDefault="00330ED6" w:rsidP="002D4E51">
      <w:pPr>
        <w:spacing w:line="276" w:lineRule="auto"/>
        <w:ind w:left="567"/>
        <w:jc w:val="both"/>
        <w:rPr>
          <w:rFonts w:cs="Arial"/>
          <w:sz w:val="22"/>
          <w:szCs w:val="22"/>
        </w:rPr>
      </w:pPr>
      <w:r w:rsidRPr="00330ED6">
        <w:rPr>
          <w:rFonts w:cs="Arial"/>
          <w:sz w:val="22"/>
          <w:szCs w:val="22"/>
        </w:rPr>
        <w:t xml:space="preserve">Set with reference to room type, care type and dependency. </w:t>
      </w:r>
      <w:r>
        <w:rPr>
          <w:rFonts w:cs="Arial"/>
          <w:sz w:val="22"/>
          <w:szCs w:val="22"/>
        </w:rPr>
        <w:t xml:space="preserve">Published list price available for each home which should apply to all new </w:t>
      </w:r>
      <w:r w:rsidR="00D8606F">
        <w:rPr>
          <w:rFonts w:cs="Arial"/>
          <w:sz w:val="22"/>
          <w:szCs w:val="22"/>
        </w:rPr>
        <w:t xml:space="preserve">permanent </w:t>
      </w:r>
      <w:r w:rsidR="00CC2391">
        <w:rPr>
          <w:rFonts w:cs="Arial"/>
          <w:sz w:val="22"/>
          <w:szCs w:val="22"/>
        </w:rPr>
        <w:t>self-funder</w:t>
      </w:r>
      <w:r>
        <w:rPr>
          <w:rFonts w:cs="Arial"/>
          <w:sz w:val="22"/>
          <w:szCs w:val="22"/>
        </w:rPr>
        <w:t xml:space="preserve"> residents admitted in to the home.</w:t>
      </w:r>
    </w:p>
    <w:p w14:paraId="2FDB8846" w14:textId="77777777" w:rsidR="00330ED6" w:rsidRDefault="00330ED6" w:rsidP="002D4E51">
      <w:pPr>
        <w:spacing w:line="276" w:lineRule="auto"/>
        <w:jc w:val="both"/>
        <w:rPr>
          <w:rFonts w:cs="Arial"/>
          <w:b/>
          <w:sz w:val="22"/>
          <w:szCs w:val="22"/>
        </w:rPr>
      </w:pPr>
    </w:p>
    <w:p w14:paraId="1407BEF9" w14:textId="77777777" w:rsidR="00330ED6" w:rsidRPr="00E5463C" w:rsidRDefault="00330ED6" w:rsidP="002D4E51">
      <w:pPr>
        <w:numPr>
          <w:ilvl w:val="1"/>
          <w:numId w:val="38"/>
        </w:numPr>
        <w:tabs>
          <w:tab w:val="left" w:pos="567"/>
        </w:tabs>
        <w:spacing w:line="276" w:lineRule="auto"/>
        <w:ind w:hanging="786"/>
        <w:jc w:val="both"/>
        <w:rPr>
          <w:rFonts w:cs="Arial"/>
          <w:szCs w:val="24"/>
        </w:rPr>
      </w:pPr>
      <w:r w:rsidRPr="00E5463C">
        <w:rPr>
          <w:rFonts w:cs="Arial"/>
          <w:b/>
          <w:szCs w:val="24"/>
        </w:rPr>
        <w:t>Annual Review</w:t>
      </w:r>
    </w:p>
    <w:p w14:paraId="08360C42" w14:textId="77777777" w:rsidR="00E5463C" w:rsidRPr="00E5463C" w:rsidRDefault="00E5463C" w:rsidP="002D4E51">
      <w:pPr>
        <w:tabs>
          <w:tab w:val="left" w:pos="567"/>
        </w:tabs>
        <w:spacing w:line="276" w:lineRule="auto"/>
        <w:ind w:left="927"/>
        <w:jc w:val="both"/>
        <w:rPr>
          <w:rFonts w:cs="Arial"/>
          <w:sz w:val="22"/>
          <w:szCs w:val="22"/>
        </w:rPr>
      </w:pPr>
    </w:p>
    <w:p w14:paraId="1C81037D" w14:textId="77777777" w:rsidR="00AB1ACF" w:rsidRDefault="00330ED6" w:rsidP="002D4E51">
      <w:pPr>
        <w:tabs>
          <w:tab w:val="left" w:pos="567"/>
        </w:tabs>
        <w:spacing w:line="276" w:lineRule="auto"/>
        <w:ind w:left="567"/>
        <w:jc w:val="both"/>
        <w:rPr>
          <w:rFonts w:cs="Arial"/>
          <w:sz w:val="22"/>
          <w:szCs w:val="22"/>
        </w:rPr>
      </w:pPr>
      <w:r w:rsidRPr="00330ED6">
        <w:rPr>
          <w:rFonts w:cs="Arial"/>
          <w:sz w:val="22"/>
          <w:szCs w:val="22"/>
        </w:rPr>
        <w:t xml:space="preserve">Fees for existing residents are reviewed on an annual basis as part of the budget </w:t>
      </w:r>
      <w:r w:rsidR="00AB1ACF">
        <w:rPr>
          <w:rFonts w:cs="Arial"/>
          <w:sz w:val="22"/>
          <w:szCs w:val="22"/>
        </w:rPr>
        <w:t xml:space="preserve">setting </w:t>
      </w:r>
      <w:r w:rsidRPr="00330ED6">
        <w:rPr>
          <w:rFonts w:cs="Arial"/>
          <w:sz w:val="22"/>
          <w:szCs w:val="22"/>
        </w:rPr>
        <w:t>process in November</w:t>
      </w:r>
      <w:r w:rsidR="00AB1ACF">
        <w:rPr>
          <w:rFonts w:cs="Arial"/>
          <w:sz w:val="22"/>
          <w:szCs w:val="22"/>
        </w:rPr>
        <w:t xml:space="preserve"> to come in to effect from 1 April</w:t>
      </w:r>
      <w:r w:rsidRPr="00330ED6">
        <w:rPr>
          <w:rFonts w:cs="Arial"/>
          <w:sz w:val="22"/>
          <w:szCs w:val="22"/>
        </w:rPr>
        <w:t>.</w:t>
      </w:r>
      <w:r>
        <w:rPr>
          <w:rFonts w:cs="Arial"/>
          <w:sz w:val="22"/>
          <w:szCs w:val="22"/>
        </w:rPr>
        <w:t xml:space="preserve"> </w:t>
      </w:r>
      <w:r w:rsidR="00AB1ACF">
        <w:rPr>
          <w:rFonts w:cs="Arial"/>
          <w:sz w:val="22"/>
          <w:szCs w:val="22"/>
        </w:rPr>
        <w:t xml:space="preserve">The proposal is approved by the Executive Leadership Team (ELT) before being approved by the Board. </w:t>
      </w:r>
    </w:p>
    <w:p w14:paraId="1C6F9F24" w14:textId="77777777" w:rsidR="00AB1ACF" w:rsidRDefault="00AB1ACF" w:rsidP="002D4E51">
      <w:pPr>
        <w:tabs>
          <w:tab w:val="left" w:pos="567"/>
        </w:tabs>
        <w:spacing w:line="276" w:lineRule="auto"/>
        <w:ind w:left="1080"/>
        <w:jc w:val="both"/>
        <w:rPr>
          <w:rFonts w:cs="Arial"/>
          <w:sz w:val="22"/>
          <w:szCs w:val="22"/>
        </w:rPr>
      </w:pPr>
    </w:p>
    <w:p w14:paraId="0138DB8F" w14:textId="77777777" w:rsidR="00330ED6" w:rsidRDefault="00330ED6" w:rsidP="002D4E51">
      <w:pPr>
        <w:tabs>
          <w:tab w:val="left" w:pos="567"/>
        </w:tabs>
        <w:spacing w:line="276" w:lineRule="auto"/>
        <w:ind w:left="567"/>
        <w:jc w:val="both"/>
        <w:rPr>
          <w:rFonts w:cs="Arial"/>
          <w:sz w:val="22"/>
          <w:szCs w:val="22"/>
        </w:rPr>
      </w:pPr>
      <w:r>
        <w:rPr>
          <w:rFonts w:cs="Arial"/>
          <w:sz w:val="22"/>
          <w:szCs w:val="22"/>
        </w:rPr>
        <w:t>The proposed change, historically an uplift, is calculated with reference to guidelines published by the Competitions and Market Authority using the following formula:</w:t>
      </w:r>
    </w:p>
    <w:p w14:paraId="7D4BA841" w14:textId="77777777" w:rsidR="00330ED6" w:rsidRDefault="00330ED6" w:rsidP="002D4E51">
      <w:pPr>
        <w:spacing w:line="276" w:lineRule="auto"/>
        <w:ind w:left="1080"/>
        <w:jc w:val="both"/>
        <w:rPr>
          <w:rFonts w:cs="Arial"/>
          <w:sz w:val="22"/>
          <w:szCs w:val="22"/>
        </w:rPr>
      </w:pPr>
    </w:p>
    <w:p w14:paraId="5A82C55E" w14:textId="77777777" w:rsidR="00AB1ACF" w:rsidRDefault="00AB1ACF" w:rsidP="002D4E51">
      <w:pPr>
        <w:pStyle w:val="ListParagraph"/>
        <w:numPr>
          <w:ilvl w:val="0"/>
          <w:numId w:val="39"/>
        </w:numPr>
        <w:tabs>
          <w:tab w:val="left" w:pos="567"/>
        </w:tabs>
        <w:spacing w:before="2" w:line="276" w:lineRule="auto"/>
        <w:ind w:left="567" w:right="692"/>
        <w:contextualSpacing/>
        <w:jc w:val="both"/>
        <w:rPr>
          <w:rFonts w:eastAsia="Gill Sans MT" w:cs="Arial"/>
          <w:spacing w:val="5"/>
          <w:sz w:val="22"/>
          <w:szCs w:val="22"/>
        </w:rPr>
      </w:pPr>
      <w:r w:rsidRPr="00CA6716">
        <w:rPr>
          <w:rFonts w:eastAsia="Gill Sans MT" w:cs="Arial"/>
          <w:spacing w:val="5"/>
          <w:sz w:val="22"/>
          <w:szCs w:val="22"/>
        </w:rPr>
        <w:t xml:space="preserve">65% of the Full Weekly Fee </w:t>
      </w:r>
      <w:r>
        <w:rPr>
          <w:rFonts w:eastAsia="Gill Sans MT" w:cs="Arial"/>
          <w:spacing w:val="5"/>
          <w:sz w:val="22"/>
          <w:szCs w:val="22"/>
        </w:rPr>
        <w:t>(</w:t>
      </w:r>
      <w:r w:rsidRPr="00CA6716">
        <w:rPr>
          <w:rFonts w:eastAsia="Gill Sans MT" w:cs="Arial"/>
          <w:spacing w:val="5"/>
          <w:sz w:val="22"/>
          <w:szCs w:val="22"/>
        </w:rPr>
        <w:t>which is attributable to staff costs</w:t>
      </w:r>
      <w:r>
        <w:rPr>
          <w:rFonts w:eastAsia="Gill Sans MT" w:cs="Arial"/>
          <w:spacing w:val="5"/>
          <w:sz w:val="22"/>
          <w:szCs w:val="22"/>
        </w:rPr>
        <w:t>)</w:t>
      </w:r>
      <w:r w:rsidRPr="00CA6716">
        <w:rPr>
          <w:rFonts w:eastAsia="Gill Sans MT" w:cs="Arial"/>
          <w:spacing w:val="5"/>
          <w:sz w:val="22"/>
          <w:szCs w:val="22"/>
        </w:rPr>
        <w:t xml:space="preserve"> will be increased by the percentage increase in the National Living </w:t>
      </w:r>
      <w:r w:rsidRPr="007A0AEE">
        <w:rPr>
          <w:rFonts w:eastAsia="Gill Sans MT" w:cs="Arial"/>
          <w:spacing w:val="5"/>
          <w:sz w:val="22"/>
          <w:szCs w:val="22"/>
        </w:rPr>
        <w:t>Wage rate compared to the previous year.</w:t>
      </w:r>
    </w:p>
    <w:p w14:paraId="65DA80FC" w14:textId="77777777" w:rsidR="005E701E" w:rsidRPr="007A0AEE" w:rsidRDefault="005E701E" w:rsidP="002D4E51">
      <w:pPr>
        <w:pStyle w:val="ListParagraph"/>
        <w:spacing w:before="2" w:line="276" w:lineRule="auto"/>
        <w:ind w:left="567" w:right="692"/>
        <w:contextualSpacing/>
        <w:jc w:val="both"/>
        <w:rPr>
          <w:rFonts w:eastAsia="Gill Sans MT" w:cs="Arial"/>
          <w:spacing w:val="5"/>
          <w:sz w:val="22"/>
          <w:szCs w:val="22"/>
        </w:rPr>
      </w:pPr>
    </w:p>
    <w:p w14:paraId="0A933B96" w14:textId="77777777" w:rsidR="00AB1ACF" w:rsidRPr="007A0AEE" w:rsidRDefault="00AB1ACF" w:rsidP="002D4E51">
      <w:pPr>
        <w:pStyle w:val="ListParagraph"/>
        <w:numPr>
          <w:ilvl w:val="0"/>
          <w:numId w:val="39"/>
        </w:numPr>
        <w:spacing w:before="2" w:line="276" w:lineRule="auto"/>
        <w:ind w:left="567" w:right="692"/>
        <w:contextualSpacing/>
        <w:jc w:val="both"/>
        <w:rPr>
          <w:rFonts w:eastAsia="Gill Sans MT" w:cs="Arial"/>
          <w:spacing w:val="5"/>
          <w:sz w:val="22"/>
          <w:szCs w:val="22"/>
        </w:rPr>
      </w:pPr>
      <w:r w:rsidRPr="007A0AEE">
        <w:rPr>
          <w:rFonts w:eastAsia="Gill Sans MT" w:cs="Arial"/>
          <w:spacing w:val="5"/>
          <w:sz w:val="22"/>
          <w:szCs w:val="22"/>
        </w:rPr>
        <w:t>The remaining 35% of the Full Weekly Fee will be increased by the percentage increase in the Retail Prices Index (RPI) over the previous year.</w:t>
      </w:r>
      <w:r w:rsidR="00CC2391" w:rsidRPr="007A0AEE">
        <w:rPr>
          <w:rFonts w:eastAsia="Gill Sans MT" w:cs="Arial"/>
          <w:spacing w:val="5"/>
          <w:sz w:val="22"/>
          <w:szCs w:val="22"/>
        </w:rPr>
        <w:t xml:space="preserve"> </w:t>
      </w:r>
    </w:p>
    <w:p w14:paraId="4D619C85" w14:textId="77777777" w:rsidR="00AB1ACF" w:rsidRDefault="00AB1ACF" w:rsidP="002D4E51">
      <w:pPr>
        <w:pStyle w:val="ListParagraph"/>
        <w:spacing w:before="2" w:line="276" w:lineRule="auto"/>
        <w:ind w:right="692"/>
        <w:contextualSpacing/>
        <w:jc w:val="both"/>
        <w:rPr>
          <w:rFonts w:eastAsia="Gill Sans MT" w:cs="Arial"/>
          <w:spacing w:val="5"/>
          <w:sz w:val="22"/>
          <w:szCs w:val="22"/>
        </w:rPr>
      </w:pPr>
    </w:p>
    <w:p w14:paraId="34BE688B" w14:textId="77777777" w:rsidR="00AB1ACF" w:rsidRPr="00CA6716" w:rsidRDefault="00AB1ACF" w:rsidP="002D4E51">
      <w:pPr>
        <w:pStyle w:val="ListParagraph"/>
        <w:tabs>
          <w:tab w:val="left" w:pos="567"/>
        </w:tabs>
        <w:spacing w:before="2" w:line="276" w:lineRule="auto"/>
        <w:ind w:left="567" w:right="692"/>
        <w:contextualSpacing/>
        <w:jc w:val="both"/>
        <w:rPr>
          <w:rFonts w:eastAsia="Gill Sans MT" w:cs="Arial"/>
          <w:spacing w:val="5"/>
          <w:sz w:val="22"/>
          <w:szCs w:val="22"/>
        </w:rPr>
      </w:pPr>
      <w:r>
        <w:rPr>
          <w:rFonts w:eastAsia="Gill Sans MT" w:cs="Arial"/>
          <w:spacing w:val="5"/>
          <w:sz w:val="22"/>
          <w:szCs w:val="22"/>
        </w:rPr>
        <w:t>The OBR</w:t>
      </w:r>
      <w:r w:rsidR="00CC2391">
        <w:rPr>
          <w:rFonts w:eastAsia="Gill Sans MT" w:cs="Arial"/>
          <w:spacing w:val="5"/>
          <w:sz w:val="22"/>
          <w:szCs w:val="22"/>
        </w:rPr>
        <w:t xml:space="preserve">’s </w:t>
      </w:r>
      <w:r>
        <w:rPr>
          <w:rFonts w:eastAsia="Gill Sans MT" w:cs="Arial"/>
          <w:spacing w:val="5"/>
          <w:sz w:val="22"/>
          <w:szCs w:val="22"/>
        </w:rPr>
        <w:t>forecast the following calendar year is used to determine the latter.</w:t>
      </w:r>
    </w:p>
    <w:p w14:paraId="07BD6841" w14:textId="77777777" w:rsidR="00330ED6" w:rsidRDefault="00330ED6" w:rsidP="002D4E51">
      <w:pPr>
        <w:spacing w:line="276" w:lineRule="auto"/>
        <w:ind w:left="1080"/>
        <w:jc w:val="both"/>
        <w:rPr>
          <w:rFonts w:cs="Arial"/>
          <w:sz w:val="22"/>
          <w:szCs w:val="22"/>
        </w:rPr>
      </w:pPr>
    </w:p>
    <w:p w14:paraId="08552B3B" w14:textId="77777777" w:rsidR="00330ED6" w:rsidRDefault="00330ED6" w:rsidP="002D4E51">
      <w:pPr>
        <w:tabs>
          <w:tab w:val="left" w:pos="709"/>
        </w:tabs>
        <w:spacing w:line="276" w:lineRule="auto"/>
        <w:ind w:left="567"/>
        <w:jc w:val="both"/>
        <w:rPr>
          <w:rFonts w:cs="Arial"/>
          <w:sz w:val="22"/>
          <w:szCs w:val="22"/>
        </w:rPr>
      </w:pPr>
      <w:r>
        <w:rPr>
          <w:rFonts w:cs="Arial"/>
          <w:sz w:val="22"/>
          <w:szCs w:val="22"/>
        </w:rPr>
        <w:t xml:space="preserve">In addition, fees may be increased beyond this for the following reasons as detailed in the </w:t>
      </w:r>
      <w:r w:rsidR="00CC2391">
        <w:rPr>
          <w:rFonts w:cs="Arial"/>
          <w:sz w:val="22"/>
          <w:szCs w:val="22"/>
        </w:rPr>
        <w:t>residential care agreement</w:t>
      </w:r>
      <w:r w:rsidR="0087473D">
        <w:rPr>
          <w:rFonts w:cs="Arial"/>
          <w:sz w:val="22"/>
          <w:szCs w:val="22"/>
        </w:rPr>
        <w:t>:</w:t>
      </w:r>
    </w:p>
    <w:p w14:paraId="466830F4" w14:textId="77777777" w:rsidR="00330ED6" w:rsidRDefault="00330ED6" w:rsidP="002D4E51">
      <w:pPr>
        <w:spacing w:line="276" w:lineRule="auto"/>
        <w:ind w:left="1080"/>
        <w:jc w:val="both"/>
        <w:rPr>
          <w:rFonts w:cs="Arial"/>
          <w:sz w:val="22"/>
          <w:szCs w:val="22"/>
        </w:rPr>
      </w:pPr>
    </w:p>
    <w:p w14:paraId="262AD529" w14:textId="77777777" w:rsidR="00AB1ACF" w:rsidRDefault="00AB1ACF" w:rsidP="002D4E51">
      <w:pPr>
        <w:pStyle w:val="ListParagraph"/>
        <w:numPr>
          <w:ilvl w:val="0"/>
          <w:numId w:val="27"/>
        </w:numPr>
        <w:spacing w:line="276" w:lineRule="auto"/>
        <w:ind w:left="567" w:right="389" w:hanging="283"/>
        <w:contextualSpacing/>
        <w:jc w:val="both"/>
        <w:rPr>
          <w:rFonts w:eastAsia="Gill Sans MT" w:cs="Arial"/>
          <w:sz w:val="22"/>
          <w:szCs w:val="22"/>
        </w:rPr>
      </w:pPr>
      <w:r>
        <w:rPr>
          <w:rFonts w:eastAsia="Gill Sans MT" w:cs="Arial"/>
          <w:spacing w:val="1"/>
          <w:sz w:val="22"/>
          <w:szCs w:val="22"/>
        </w:rPr>
        <w:t>A</w:t>
      </w:r>
      <w:r w:rsidRPr="00CA6716">
        <w:rPr>
          <w:rFonts w:eastAsia="Gill Sans MT" w:cs="Arial"/>
          <w:spacing w:val="1"/>
          <w:sz w:val="22"/>
          <w:szCs w:val="22"/>
        </w:rPr>
        <w:t xml:space="preserve"> </w:t>
      </w:r>
      <w:r w:rsidRPr="00CA6716">
        <w:rPr>
          <w:rFonts w:eastAsia="Gill Sans MT" w:cs="Arial"/>
          <w:sz w:val="22"/>
          <w:szCs w:val="22"/>
        </w:rPr>
        <w:t>ch</w:t>
      </w:r>
      <w:r w:rsidRPr="00CA6716">
        <w:rPr>
          <w:rFonts w:eastAsia="Gill Sans MT" w:cs="Arial"/>
          <w:spacing w:val="1"/>
          <w:sz w:val="22"/>
          <w:szCs w:val="22"/>
        </w:rPr>
        <w:t>a</w:t>
      </w:r>
      <w:r w:rsidRPr="00CA6716">
        <w:rPr>
          <w:rFonts w:eastAsia="Gill Sans MT" w:cs="Arial"/>
          <w:sz w:val="22"/>
          <w:szCs w:val="22"/>
        </w:rPr>
        <w:t>n</w:t>
      </w:r>
      <w:r w:rsidRPr="00CA6716">
        <w:rPr>
          <w:rFonts w:eastAsia="Gill Sans MT" w:cs="Arial"/>
          <w:spacing w:val="1"/>
          <w:sz w:val="22"/>
          <w:szCs w:val="22"/>
        </w:rPr>
        <w:t>g</w:t>
      </w:r>
      <w:r w:rsidRPr="00CA6716">
        <w:rPr>
          <w:rFonts w:eastAsia="Gill Sans MT" w:cs="Arial"/>
          <w:sz w:val="22"/>
          <w:szCs w:val="22"/>
        </w:rPr>
        <w:t>e</w:t>
      </w:r>
      <w:r w:rsidRPr="00CA6716">
        <w:rPr>
          <w:rFonts w:eastAsia="Gill Sans MT" w:cs="Arial"/>
          <w:spacing w:val="-2"/>
          <w:sz w:val="22"/>
          <w:szCs w:val="22"/>
        </w:rPr>
        <w:t xml:space="preserve"> </w:t>
      </w:r>
      <w:r w:rsidRPr="00CA6716">
        <w:rPr>
          <w:rFonts w:eastAsia="Gill Sans MT" w:cs="Arial"/>
          <w:sz w:val="22"/>
          <w:szCs w:val="22"/>
        </w:rPr>
        <w:t>in law</w:t>
      </w:r>
      <w:r w:rsidRPr="00CA6716">
        <w:rPr>
          <w:rFonts w:eastAsia="Gill Sans MT" w:cs="Arial"/>
          <w:spacing w:val="-1"/>
          <w:sz w:val="22"/>
          <w:szCs w:val="22"/>
        </w:rPr>
        <w:t xml:space="preserve"> </w:t>
      </w:r>
      <w:r w:rsidRPr="00CA6716">
        <w:rPr>
          <w:rFonts w:eastAsia="Gill Sans MT" w:cs="Arial"/>
          <w:spacing w:val="1"/>
          <w:sz w:val="22"/>
          <w:szCs w:val="22"/>
        </w:rPr>
        <w:t>c</w:t>
      </w:r>
      <w:r w:rsidRPr="00CA6716">
        <w:rPr>
          <w:rFonts w:eastAsia="Gill Sans MT" w:cs="Arial"/>
          <w:sz w:val="22"/>
          <w:szCs w:val="22"/>
        </w:rPr>
        <w:t>o</w:t>
      </w:r>
      <w:r w:rsidRPr="00CA6716">
        <w:rPr>
          <w:rFonts w:eastAsia="Gill Sans MT" w:cs="Arial"/>
          <w:spacing w:val="-1"/>
          <w:sz w:val="22"/>
          <w:szCs w:val="22"/>
        </w:rPr>
        <w:t>m</w:t>
      </w:r>
      <w:r w:rsidRPr="00CA6716">
        <w:rPr>
          <w:rFonts w:eastAsia="Gill Sans MT" w:cs="Arial"/>
          <w:sz w:val="22"/>
          <w:szCs w:val="22"/>
        </w:rPr>
        <w:t>es in</w:t>
      </w:r>
      <w:r w:rsidRPr="00CA6716">
        <w:rPr>
          <w:rFonts w:eastAsia="Gill Sans MT" w:cs="Arial"/>
          <w:spacing w:val="-1"/>
          <w:sz w:val="22"/>
          <w:szCs w:val="22"/>
        </w:rPr>
        <w:t>t</w:t>
      </w:r>
      <w:r w:rsidRPr="00CA6716">
        <w:rPr>
          <w:rFonts w:eastAsia="Gill Sans MT" w:cs="Arial"/>
          <w:sz w:val="22"/>
          <w:szCs w:val="22"/>
        </w:rPr>
        <w:t>o for</w:t>
      </w:r>
      <w:r w:rsidRPr="00CA6716">
        <w:rPr>
          <w:rFonts w:eastAsia="Gill Sans MT" w:cs="Arial"/>
          <w:spacing w:val="1"/>
          <w:sz w:val="22"/>
          <w:szCs w:val="22"/>
        </w:rPr>
        <w:t>c</w:t>
      </w:r>
      <w:r w:rsidRPr="00CA6716">
        <w:rPr>
          <w:rFonts w:eastAsia="Gill Sans MT" w:cs="Arial"/>
          <w:sz w:val="22"/>
          <w:szCs w:val="22"/>
        </w:rPr>
        <w:t>e</w:t>
      </w:r>
      <w:r w:rsidRPr="00CA6716">
        <w:rPr>
          <w:rFonts w:eastAsia="Gill Sans MT" w:cs="Arial"/>
          <w:spacing w:val="1"/>
          <w:sz w:val="22"/>
          <w:szCs w:val="22"/>
        </w:rPr>
        <w:t xml:space="preserve"> </w:t>
      </w:r>
      <w:r w:rsidRPr="00CA6716">
        <w:rPr>
          <w:rFonts w:eastAsia="Gill Sans MT" w:cs="Arial"/>
          <w:sz w:val="22"/>
          <w:szCs w:val="22"/>
        </w:rPr>
        <w:t>whi</w:t>
      </w:r>
      <w:r w:rsidRPr="00CA6716">
        <w:rPr>
          <w:rFonts w:eastAsia="Gill Sans MT" w:cs="Arial"/>
          <w:spacing w:val="1"/>
          <w:sz w:val="22"/>
          <w:szCs w:val="22"/>
        </w:rPr>
        <w:t>c</w:t>
      </w:r>
      <w:r w:rsidRPr="00CA6716">
        <w:rPr>
          <w:rFonts w:eastAsia="Gill Sans MT" w:cs="Arial"/>
          <w:sz w:val="22"/>
          <w:szCs w:val="22"/>
        </w:rPr>
        <w:t>h</w:t>
      </w:r>
      <w:r w:rsidRPr="00CA6716">
        <w:rPr>
          <w:rFonts w:eastAsia="Gill Sans MT" w:cs="Arial"/>
          <w:spacing w:val="4"/>
          <w:sz w:val="22"/>
          <w:szCs w:val="22"/>
        </w:rPr>
        <w:t xml:space="preserve"> </w:t>
      </w:r>
      <w:r w:rsidRPr="00CA6716">
        <w:rPr>
          <w:rFonts w:eastAsia="Gill Sans MT" w:cs="Arial"/>
          <w:sz w:val="22"/>
          <w:szCs w:val="22"/>
        </w:rPr>
        <w:t>impa</w:t>
      </w:r>
      <w:r w:rsidRPr="00CA6716">
        <w:rPr>
          <w:rFonts w:eastAsia="Gill Sans MT" w:cs="Arial"/>
          <w:spacing w:val="1"/>
          <w:sz w:val="22"/>
          <w:szCs w:val="22"/>
        </w:rPr>
        <w:t>c</w:t>
      </w:r>
      <w:r w:rsidRPr="00CA6716">
        <w:rPr>
          <w:rFonts w:eastAsia="Gill Sans MT" w:cs="Arial"/>
          <w:sz w:val="22"/>
          <w:szCs w:val="22"/>
        </w:rPr>
        <w:t>ts</w:t>
      </w:r>
      <w:r w:rsidRPr="00CA6716">
        <w:rPr>
          <w:rFonts w:eastAsia="Gill Sans MT" w:cs="Arial"/>
          <w:spacing w:val="-2"/>
          <w:sz w:val="22"/>
          <w:szCs w:val="22"/>
        </w:rPr>
        <w:t xml:space="preserve"> o</w:t>
      </w:r>
      <w:r w:rsidRPr="00CA6716">
        <w:rPr>
          <w:rFonts w:eastAsia="Gill Sans MT" w:cs="Arial"/>
          <w:sz w:val="22"/>
          <w:szCs w:val="22"/>
        </w:rPr>
        <w:t>n our</w:t>
      </w:r>
      <w:r w:rsidRPr="00CA6716">
        <w:rPr>
          <w:rFonts w:eastAsia="Gill Sans MT" w:cs="Arial"/>
          <w:spacing w:val="1"/>
          <w:sz w:val="22"/>
          <w:szCs w:val="22"/>
        </w:rPr>
        <w:t xml:space="preserve"> </w:t>
      </w:r>
      <w:r w:rsidRPr="00CA6716">
        <w:rPr>
          <w:rFonts w:eastAsia="Gill Sans MT" w:cs="Arial"/>
          <w:sz w:val="22"/>
          <w:szCs w:val="22"/>
        </w:rPr>
        <w:t>p</w:t>
      </w:r>
      <w:r w:rsidRPr="00CA6716">
        <w:rPr>
          <w:rFonts w:eastAsia="Gill Sans MT" w:cs="Arial"/>
          <w:spacing w:val="1"/>
          <w:sz w:val="22"/>
          <w:szCs w:val="22"/>
        </w:rPr>
        <w:t>r</w:t>
      </w:r>
      <w:r w:rsidRPr="00CA6716">
        <w:rPr>
          <w:rFonts w:eastAsia="Gill Sans MT" w:cs="Arial"/>
          <w:sz w:val="22"/>
          <w:szCs w:val="22"/>
        </w:rPr>
        <w:t>ovi</w:t>
      </w:r>
      <w:r w:rsidRPr="00CA6716">
        <w:rPr>
          <w:rFonts w:eastAsia="Gill Sans MT" w:cs="Arial"/>
          <w:spacing w:val="-1"/>
          <w:sz w:val="22"/>
          <w:szCs w:val="22"/>
        </w:rPr>
        <w:t>s</w:t>
      </w:r>
      <w:r w:rsidRPr="00CA6716">
        <w:rPr>
          <w:rFonts w:eastAsia="Gill Sans MT" w:cs="Arial"/>
          <w:sz w:val="22"/>
          <w:szCs w:val="22"/>
        </w:rPr>
        <w:t xml:space="preserve">ion of the </w:t>
      </w:r>
      <w:proofErr w:type="gramStart"/>
      <w:r w:rsidRPr="00CA6716">
        <w:rPr>
          <w:rFonts w:eastAsia="Gill Sans MT" w:cs="Arial"/>
          <w:sz w:val="22"/>
          <w:szCs w:val="22"/>
        </w:rPr>
        <w:t>S</w:t>
      </w:r>
      <w:r w:rsidRPr="00CA6716">
        <w:rPr>
          <w:rFonts w:eastAsia="Gill Sans MT" w:cs="Arial"/>
          <w:spacing w:val="-1"/>
          <w:sz w:val="22"/>
          <w:szCs w:val="22"/>
        </w:rPr>
        <w:t>e</w:t>
      </w:r>
      <w:r w:rsidRPr="00CA6716">
        <w:rPr>
          <w:rFonts w:eastAsia="Gill Sans MT" w:cs="Arial"/>
          <w:spacing w:val="1"/>
          <w:sz w:val="22"/>
          <w:szCs w:val="22"/>
        </w:rPr>
        <w:t>r</w:t>
      </w:r>
      <w:r w:rsidRPr="00CA6716">
        <w:rPr>
          <w:rFonts w:eastAsia="Gill Sans MT" w:cs="Arial"/>
          <w:sz w:val="22"/>
          <w:szCs w:val="22"/>
        </w:rPr>
        <w:t>vices</w:t>
      </w:r>
      <w:proofErr w:type="gramEnd"/>
      <w:r w:rsidRPr="00CA6716">
        <w:rPr>
          <w:rFonts w:eastAsia="Gill Sans MT" w:cs="Arial"/>
          <w:spacing w:val="-1"/>
          <w:sz w:val="22"/>
          <w:szCs w:val="22"/>
        </w:rPr>
        <w:t xml:space="preserve"> </w:t>
      </w:r>
      <w:r w:rsidRPr="00CA6716">
        <w:rPr>
          <w:rFonts w:eastAsia="Gill Sans MT" w:cs="Arial"/>
          <w:spacing w:val="1"/>
          <w:sz w:val="22"/>
          <w:szCs w:val="22"/>
        </w:rPr>
        <w:t>a</w:t>
      </w:r>
      <w:r w:rsidRPr="00CA6716">
        <w:rPr>
          <w:rFonts w:eastAsia="Gill Sans MT" w:cs="Arial"/>
          <w:sz w:val="22"/>
          <w:szCs w:val="22"/>
        </w:rPr>
        <w:t>nd whi</w:t>
      </w:r>
      <w:r w:rsidRPr="00CA6716">
        <w:rPr>
          <w:rFonts w:eastAsia="Gill Sans MT" w:cs="Arial"/>
          <w:spacing w:val="1"/>
          <w:sz w:val="22"/>
          <w:szCs w:val="22"/>
        </w:rPr>
        <w:t>c</w:t>
      </w:r>
      <w:r w:rsidRPr="00CA6716">
        <w:rPr>
          <w:rFonts w:eastAsia="Gill Sans MT" w:cs="Arial"/>
          <w:sz w:val="22"/>
          <w:szCs w:val="22"/>
        </w:rPr>
        <w:t xml:space="preserve">h </w:t>
      </w:r>
      <w:r w:rsidRPr="00CA6716">
        <w:rPr>
          <w:rFonts w:eastAsia="Gill Sans MT" w:cs="Arial"/>
          <w:spacing w:val="1"/>
          <w:sz w:val="22"/>
          <w:szCs w:val="22"/>
        </w:rPr>
        <w:t>c</w:t>
      </w:r>
      <w:r w:rsidRPr="00CA6716">
        <w:rPr>
          <w:rFonts w:eastAsia="Gill Sans MT" w:cs="Arial"/>
          <w:sz w:val="22"/>
          <w:szCs w:val="22"/>
        </w:rPr>
        <w:t>o</w:t>
      </w:r>
      <w:r w:rsidRPr="00CA6716">
        <w:rPr>
          <w:rFonts w:eastAsia="Gill Sans MT" w:cs="Arial"/>
          <w:spacing w:val="-1"/>
          <w:sz w:val="22"/>
          <w:szCs w:val="22"/>
        </w:rPr>
        <w:t>m</w:t>
      </w:r>
      <w:r w:rsidRPr="00CA6716">
        <w:rPr>
          <w:rFonts w:eastAsia="Gill Sans MT" w:cs="Arial"/>
          <w:sz w:val="22"/>
          <w:szCs w:val="22"/>
        </w:rPr>
        <w:t>es in</w:t>
      </w:r>
      <w:r w:rsidRPr="00CA6716">
        <w:rPr>
          <w:rFonts w:eastAsia="Gill Sans MT" w:cs="Arial"/>
          <w:spacing w:val="-1"/>
          <w:sz w:val="22"/>
          <w:szCs w:val="22"/>
        </w:rPr>
        <w:t>t</w:t>
      </w:r>
      <w:r w:rsidRPr="00CA6716">
        <w:rPr>
          <w:rFonts w:eastAsia="Gill Sans MT" w:cs="Arial"/>
          <w:sz w:val="22"/>
          <w:szCs w:val="22"/>
        </w:rPr>
        <w:t>o for</w:t>
      </w:r>
      <w:r w:rsidRPr="00CA6716">
        <w:rPr>
          <w:rFonts w:eastAsia="Gill Sans MT" w:cs="Arial"/>
          <w:spacing w:val="1"/>
          <w:sz w:val="22"/>
          <w:szCs w:val="22"/>
        </w:rPr>
        <w:t>c</w:t>
      </w:r>
      <w:r w:rsidRPr="00CA6716">
        <w:rPr>
          <w:rFonts w:eastAsia="Gill Sans MT" w:cs="Arial"/>
          <w:sz w:val="22"/>
          <w:szCs w:val="22"/>
        </w:rPr>
        <w:t>e</w:t>
      </w:r>
      <w:r w:rsidRPr="00CA6716">
        <w:rPr>
          <w:rFonts w:eastAsia="Gill Sans MT" w:cs="Arial"/>
          <w:spacing w:val="-1"/>
          <w:sz w:val="22"/>
          <w:szCs w:val="22"/>
        </w:rPr>
        <w:t xml:space="preserve"> </w:t>
      </w:r>
      <w:r w:rsidRPr="00CA6716">
        <w:rPr>
          <w:rFonts w:eastAsia="Gill Sans MT" w:cs="Arial"/>
          <w:sz w:val="22"/>
          <w:szCs w:val="22"/>
        </w:rPr>
        <w:t>after</w:t>
      </w:r>
      <w:r w:rsidRPr="00CA6716">
        <w:rPr>
          <w:rFonts w:eastAsia="Gill Sans MT" w:cs="Arial"/>
          <w:spacing w:val="1"/>
          <w:sz w:val="22"/>
          <w:szCs w:val="22"/>
        </w:rPr>
        <w:t xml:space="preserve"> </w:t>
      </w:r>
      <w:r w:rsidRPr="00CA6716">
        <w:rPr>
          <w:rFonts w:eastAsia="Gill Sans MT" w:cs="Arial"/>
          <w:sz w:val="22"/>
          <w:szCs w:val="22"/>
        </w:rPr>
        <w:t xml:space="preserve">the </w:t>
      </w:r>
      <w:r w:rsidRPr="00CA6716">
        <w:rPr>
          <w:rFonts w:eastAsia="Gill Sans MT" w:cs="Arial"/>
          <w:spacing w:val="1"/>
          <w:sz w:val="22"/>
          <w:szCs w:val="22"/>
        </w:rPr>
        <w:t>S</w:t>
      </w:r>
      <w:r w:rsidRPr="00CA6716">
        <w:rPr>
          <w:rFonts w:eastAsia="Gill Sans MT" w:cs="Arial"/>
          <w:sz w:val="22"/>
          <w:szCs w:val="22"/>
        </w:rPr>
        <w:t>ta</w:t>
      </w:r>
      <w:r w:rsidRPr="00CA6716">
        <w:rPr>
          <w:rFonts w:eastAsia="Gill Sans MT" w:cs="Arial"/>
          <w:spacing w:val="1"/>
          <w:sz w:val="22"/>
          <w:szCs w:val="22"/>
        </w:rPr>
        <w:t>r</w:t>
      </w:r>
      <w:r w:rsidRPr="00CA6716">
        <w:rPr>
          <w:rFonts w:eastAsia="Gill Sans MT" w:cs="Arial"/>
          <w:sz w:val="22"/>
          <w:szCs w:val="22"/>
        </w:rPr>
        <w:t xml:space="preserve">t </w:t>
      </w:r>
      <w:r w:rsidRPr="00CA6716">
        <w:rPr>
          <w:rFonts w:eastAsia="Gill Sans MT" w:cs="Arial"/>
          <w:spacing w:val="-3"/>
          <w:sz w:val="22"/>
          <w:szCs w:val="22"/>
        </w:rPr>
        <w:t>D</w:t>
      </w:r>
      <w:r w:rsidRPr="00CA6716">
        <w:rPr>
          <w:rFonts w:eastAsia="Gill Sans MT" w:cs="Arial"/>
          <w:sz w:val="22"/>
          <w:szCs w:val="22"/>
        </w:rPr>
        <w:t>ate</w:t>
      </w:r>
      <w:r w:rsidRPr="00CA6716">
        <w:rPr>
          <w:rFonts w:eastAsia="Gill Sans MT" w:cs="Arial"/>
          <w:spacing w:val="1"/>
          <w:sz w:val="22"/>
          <w:szCs w:val="22"/>
        </w:rPr>
        <w:t xml:space="preserve"> </w:t>
      </w:r>
      <w:r w:rsidRPr="00CA6716">
        <w:rPr>
          <w:rFonts w:eastAsia="Gill Sans MT" w:cs="Arial"/>
          <w:sz w:val="22"/>
          <w:szCs w:val="22"/>
        </w:rPr>
        <w:t>and</w:t>
      </w:r>
      <w:r w:rsidRPr="00CA6716">
        <w:rPr>
          <w:rFonts w:eastAsia="Gill Sans MT" w:cs="Arial"/>
          <w:spacing w:val="-1"/>
          <w:sz w:val="22"/>
          <w:szCs w:val="22"/>
        </w:rPr>
        <w:t xml:space="preserve"> </w:t>
      </w:r>
      <w:r w:rsidRPr="00CA6716">
        <w:rPr>
          <w:rFonts w:eastAsia="Gill Sans MT" w:cs="Arial"/>
          <w:sz w:val="22"/>
          <w:szCs w:val="22"/>
        </w:rPr>
        <w:t>whi</w:t>
      </w:r>
      <w:r w:rsidRPr="00CA6716">
        <w:rPr>
          <w:rFonts w:eastAsia="Gill Sans MT" w:cs="Arial"/>
          <w:spacing w:val="1"/>
          <w:sz w:val="22"/>
          <w:szCs w:val="22"/>
        </w:rPr>
        <w:t>c</w:t>
      </w:r>
      <w:r w:rsidRPr="00CA6716">
        <w:rPr>
          <w:rFonts w:eastAsia="Gill Sans MT" w:cs="Arial"/>
          <w:sz w:val="22"/>
          <w:szCs w:val="22"/>
        </w:rPr>
        <w:t>h results in</w:t>
      </w:r>
      <w:r w:rsidRPr="00CA6716">
        <w:rPr>
          <w:rFonts w:eastAsia="Gill Sans MT" w:cs="Arial"/>
          <w:spacing w:val="5"/>
          <w:sz w:val="22"/>
          <w:szCs w:val="22"/>
        </w:rPr>
        <w:t xml:space="preserve"> </w:t>
      </w:r>
      <w:r w:rsidRPr="00CA6716">
        <w:rPr>
          <w:rFonts w:eastAsia="Gill Sans MT" w:cs="Arial"/>
          <w:sz w:val="22"/>
          <w:szCs w:val="22"/>
        </w:rPr>
        <w:t>a significant</w:t>
      </w:r>
      <w:r w:rsidRPr="00CA6716">
        <w:rPr>
          <w:rFonts w:eastAsia="Gill Sans MT" w:cs="Arial"/>
          <w:spacing w:val="1"/>
          <w:sz w:val="22"/>
          <w:szCs w:val="22"/>
        </w:rPr>
        <w:t xml:space="preserve"> </w:t>
      </w:r>
      <w:r w:rsidRPr="00CA6716">
        <w:rPr>
          <w:rFonts w:eastAsia="Gill Sans MT" w:cs="Arial"/>
          <w:sz w:val="22"/>
          <w:szCs w:val="22"/>
        </w:rPr>
        <w:t>i</w:t>
      </w:r>
      <w:r w:rsidRPr="00CA6716">
        <w:rPr>
          <w:rFonts w:eastAsia="Gill Sans MT" w:cs="Arial"/>
          <w:spacing w:val="-2"/>
          <w:sz w:val="22"/>
          <w:szCs w:val="22"/>
        </w:rPr>
        <w:t>n</w:t>
      </w:r>
      <w:r w:rsidRPr="00CA6716">
        <w:rPr>
          <w:rFonts w:eastAsia="Gill Sans MT" w:cs="Arial"/>
          <w:sz w:val="22"/>
          <w:szCs w:val="22"/>
        </w:rPr>
        <w:t>c</w:t>
      </w:r>
      <w:r w:rsidRPr="00CA6716">
        <w:rPr>
          <w:rFonts w:eastAsia="Gill Sans MT" w:cs="Arial"/>
          <w:spacing w:val="1"/>
          <w:sz w:val="22"/>
          <w:szCs w:val="22"/>
        </w:rPr>
        <w:t>r</w:t>
      </w:r>
      <w:r w:rsidRPr="00CA6716">
        <w:rPr>
          <w:rFonts w:eastAsia="Gill Sans MT" w:cs="Arial"/>
          <w:sz w:val="22"/>
          <w:szCs w:val="22"/>
        </w:rPr>
        <w:t>e</w:t>
      </w:r>
      <w:r w:rsidRPr="00CA6716">
        <w:rPr>
          <w:rFonts w:eastAsia="Gill Sans MT" w:cs="Arial"/>
          <w:spacing w:val="1"/>
          <w:sz w:val="22"/>
          <w:szCs w:val="22"/>
        </w:rPr>
        <w:t>a</w:t>
      </w:r>
      <w:r w:rsidRPr="00CA6716">
        <w:rPr>
          <w:rFonts w:eastAsia="Gill Sans MT" w:cs="Arial"/>
          <w:spacing w:val="-1"/>
          <w:sz w:val="22"/>
          <w:szCs w:val="22"/>
        </w:rPr>
        <w:t>s</w:t>
      </w:r>
      <w:r w:rsidRPr="00CA6716">
        <w:rPr>
          <w:rFonts w:eastAsia="Gill Sans MT" w:cs="Arial"/>
          <w:sz w:val="22"/>
          <w:szCs w:val="22"/>
        </w:rPr>
        <w:t>e</w:t>
      </w:r>
      <w:r w:rsidRPr="00CA6716">
        <w:rPr>
          <w:rFonts w:eastAsia="Gill Sans MT" w:cs="Arial"/>
          <w:spacing w:val="1"/>
          <w:sz w:val="22"/>
          <w:szCs w:val="22"/>
        </w:rPr>
        <w:t xml:space="preserve"> </w:t>
      </w:r>
      <w:r w:rsidRPr="00CA6716">
        <w:rPr>
          <w:rFonts w:eastAsia="Gill Sans MT" w:cs="Arial"/>
          <w:sz w:val="22"/>
          <w:szCs w:val="22"/>
        </w:rPr>
        <w:t>in our co</w:t>
      </w:r>
      <w:r w:rsidRPr="00CA6716">
        <w:rPr>
          <w:rFonts w:eastAsia="Gill Sans MT" w:cs="Arial"/>
          <w:spacing w:val="-1"/>
          <w:sz w:val="22"/>
          <w:szCs w:val="22"/>
        </w:rPr>
        <w:t>s</w:t>
      </w:r>
      <w:r w:rsidRPr="00CA6716">
        <w:rPr>
          <w:rFonts w:eastAsia="Gill Sans MT" w:cs="Arial"/>
          <w:sz w:val="22"/>
          <w:szCs w:val="22"/>
        </w:rPr>
        <w:t>t</w:t>
      </w:r>
      <w:r w:rsidRPr="00CA6716">
        <w:rPr>
          <w:rFonts w:eastAsia="Gill Sans MT" w:cs="Arial"/>
          <w:spacing w:val="-2"/>
          <w:sz w:val="22"/>
          <w:szCs w:val="22"/>
        </w:rPr>
        <w:t>s of providing the Services</w:t>
      </w:r>
      <w:r w:rsidRPr="00CA6716">
        <w:rPr>
          <w:rFonts w:eastAsia="Gill Sans MT" w:cs="Arial"/>
          <w:sz w:val="22"/>
          <w:szCs w:val="22"/>
        </w:rPr>
        <w:t>.</w:t>
      </w:r>
    </w:p>
    <w:p w14:paraId="54405B89" w14:textId="77777777" w:rsidR="0087473D" w:rsidRPr="00CA6716" w:rsidRDefault="0087473D" w:rsidP="002D4E51">
      <w:pPr>
        <w:pStyle w:val="ListParagraph"/>
        <w:spacing w:line="276" w:lineRule="auto"/>
        <w:ind w:left="567" w:right="389" w:hanging="283"/>
        <w:contextualSpacing/>
        <w:jc w:val="both"/>
        <w:rPr>
          <w:rFonts w:eastAsia="Gill Sans MT" w:cs="Arial"/>
          <w:sz w:val="22"/>
          <w:szCs w:val="22"/>
        </w:rPr>
      </w:pPr>
    </w:p>
    <w:p w14:paraId="44048836" w14:textId="77777777" w:rsidR="00AB1ACF" w:rsidRDefault="0087473D" w:rsidP="002D4E51">
      <w:pPr>
        <w:pStyle w:val="ListParagraph"/>
        <w:numPr>
          <w:ilvl w:val="0"/>
          <w:numId w:val="27"/>
        </w:numPr>
        <w:spacing w:line="276" w:lineRule="auto"/>
        <w:ind w:left="567" w:right="827" w:hanging="283"/>
        <w:contextualSpacing/>
        <w:jc w:val="both"/>
        <w:rPr>
          <w:rFonts w:eastAsia="Gill Sans MT" w:cs="Arial"/>
          <w:sz w:val="22"/>
          <w:szCs w:val="22"/>
        </w:rPr>
      </w:pPr>
      <w:r>
        <w:rPr>
          <w:rFonts w:eastAsia="Gill Sans MT" w:cs="Arial"/>
          <w:spacing w:val="-2"/>
          <w:sz w:val="22"/>
          <w:szCs w:val="22"/>
        </w:rPr>
        <w:t>A resident’s c</w:t>
      </w:r>
      <w:r w:rsidR="00AB1ACF" w:rsidRPr="00CA6716">
        <w:rPr>
          <w:rFonts w:eastAsia="Gill Sans MT" w:cs="Arial"/>
          <w:spacing w:val="-2"/>
          <w:sz w:val="22"/>
          <w:szCs w:val="22"/>
        </w:rPr>
        <w:t>a</w:t>
      </w:r>
      <w:r w:rsidR="00AB1ACF" w:rsidRPr="00CA6716">
        <w:rPr>
          <w:rFonts w:eastAsia="Gill Sans MT" w:cs="Arial"/>
          <w:spacing w:val="1"/>
          <w:sz w:val="22"/>
          <w:szCs w:val="22"/>
        </w:rPr>
        <w:t>r</w:t>
      </w:r>
      <w:r w:rsidR="00AB1ACF" w:rsidRPr="00CA6716">
        <w:rPr>
          <w:rFonts w:eastAsia="Gill Sans MT" w:cs="Arial"/>
          <w:sz w:val="22"/>
          <w:szCs w:val="22"/>
        </w:rPr>
        <w:t>e</w:t>
      </w:r>
      <w:r w:rsidR="00AB1ACF" w:rsidRPr="00CA6716">
        <w:rPr>
          <w:rFonts w:eastAsia="Gill Sans MT" w:cs="Arial"/>
          <w:spacing w:val="1"/>
          <w:sz w:val="22"/>
          <w:szCs w:val="22"/>
        </w:rPr>
        <w:t xml:space="preserve"> </w:t>
      </w:r>
      <w:r w:rsidR="00AB1ACF" w:rsidRPr="00CA6716">
        <w:rPr>
          <w:rFonts w:eastAsia="Gill Sans MT" w:cs="Arial"/>
          <w:sz w:val="22"/>
          <w:szCs w:val="22"/>
        </w:rPr>
        <w:t xml:space="preserve">needs (as </w:t>
      </w:r>
      <w:r w:rsidR="00AB1ACF" w:rsidRPr="00CA6716">
        <w:rPr>
          <w:rFonts w:eastAsia="Gill Sans MT" w:cs="Arial"/>
          <w:spacing w:val="-1"/>
          <w:sz w:val="22"/>
          <w:szCs w:val="22"/>
        </w:rPr>
        <w:t>s</w:t>
      </w:r>
      <w:r w:rsidR="00AB1ACF" w:rsidRPr="00CA6716">
        <w:rPr>
          <w:rFonts w:eastAsia="Gill Sans MT" w:cs="Arial"/>
          <w:sz w:val="22"/>
          <w:szCs w:val="22"/>
        </w:rPr>
        <w:t>et out</w:t>
      </w:r>
      <w:r w:rsidR="00AB1ACF" w:rsidRPr="00CA6716">
        <w:rPr>
          <w:rFonts w:eastAsia="Gill Sans MT" w:cs="Arial"/>
          <w:spacing w:val="-1"/>
          <w:sz w:val="22"/>
          <w:szCs w:val="22"/>
        </w:rPr>
        <w:t xml:space="preserve"> </w:t>
      </w:r>
      <w:r w:rsidR="00AB1ACF" w:rsidRPr="00CA6716">
        <w:rPr>
          <w:rFonts w:eastAsia="Gill Sans MT" w:cs="Arial"/>
          <w:sz w:val="22"/>
          <w:szCs w:val="22"/>
        </w:rPr>
        <w:t xml:space="preserve">in the </w:t>
      </w:r>
      <w:r w:rsidR="00AB1ACF" w:rsidRPr="00CA6716">
        <w:rPr>
          <w:rFonts w:eastAsia="Gill Sans MT" w:cs="Arial"/>
          <w:spacing w:val="1"/>
          <w:sz w:val="22"/>
          <w:szCs w:val="22"/>
        </w:rPr>
        <w:t>C</w:t>
      </w:r>
      <w:r w:rsidR="00AB1ACF" w:rsidRPr="00CA6716">
        <w:rPr>
          <w:rFonts w:eastAsia="Gill Sans MT" w:cs="Arial"/>
          <w:sz w:val="22"/>
          <w:szCs w:val="22"/>
        </w:rPr>
        <w:t>a</w:t>
      </w:r>
      <w:r w:rsidR="00AB1ACF" w:rsidRPr="00CA6716">
        <w:rPr>
          <w:rFonts w:eastAsia="Gill Sans MT" w:cs="Arial"/>
          <w:spacing w:val="1"/>
          <w:sz w:val="22"/>
          <w:szCs w:val="22"/>
        </w:rPr>
        <w:t>r</w:t>
      </w:r>
      <w:r w:rsidR="00AB1ACF" w:rsidRPr="00CA6716">
        <w:rPr>
          <w:rFonts w:eastAsia="Gill Sans MT" w:cs="Arial"/>
          <w:sz w:val="22"/>
          <w:szCs w:val="22"/>
        </w:rPr>
        <w:t>e</w:t>
      </w:r>
      <w:r w:rsidR="00AB1ACF" w:rsidRPr="00CA6716">
        <w:rPr>
          <w:rFonts w:eastAsia="Gill Sans MT" w:cs="Arial"/>
          <w:spacing w:val="1"/>
          <w:sz w:val="22"/>
          <w:szCs w:val="22"/>
        </w:rPr>
        <w:t xml:space="preserve"> </w:t>
      </w:r>
      <w:r w:rsidR="00AB1ACF" w:rsidRPr="00CA6716">
        <w:rPr>
          <w:rFonts w:eastAsia="Gill Sans MT" w:cs="Arial"/>
          <w:sz w:val="22"/>
          <w:szCs w:val="22"/>
        </w:rPr>
        <w:t>P</w:t>
      </w:r>
      <w:r w:rsidR="00AB1ACF" w:rsidRPr="00CA6716">
        <w:rPr>
          <w:rFonts w:eastAsia="Gill Sans MT" w:cs="Arial"/>
          <w:spacing w:val="-2"/>
          <w:sz w:val="22"/>
          <w:szCs w:val="22"/>
        </w:rPr>
        <w:t>l</w:t>
      </w:r>
      <w:r w:rsidR="00AB1ACF" w:rsidRPr="00CA6716">
        <w:rPr>
          <w:rFonts w:eastAsia="Gill Sans MT" w:cs="Arial"/>
          <w:sz w:val="22"/>
          <w:szCs w:val="22"/>
        </w:rPr>
        <w:t xml:space="preserve">an) </w:t>
      </w:r>
      <w:r w:rsidR="00AB1ACF" w:rsidRPr="00CA6716">
        <w:rPr>
          <w:rFonts w:eastAsia="Gill Sans MT" w:cs="Arial"/>
          <w:spacing w:val="1"/>
          <w:sz w:val="22"/>
          <w:szCs w:val="22"/>
        </w:rPr>
        <w:t>c</w:t>
      </w:r>
      <w:r w:rsidR="00AB1ACF" w:rsidRPr="00CA6716">
        <w:rPr>
          <w:rFonts w:eastAsia="Gill Sans MT" w:cs="Arial"/>
          <w:sz w:val="22"/>
          <w:szCs w:val="22"/>
        </w:rPr>
        <w:t>h</w:t>
      </w:r>
      <w:r w:rsidR="00AB1ACF" w:rsidRPr="00CA6716">
        <w:rPr>
          <w:rFonts w:eastAsia="Gill Sans MT" w:cs="Arial"/>
          <w:spacing w:val="-2"/>
          <w:sz w:val="22"/>
          <w:szCs w:val="22"/>
        </w:rPr>
        <w:t>a</w:t>
      </w:r>
      <w:r w:rsidR="00AB1ACF" w:rsidRPr="00CA6716">
        <w:rPr>
          <w:rFonts w:eastAsia="Gill Sans MT" w:cs="Arial"/>
          <w:sz w:val="22"/>
          <w:szCs w:val="22"/>
        </w:rPr>
        <w:t>n</w:t>
      </w:r>
      <w:r w:rsidR="00AB1ACF" w:rsidRPr="00CA6716">
        <w:rPr>
          <w:rFonts w:eastAsia="Gill Sans MT" w:cs="Arial"/>
          <w:spacing w:val="1"/>
          <w:sz w:val="22"/>
          <w:szCs w:val="22"/>
        </w:rPr>
        <w:t>g</w:t>
      </w:r>
      <w:r w:rsidR="00AB1ACF" w:rsidRPr="00CA6716">
        <w:rPr>
          <w:rFonts w:eastAsia="Gill Sans MT" w:cs="Arial"/>
          <w:sz w:val="22"/>
          <w:szCs w:val="22"/>
        </w:rPr>
        <w:t>e</w:t>
      </w:r>
      <w:r w:rsidR="00AB1ACF" w:rsidRPr="00CA6716">
        <w:rPr>
          <w:rFonts w:eastAsia="Gill Sans MT" w:cs="Arial"/>
          <w:spacing w:val="1"/>
          <w:sz w:val="22"/>
          <w:szCs w:val="22"/>
        </w:rPr>
        <w:t xml:space="preserve"> </w:t>
      </w:r>
      <w:r w:rsidR="00AB1ACF" w:rsidRPr="00CA6716">
        <w:rPr>
          <w:rFonts w:eastAsia="Gill Sans MT" w:cs="Arial"/>
          <w:sz w:val="22"/>
          <w:szCs w:val="22"/>
        </w:rPr>
        <w:t>and</w:t>
      </w:r>
      <w:r w:rsidR="00AB1ACF" w:rsidRPr="00CA6716">
        <w:rPr>
          <w:rFonts w:eastAsia="Gill Sans MT" w:cs="Arial"/>
          <w:spacing w:val="1"/>
          <w:sz w:val="22"/>
          <w:szCs w:val="22"/>
        </w:rPr>
        <w:t xml:space="preserve"> </w:t>
      </w:r>
      <w:r w:rsidR="00AB1ACF" w:rsidRPr="00CA6716">
        <w:rPr>
          <w:rFonts w:eastAsia="Gill Sans MT" w:cs="Arial"/>
          <w:sz w:val="22"/>
          <w:szCs w:val="22"/>
        </w:rPr>
        <w:t>we</w:t>
      </w:r>
      <w:r w:rsidR="00AB1ACF" w:rsidRPr="00CA6716">
        <w:rPr>
          <w:rFonts w:eastAsia="Gill Sans MT" w:cs="Arial"/>
          <w:spacing w:val="-2"/>
          <w:sz w:val="22"/>
          <w:szCs w:val="22"/>
        </w:rPr>
        <w:t xml:space="preserve"> </w:t>
      </w:r>
      <w:r w:rsidR="00AB1ACF" w:rsidRPr="00CA6716">
        <w:rPr>
          <w:rFonts w:eastAsia="Gill Sans MT" w:cs="Arial"/>
          <w:sz w:val="22"/>
          <w:szCs w:val="22"/>
        </w:rPr>
        <w:t>m</w:t>
      </w:r>
      <w:r w:rsidR="00AB1ACF" w:rsidRPr="00CA6716">
        <w:rPr>
          <w:rFonts w:eastAsia="Gill Sans MT" w:cs="Arial"/>
          <w:spacing w:val="1"/>
          <w:sz w:val="22"/>
          <w:szCs w:val="22"/>
        </w:rPr>
        <w:t>a</w:t>
      </w:r>
      <w:r w:rsidR="00AB1ACF" w:rsidRPr="00CA6716">
        <w:rPr>
          <w:rFonts w:eastAsia="Gill Sans MT" w:cs="Arial"/>
          <w:sz w:val="22"/>
          <w:szCs w:val="22"/>
        </w:rPr>
        <w:t>ke</w:t>
      </w:r>
      <w:r w:rsidR="00AB1ACF" w:rsidRPr="00CA6716">
        <w:rPr>
          <w:rFonts w:eastAsia="Gill Sans MT" w:cs="Arial"/>
          <w:spacing w:val="-1"/>
          <w:sz w:val="22"/>
          <w:szCs w:val="22"/>
        </w:rPr>
        <w:t xml:space="preserve"> </w:t>
      </w:r>
      <w:r w:rsidR="00AB1ACF" w:rsidRPr="00CA6716">
        <w:rPr>
          <w:rFonts w:eastAsia="Gill Sans MT" w:cs="Arial"/>
          <w:sz w:val="22"/>
          <w:szCs w:val="22"/>
        </w:rPr>
        <w:t>a</w:t>
      </w:r>
      <w:r w:rsidR="00AB1ACF" w:rsidRPr="00CA6716">
        <w:rPr>
          <w:rFonts w:eastAsia="Gill Sans MT" w:cs="Arial"/>
          <w:spacing w:val="1"/>
          <w:sz w:val="22"/>
          <w:szCs w:val="22"/>
        </w:rPr>
        <w:t xml:space="preserve"> </w:t>
      </w:r>
      <w:r w:rsidR="00AB1ACF" w:rsidRPr="00CA6716">
        <w:rPr>
          <w:rFonts w:eastAsia="Gill Sans MT" w:cs="Arial"/>
          <w:sz w:val="22"/>
          <w:szCs w:val="22"/>
        </w:rPr>
        <w:t>ch</w:t>
      </w:r>
      <w:r w:rsidR="00AB1ACF" w:rsidRPr="00CA6716">
        <w:rPr>
          <w:rFonts w:eastAsia="Gill Sans MT" w:cs="Arial"/>
          <w:spacing w:val="1"/>
          <w:sz w:val="22"/>
          <w:szCs w:val="22"/>
        </w:rPr>
        <w:t>a</w:t>
      </w:r>
      <w:r w:rsidR="00AB1ACF" w:rsidRPr="00CA6716">
        <w:rPr>
          <w:rFonts w:eastAsia="Gill Sans MT" w:cs="Arial"/>
          <w:spacing w:val="-2"/>
          <w:sz w:val="22"/>
          <w:szCs w:val="22"/>
        </w:rPr>
        <w:t>n</w:t>
      </w:r>
      <w:r w:rsidR="00AB1ACF" w:rsidRPr="00CA6716">
        <w:rPr>
          <w:rFonts w:eastAsia="Gill Sans MT" w:cs="Arial"/>
          <w:sz w:val="22"/>
          <w:szCs w:val="22"/>
        </w:rPr>
        <w:t>ge</w:t>
      </w:r>
      <w:r w:rsidR="00AB1ACF" w:rsidRPr="00CA6716">
        <w:rPr>
          <w:rFonts w:eastAsia="Gill Sans MT" w:cs="Arial"/>
          <w:spacing w:val="1"/>
          <w:sz w:val="22"/>
          <w:szCs w:val="22"/>
        </w:rPr>
        <w:t xml:space="preserve"> </w:t>
      </w:r>
      <w:r w:rsidR="00AB1ACF" w:rsidRPr="00CA6716">
        <w:rPr>
          <w:rFonts w:eastAsia="Gill Sans MT" w:cs="Arial"/>
          <w:sz w:val="22"/>
          <w:szCs w:val="22"/>
        </w:rPr>
        <w:t xml:space="preserve">to the </w:t>
      </w:r>
      <w:r w:rsidR="00AB1ACF" w:rsidRPr="00CA6716">
        <w:rPr>
          <w:rFonts w:eastAsia="Gill Sans MT" w:cs="Arial"/>
          <w:spacing w:val="-1"/>
          <w:sz w:val="22"/>
          <w:szCs w:val="22"/>
        </w:rPr>
        <w:t>s</w:t>
      </w:r>
      <w:r w:rsidR="00AB1ACF" w:rsidRPr="00CA6716">
        <w:rPr>
          <w:rFonts w:eastAsia="Gill Sans MT" w:cs="Arial"/>
          <w:sz w:val="22"/>
          <w:szCs w:val="22"/>
        </w:rPr>
        <w:t>e</w:t>
      </w:r>
      <w:r w:rsidR="00AB1ACF" w:rsidRPr="00CA6716">
        <w:rPr>
          <w:rFonts w:eastAsia="Gill Sans MT" w:cs="Arial"/>
          <w:spacing w:val="1"/>
          <w:sz w:val="22"/>
          <w:szCs w:val="22"/>
        </w:rPr>
        <w:t>r</w:t>
      </w:r>
      <w:r w:rsidR="00AB1ACF" w:rsidRPr="00CA6716">
        <w:rPr>
          <w:rFonts w:eastAsia="Gill Sans MT" w:cs="Arial"/>
          <w:sz w:val="22"/>
          <w:szCs w:val="22"/>
        </w:rPr>
        <w:t>vices</w:t>
      </w:r>
      <w:r w:rsidR="00AB1ACF" w:rsidRPr="00CA6716">
        <w:rPr>
          <w:rFonts w:eastAsia="Gill Sans MT" w:cs="Arial"/>
          <w:spacing w:val="-1"/>
          <w:sz w:val="22"/>
          <w:szCs w:val="22"/>
        </w:rPr>
        <w:t xml:space="preserve"> </w:t>
      </w:r>
      <w:r w:rsidR="00AB1ACF" w:rsidRPr="00CA6716">
        <w:rPr>
          <w:rFonts w:eastAsia="Gill Sans MT" w:cs="Arial"/>
          <w:spacing w:val="1"/>
          <w:sz w:val="22"/>
          <w:szCs w:val="22"/>
        </w:rPr>
        <w:t>r</w:t>
      </w:r>
      <w:r w:rsidR="00AB1ACF" w:rsidRPr="00CA6716">
        <w:rPr>
          <w:rFonts w:eastAsia="Gill Sans MT" w:cs="Arial"/>
          <w:sz w:val="22"/>
          <w:szCs w:val="22"/>
        </w:rPr>
        <w:t>ece</w:t>
      </w:r>
      <w:r w:rsidR="00AB1ACF" w:rsidRPr="00CA6716">
        <w:rPr>
          <w:rFonts w:eastAsia="Gill Sans MT" w:cs="Arial"/>
          <w:spacing w:val="-2"/>
          <w:sz w:val="22"/>
          <w:szCs w:val="22"/>
        </w:rPr>
        <w:t>i</w:t>
      </w:r>
      <w:r w:rsidR="00AB1ACF" w:rsidRPr="00CA6716">
        <w:rPr>
          <w:rFonts w:eastAsia="Gill Sans MT" w:cs="Arial"/>
          <w:sz w:val="22"/>
          <w:szCs w:val="22"/>
        </w:rPr>
        <w:t>ve</w:t>
      </w:r>
      <w:r>
        <w:rPr>
          <w:rFonts w:eastAsia="Gill Sans MT" w:cs="Arial"/>
          <w:sz w:val="22"/>
          <w:szCs w:val="22"/>
        </w:rPr>
        <w:t>d</w:t>
      </w:r>
    </w:p>
    <w:p w14:paraId="7CEA599A" w14:textId="77777777" w:rsidR="0087473D" w:rsidRPr="00CA6716" w:rsidRDefault="0087473D" w:rsidP="002D4E51">
      <w:pPr>
        <w:pStyle w:val="ListParagraph"/>
        <w:spacing w:line="276" w:lineRule="auto"/>
        <w:ind w:left="567" w:right="827" w:hanging="283"/>
        <w:contextualSpacing/>
        <w:jc w:val="both"/>
        <w:rPr>
          <w:rFonts w:eastAsia="Gill Sans MT" w:cs="Arial"/>
          <w:sz w:val="22"/>
          <w:szCs w:val="22"/>
        </w:rPr>
      </w:pPr>
    </w:p>
    <w:p w14:paraId="457C6EEB" w14:textId="77777777" w:rsidR="00AB1ACF" w:rsidRDefault="0087473D" w:rsidP="002D4E51">
      <w:pPr>
        <w:pStyle w:val="ListParagraph"/>
        <w:numPr>
          <w:ilvl w:val="0"/>
          <w:numId w:val="27"/>
        </w:numPr>
        <w:spacing w:line="276" w:lineRule="auto"/>
        <w:ind w:left="567" w:hanging="283"/>
        <w:contextualSpacing/>
        <w:jc w:val="both"/>
        <w:rPr>
          <w:rFonts w:eastAsia="Gill Sans MT" w:cs="Arial"/>
          <w:sz w:val="22"/>
          <w:szCs w:val="22"/>
        </w:rPr>
      </w:pPr>
      <w:r>
        <w:rPr>
          <w:rFonts w:eastAsia="Gill Sans MT" w:cs="Arial"/>
          <w:sz w:val="22"/>
          <w:szCs w:val="22"/>
        </w:rPr>
        <w:t>A</w:t>
      </w:r>
      <w:r w:rsidR="00AB1ACF" w:rsidRPr="00CA6716">
        <w:rPr>
          <w:rFonts w:eastAsia="Gill Sans MT" w:cs="Arial"/>
          <w:sz w:val="22"/>
          <w:szCs w:val="22"/>
        </w:rPr>
        <w:t xml:space="preserve"> change </w:t>
      </w:r>
      <w:r w:rsidR="00FE6DDF">
        <w:rPr>
          <w:rFonts w:eastAsia="Gill Sans MT" w:cs="Arial"/>
          <w:sz w:val="22"/>
          <w:szCs w:val="22"/>
        </w:rPr>
        <w:t xml:space="preserve">to </w:t>
      </w:r>
      <w:r w:rsidR="00AB1ACF" w:rsidRPr="00CA6716">
        <w:rPr>
          <w:rFonts w:eastAsia="Gill Sans MT" w:cs="Arial"/>
          <w:sz w:val="22"/>
          <w:szCs w:val="22"/>
        </w:rPr>
        <w:t xml:space="preserve">the </w:t>
      </w:r>
      <w:r w:rsidR="00AB1ACF" w:rsidRPr="00CA6716">
        <w:rPr>
          <w:rFonts w:eastAsia="Gill Sans MT" w:cs="Arial"/>
          <w:spacing w:val="-1"/>
          <w:sz w:val="22"/>
          <w:szCs w:val="22"/>
        </w:rPr>
        <w:t>t</w:t>
      </w:r>
      <w:r w:rsidR="00AB1ACF" w:rsidRPr="00CA6716">
        <w:rPr>
          <w:rFonts w:eastAsia="Gill Sans MT" w:cs="Arial"/>
          <w:sz w:val="22"/>
          <w:szCs w:val="22"/>
        </w:rPr>
        <w:t>ype</w:t>
      </w:r>
      <w:r w:rsidR="00AB1ACF" w:rsidRPr="00CA6716">
        <w:rPr>
          <w:rFonts w:eastAsia="Gill Sans MT" w:cs="Arial"/>
          <w:spacing w:val="1"/>
          <w:sz w:val="22"/>
          <w:szCs w:val="22"/>
        </w:rPr>
        <w:t xml:space="preserve"> </w:t>
      </w:r>
      <w:r w:rsidR="00AB1ACF" w:rsidRPr="00CA6716">
        <w:rPr>
          <w:rFonts w:eastAsia="Gill Sans MT" w:cs="Arial"/>
          <w:sz w:val="22"/>
          <w:szCs w:val="22"/>
        </w:rPr>
        <w:t xml:space="preserve">of </w:t>
      </w:r>
      <w:r w:rsidR="00AB1ACF" w:rsidRPr="00CA6716">
        <w:rPr>
          <w:rFonts w:eastAsia="Gill Sans MT" w:cs="Arial"/>
          <w:spacing w:val="1"/>
          <w:sz w:val="22"/>
          <w:szCs w:val="22"/>
        </w:rPr>
        <w:t>r</w:t>
      </w:r>
      <w:r w:rsidR="00AB1ACF" w:rsidRPr="00CA6716">
        <w:rPr>
          <w:rFonts w:eastAsia="Gill Sans MT" w:cs="Arial"/>
          <w:sz w:val="22"/>
          <w:szCs w:val="22"/>
        </w:rPr>
        <w:t>o</w:t>
      </w:r>
      <w:r w:rsidR="00AB1ACF" w:rsidRPr="00CA6716">
        <w:rPr>
          <w:rFonts w:eastAsia="Gill Sans MT" w:cs="Arial"/>
          <w:spacing w:val="-1"/>
          <w:sz w:val="22"/>
          <w:szCs w:val="22"/>
        </w:rPr>
        <w:t>o</w:t>
      </w:r>
      <w:r w:rsidR="00AB1ACF" w:rsidRPr="00CA6716">
        <w:rPr>
          <w:rFonts w:eastAsia="Gill Sans MT" w:cs="Arial"/>
          <w:sz w:val="22"/>
          <w:szCs w:val="22"/>
        </w:rPr>
        <w:t xml:space="preserve">m </w:t>
      </w:r>
      <w:r>
        <w:rPr>
          <w:rFonts w:eastAsia="Gill Sans MT" w:cs="Arial"/>
          <w:sz w:val="22"/>
          <w:szCs w:val="22"/>
        </w:rPr>
        <w:t>occupied</w:t>
      </w:r>
      <w:r w:rsidR="00AB1ACF" w:rsidRPr="00CA6716">
        <w:rPr>
          <w:rFonts w:eastAsia="Gill Sans MT" w:cs="Arial"/>
          <w:sz w:val="22"/>
          <w:szCs w:val="22"/>
        </w:rPr>
        <w:t>.</w:t>
      </w:r>
    </w:p>
    <w:p w14:paraId="51B7FE85" w14:textId="77777777" w:rsidR="00CC2391" w:rsidRDefault="00CC2391" w:rsidP="002D4E51">
      <w:pPr>
        <w:pStyle w:val="ListParagraph"/>
        <w:ind w:left="567" w:hanging="283"/>
        <w:jc w:val="both"/>
        <w:rPr>
          <w:rFonts w:eastAsia="Gill Sans MT" w:cs="Arial"/>
          <w:sz w:val="22"/>
          <w:szCs w:val="22"/>
        </w:rPr>
      </w:pPr>
    </w:p>
    <w:p w14:paraId="1AAC034B" w14:textId="77777777" w:rsidR="00CC2391" w:rsidRPr="007A0AEE" w:rsidRDefault="00CC2391" w:rsidP="002D4E51">
      <w:pPr>
        <w:pStyle w:val="ListParagraph"/>
        <w:numPr>
          <w:ilvl w:val="0"/>
          <w:numId w:val="27"/>
        </w:numPr>
        <w:spacing w:line="276" w:lineRule="auto"/>
        <w:ind w:left="567" w:hanging="283"/>
        <w:contextualSpacing/>
        <w:jc w:val="both"/>
        <w:rPr>
          <w:rFonts w:eastAsia="Gill Sans MT" w:cs="Arial"/>
          <w:sz w:val="22"/>
          <w:szCs w:val="22"/>
        </w:rPr>
      </w:pPr>
      <w:r w:rsidRPr="007A0AEE">
        <w:rPr>
          <w:rFonts w:eastAsia="Gill Sans MT" w:cs="Arial"/>
          <w:sz w:val="22"/>
          <w:szCs w:val="22"/>
        </w:rPr>
        <w:t xml:space="preserve">Exceptional </w:t>
      </w:r>
      <w:r w:rsidR="007A0AEE">
        <w:rPr>
          <w:rFonts w:eastAsia="Gill Sans MT" w:cs="Arial"/>
          <w:sz w:val="22"/>
          <w:szCs w:val="22"/>
        </w:rPr>
        <w:t xml:space="preserve">items. </w:t>
      </w:r>
    </w:p>
    <w:p w14:paraId="540718F4" w14:textId="77777777" w:rsidR="0087473D" w:rsidRPr="002D4E51" w:rsidRDefault="0087473D" w:rsidP="002D4E51">
      <w:pPr>
        <w:pStyle w:val="ListParagraph"/>
        <w:jc w:val="both"/>
        <w:rPr>
          <w:rFonts w:eastAsia="Gill Sans MT" w:cs="Arial"/>
          <w:sz w:val="18"/>
          <w:szCs w:val="18"/>
        </w:rPr>
      </w:pPr>
    </w:p>
    <w:p w14:paraId="2F553823" w14:textId="77777777" w:rsidR="00E5463C" w:rsidRPr="009D5C44" w:rsidRDefault="0087473D" w:rsidP="002D4E51">
      <w:pPr>
        <w:spacing w:line="276" w:lineRule="auto"/>
        <w:ind w:left="567" w:right="244"/>
        <w:jc w:val="both"/>
        <w:rPr>
          <w:rFonts w:eastAsia="Gill Sans MT" w:cs="Arial"/>
          <w:sz w:val="22"/>
          <w:szCs w:val="22"/>
        </w:rPr>
      </w:pPr>
      <w:r>
        <w:rPr>
          <w:rFonts w:eastAsia="Gill Sans MT" w:cs="Arial"/>
          <w:sz w:val="22"/>
          <w:szCs w:val="22"/>
        </w:rPr>
        <w:t>A</w:t>
      </w:r>
      <w:r w:rsidRPr="00CA6716">
        <w:rPr>
          <w:rFonts w:eastAsia="Gill Sans MT" w:cs="Arial"/>
          <w:sz w:val="22"/>
          <w:szCs w:val="22"/>
        </w:rPr>
        <w:t>t le</w:t>
      </w:r>
      <w:r w:rsidRPr="00CA6716">
        <w:rPr>
          <w:rFonts w:eastAsia="Gill Sans MT" w:cs="Arial"/>
          <w:spacing w:val="1"/>
          <w:sz w:val="22"/>
          <w:szCs w:val="22"/>
        </w:rPr>
        <w:t>a</w:t>
      </w:r>
      <w:r w:rsidRPr="00CA6716">
        <w:rPr>
          <w:rFonts w:eastAsia="Gill Sans MT" w:cs="Arial"/>
          <w:spacing w:val="-1"/>
          <w:sz w:val="22"/>
          <w:szCs w:val="22"/>
        </w:rPr>
        <w:t>s</w:t>
      </w:r>
      <w:r w:rsidRPr="00CA6716">
        <w:rPr>
          <w:rFonts w:eastAsia="Gill Sans MT" w:cs="Arial"/>
          <w:sz w:val="22"/>
          <w:szCs w:val="22"/>
        </w:rPr>
        <w:t>t</w:t>
      </w:r>
      <w:r w:rsidRPr="00CA6716">
        <w:rPr>
          <w:rFonts w:eastAsia="Gill Sans MT" w:cs="Arial"/>
          <w:spacing w:val="-2"/>
          <w:sz w:val="22"/>
          <w:szCs w:val="22"/>
        </w:rPr>
        <w:t xml:space="preserve"> </w:t>
      </w:r>
      <w:r w:rsidRPr="00CA6716">
        <w:rPr>
          <w:rFonts w:eastAsia="Gill Sans MT" w:cs="Arial"/>
          <w:sz w:val="22"/>
          <w:szCs w:val="22"/>
        </w:rPr>
        <w:t>28</w:t>
      </w:r>
      <w:r w:rsidRPr="00CA6716">
        <w:rPr>
          <w:rFonts w:eastAsia="Gill Sans MT" w:cs="Arial"/>
          <w:spacing w:val="1"/>
          <w:sz w:val="22"/>
          <w:szCs w:val="22"/>
        </w:rPr>
        <w:t xml:space="preserve"> </w:t>
      </w:r>
      <w:r w:rsidRPr="00CA6716">
        <w:rPr>
          <w:rFonts w:eastAsia="Gill Sans MT" w:cs="Arial"/>
          <w:sz w:val="22"/>
          <w:szCs w:val="22"/>
        </w:rPr>
        <w:t>days’ no</w:t>
      </w:r>
      <w:r w:rsidRPr="00CA6716">
        <w:rPr>
          <w:rFonts w:eastAsia="Gill Sans MT" w:cs="Arial"/>
          <w:spacing w:val="-1"/>
          <w:sz w:val="22"/>
          <w:szCs w:val="22"/>
        </w:rPr>
        <w:t>t</w:t>
      </w:r>
      <w:r w:rsidRPr="00CA6716">
        <w:rPr>
          <w:rFonts w:eastAsia="Gill Sans MT" w:cs="Arial"/>
          <w:sz w:val="22"/>
          <w:szCs w:val="22"/>
        </w:rPr>
        <w:t>ice</w:t>
      </w:r>
      <w:r w:rsidRPr="00CA6716">
        <w:rPr>
          <w:rFonts w:eastAsia="Gill Sans MT" w:cs="Arial"/>
          <w:spacing w:val="2"/>
          <w:sz w:val="22"/>
          <w:szCs w:val="22"/>
        </w:rPr>
        <w:t xml:space="preserve"> </w:t>
      </w:r>
      <w:r>
        <w:rPr>
          <w:rFonts w:eastAsia="Gill Sans MT" w:cs="Arial"/>
          <w:spacing w:val="2"/>
          <w:sz w:val="22"/>
          <w:szCs w:val="22"/>
        </w:rPr>
        <w:t xml:space="preserve">should be given </w:t>
      </w:r>
      <w:r w:rsidRPr="00CA6716">
        <w:rPr>
          <w:rFonts w:eastAsia="Gill Sans MT" w:cs="Arial"/>
          <w:sz w:val="22"/>
          <w:szCs w:val="22"/>
        </w:rPr>
        <w:t>befo</w:t>
      </w:r>
      <w:r w:rsidRPr="00CA6716">
        <w:rPr>
          <w:rFonts w:eastAsia="Gill Sans MT" w:cs="Arial"/>
          <w:spacing w:val="1"/>
          <w:sz w:val="22"/>
          <w:szCs w:val="22"/>
        </w:rPr>
        <w:t>r</w:t>
      </w:r>
      <w:r w:rsidRPr="00CA6716">
        <w:rPr>
          <w:rFonts w:eastAsia="Gill Sans MT" w:cs="Arial"/>
          <w:sz w:val="22"/>
          <w:szCs w:val="22"/>
        </w:rPr>
        <w:t>e</w:t>
      </w:r>
      <w:r w:rsidRPr="00CA6716">
        <w:rPr>
          <w:rFonts w:eastAsia="Gill Sans MT" w:cs="Arial"/>
          <w:spacing w:val="1"/>
          <w:sz w:val="22"/>
          <w:szCs w:val="22"/>
        </w:rPr>
        <w:t xml:space="preserve"> </w:t>
      </w:r>
      <w:r w:rsidRPr="00CA6716">
        <w:rPr>
          <w:rFonts w:eastAsia="Gill Sans MT" w:cs="Arial"/>
          <w:sz w:val="22"/>
          <w:szCs w:val="22"/>
        </w:rPr>
        <w:t>t</w:t>
      </w:r>
      <w:r w:rsidRPr="00CA6716">
        <w:rPr>
          <w:rFonts w:eastAsia="Gill Sans MT" w:cs="Arial"/>
          <w:spacing w:val="-3"/>
          <w:sz w:val="22"/>
          <w:szCs w:val="22"/>
        </w:rPr>
        <w:t>h</w:t>
      </w:r>
      <w:r w:rsidRPr="00CA6716">
        <w:rPr>
          <w:rFonts w:eastAsia="Gill Sans MT" w:cs="Arial"/>
          <w:sz w:val="22"/>
          <w:szCs w:val="22"/>
        </w:rPr>
        <w:t>e</w:t>
      </w:r>
      <w:r w:rsidRPr="00CA6716">
        <w:rPr>
          <w:rFonts w:eastAsia="Gill Sans MT" w:cs="Arial"/>
          <w:spacing w:val="1"/>
          <w:sz w:val="22"/>
          <w:szCs w:val="22"/>
        </w:rPr>
        <w:t xml:space="preserve"> r</w:t>
      </w:r>
      <w:r w:rsidRPr="00CA6716">
        <w:rPr>
          <w:rFonts w:eastAsia="Gill Sans MT" w:cs="Arial"/>
          <w:sz w:val="22"/>
          <w:szCs w:val="22"/>
        </w:rPr>
        <w:t>evi</w:t>
      </w:r>
      <w:r w:rsidRPr="00CA6716">
        <w:rPr>
          <w:rFonts w:eastAsia="Gill Sans MT" w:cs="Arial"/>
          <w:spacing w:val="-1"/>
          <w:sz w:val="22"/>
          <w:szCs w:val="22"/>
        </w:rPr>
        <w:t>s</w:t>
      </w:r>
      <w:r w:rsidRPr="00CA6716">
        <w:rPr>
          <w:rFonts w:eastAsia="Gill Sans MT" w:cs="Arial"/>
          <w:sz w:val="22"/>
          <w:szCs w:val="22"/>
        </w:rPr>
        <w:t>ed</w:t>
      </w:r>
      <w:r w:rsidRPr="00CA6716">
        <w:rPr>
          <w:rFonts w:eastAsia="Gill Sans MT" w:cs="Arial"/>
          <w:spacing w:val="1"/>
          <w:sz w:val="22"/>
          <w:szCs w:val="22"/>
        </w:rPr>
        <w:t xml:space="preserve"> </w:t>
      </w:r>
      <w:r>
        <w:rPr>
          <w:rFonts w:eastAsia="Gill Sans MT" w:cs="Arial"/>
          <w:sz w:val="22"/>
          <w:szCs w:val="22"/>
        </w:rPr>
        <w:t>f</w:t>
      </w:r>
      <w:r w:rsidRPr="00CA6716">
        <w:rPr>
          <w:rFonts w:eastAsia="Gill Sans MT" w:cs="Arial"/>
          <w:sz w:val="22"/>
          <w:szCs w:val="22"/>
        </w:rPr>
        <w:t>ees</w:t>
      </w:r>
      <w:r w:rsidRPr="00CA6716">
        <w:rPr>
          <w:rFonts w:eastAsia="Gill Sans MT" w:cs="Arial"/>
          <w:spacing w:val="1"/>
          <w:sz w:val="22"/>
          <w:szCs w:val="22"/>
        </w:rPr>
        <w:t xml:space="preserve"> </w:t>
      </w:r>
      <w:r>
        <w:rPr>
          <w:rFonts w:eastAsia="Gill Sans MT" w:cs="Arial"/>
          <w:spacing w:val="-2"/>
          <w:sz w:val="22"/>
          <w:szCs w:val="22"/>
        </w:rPr>
        <w:t xml:space="preserve">become </w:t>
      </w:r>
      <w:r w:rsidRPr="00CA6716">
        <w:rPr>
          <w:rFonts w:eastAsia="Gill Sans MT" w:cs="Arial"/>
          <w:sz w:val="22"/>
          <w:szCs w:val="22"/>
        </w:rPr>
        <w:t>p</w:t>
      </w:r>
      <w:r w:rsidRPr="00CA6716">
        <w:rPr>
          <w:rFonts w:eastAsia="Gill Sans MT" w:cs="Arial"/>
          <w:spacing w:val="1"/>
          <w:sz w:val="22"/>
          <w:szCs w:val="22"/>
        </w:rPr>
        <w:t>a</w:t>
      </w:r>
      <w:r w:rsidRPr="00CA6716">
        <w:rPr>
          <w:rFonts w:eastAsia="Gill Sans MT" w:cs="Arial"/>
          <w:spacing w:val="-2"/>
          <w:sz w:val="22"/>
          <w:szCs w:val="22"/>
        </w:rPr>
        <w:t>y</w:t>
      </w:r>
      <w:r w:rsidRPr="00CA6716">
        <w:rPr>
          <w:rFonts w:eastAsia="Gill Sans MT" w:cs="Arial"/>
          <w:sz w:val="22"/>
          <w:szCs w:val="22"/>
        </w:rPr>
        <w:t>ab</w:t>
      </w:r>
      <w:r w:rsidRPr="00CA6716">
        <w:rPr>
          <w:rFonts w:eastAsia="Gill Sans MT" w:cs="Arial"/>
          <w:spacing w:val="-1"/>
          <w:sz w:val="22"/>
          <w:szCs w:val="22"/>
        </w:rPr>
        <w:t>l</w:t>
      </w:r>
      <w:r w:rsidRPr="00CA6716">
        <w:rPr>
          <w:rFonts w:eastAsia="Gill Sans MT" w:cs="Arial"/>
          <w:sz w:val="22"/>
          <w:szCs w:val="22"/>
        </w:rPr>
        <w:t>e</w:t>
      </w:r>
      <w:r w:rsidRPr="00CA6716">
        <w:rPr>
          <w:rFonts w:eastAsia="Gill Sans MT" w:cs="Arial"/>
          <w:spacing w:val="1"/>
          <w:sz w:val="22"/>
          <w:szCs w:val="22"/>
        </w:rPr>
        <w:t xml:space="preserve"> </w:t>
      </w:r>
      <w:r w:rsidRPr="00CA6716">
        <w:rPr>
          <w:rFonts w:eastAsia="Gill Sans MT" w:cs="Arial"/>
          <w:sz w:val="22"/>
          <w:szCs w:val="22"/>
        </w:rPr>
        <w:t>except whe</w:t>
      </w:r>
      <w:r w:rsidRPr="00CA6716">
        <w:rPr>
          <w:rFonts w:eastAsia="Gill Sans MT" w:cs="Arial"/>
          <w:spacing w:val="1"/>
          <w:sz w:val="22"/>
          <w:szCs w:val="22"/>
        </w:rPr>
        <w:t>r</w:t>
      </w:r>
      <w:r w:rsidRPr="00CA6716">
        <w:rPr>
          <w:rFonts w:eastAsia="Gill Sans MT" w:cs="Arial"/>
          <w:sz w:val="22"/>
          <w:szCs w:val="22"/>
        </w:rPr>
        <w:t xml:space="preserve">e the </w:t>
      </w:r>
      <w:r w:rsidRPr="00CA6716">
        <w:rPr>
          <w:rFonts w:eastAsia="Gill Sans MT" w:cs="Arial"/>
          <w:spacing w:val="-1"/>
          <w:sz w:val="22"/>
          <w:szCs w:val="22"/>
        </w:rPr>
        <w:t>t</w:t>
      </w:r>
      <w:r w:rsidRPr="00CA6716">
        <w:rPr>
          <w:rFonts w:eastAsia="Gill Sans MT" w:cs="Arial"/>
          <w:sz w:val="22"/>
          <w:szCs w:val="22"/>
        </w:rPr>
        <w:t>ype</w:t>
      </w:r>
      <w:r w:rsidRPr="00CA6716">
        <w:rPr>
          <w:rFonts w:eastAsia="Gill Sans MT" w:cs="Arial"/>
          <w:spacing w:val="1"/>
          <w:sz w:val="22"/>
          <w:szCs w:val="22"/>
        </w:rPr>
        <w:t xml:space="preserve"> </w:t>
      </w:r>
      <w:r w:rsidRPr="00CA6716">
        <w:rPr>
          <w:rFonts w:eastAsia="Gill Sans MT" w:cs="Arial"/>
          <w:sz w:val="22"/>
          <w:szCs w:val="22"/>
        </w:rPr>
        <w:t xml:space="preserve">of </w:t>
      </w:r>
      <w:r w:rsidRPr="00CA6716">
        <w:rPr>
          <w:rFonts w:eastAsia="Gill Sans MT" w:cs="Arial"/>
          <w:spacing w:val="1"/>
          <w:sz w:val="22"/>
          <w:szCs w:val="22"/>
        </w:rPr>
        <w:t>r</w:t>
      </w:r>
      <w:r w:rsidRPr="00CA6716">
        <w:rPr>
          <w:rFonts w:eastAsia="Gill Sans MT" w:cs="Arial"/>
          <w:sz w:val="22"/>
          <w:szCs w:val="22"/>
        </w:rPr>
        <w:t>o</w:t>
      </w:r>
      <w:r w:rsidRPr="00CA6716">
        <w:rPr>
          <w:rFonts w:eastAsia="Gill Sans MT" w:cs="Arial"/>
          <w:spacing w:val="-1"/>
          <w:sz w:val="22"/>
          <w:szCs w:val="22"/>
        </w:rPr>
        <w:t>o</w:t>
      </w:r>
      <w:r w:rsidRPr="00CA6716">
        <w:rPr>
          <w:rFonts w:eastAsia="Gill Sans MT" w:cs="Arial"/>
          <w:sz w:val="22"/>
          <w:szCs w:val="22"/>
        </w:rPr>
        <w:t>m oc</w:t>
      </w:r>
      <w:r w:rsidRPr="00CA6716">
        <w:rPr>
          <w:rFonts w:eastAsia="Gill Sans MT" w:cs="Arial"/>
          <w:spacing w:val="1"/>
          <w:sz w:val="22"/>
          <w:szCs w:val="22"/>
        </w:rPr>
        <w:t>c</w:t>
      </w:r>
      <w:r w:rsidRPr="00CA6716">
        <w:rPr>
          <w:rFonts w:eastAsia="Gill Sans MT" w:cs="Arial"/>
          <w:sz w:val="22"/>
          <w:szCs w:val="22"/>
        </w:rPr>
        <w:t>u</w:t>
      </w:r>
      <w:r w:rsidRPr="00CA6716">
        <w:rPr>
          <w:rFonts w:eastAsia="Gill Sans MT" w:cs="Arial"/>
          <w:spacing w:val="1"/>
          <w:sz w:val="22"/>
          <w:szCs w:val="22"/>
        </w:rPr>
        <w:t>p</w:t>
      </w:r>
      <w:r w:rsidRPr="00CA6716">
        <w:rPr>
          <w:rFonts w:eastAsia="Gill Sans MT" w:cs="Arial"/>
          <w:spacing w:val="-2"/>
          <w:sz w:val="22"/>
          <w:szCs w:val="22"/>
        </w:rPr>
        <w:t>i</w:t>
      </w:r>
      <w:r w:rsidRPr="00CA6716">
        <w:rPr>
          <w:rFonts w:eastAsia="Gill Sans MT" w:cs="Arial"/>
          <w:sz w:val="22"/>
          <w:szCs w:val="22"/>
        </w:rPr>
        <w:t>ed</w:t>
      </w:r>
      <w:r w:rsidRPr="00CA6716">
        <w:rPr>
          <w:rFonts w:eastAsia="Gill Sans MT" w:cs="Arial"/>
          <w:spacing w:val="1"/>
          <w:sz w:val="22"/>
          <w:szCs w:val="22"/>
        </w:rPr>
        <w:t xml:space="preserve"> </w:t>
      </w:r>
      <w:r w:rsidRPr="00CA6716">
        <w:rPr>
          <w:rFonts w:eastAsia="Gill Sans MT" w:cs="Arial"/>
          <w:sz w:val="22"/>
          <w:szCs w:val="22"/>
        </w:rPr>
        <w:t>ch</w:t>
      </w:r>
      <w:r w:rsidRPr="00CA6716">
        <w:rPr>
          <w:rFonts w:eastAsia="Gill Sans MT" w:cs="Arial"/>
          <w:spacing w:val="1"/>
          <w:sz w:val="22"/>
          <w:szCs w:val="22"/>
        </w:rPr>
        <w:t>a</w:t>
      </w:r>
      <w:r w:rsidRPr="00CA6716">
        <w:rPr>
          <w:rFonts w:eastAsia="Gill Sans MT" w:cs="Arial"/>
          <w:sz w:val="22"/>
          <w:szCs w:val="22"/>
        </w:rPr>
        <w:t>n</w:t>
      </w:r>
      <w:r w:rsidRPr="00CA6716">
        <w:rPr>
          <w:rFonts w:eastAsia="Gill Sans MT" w:cs="Arial"/>
          <w:spacing w:val="1"/>
          <w:sz w:val="22"/>
          <w:szCs w:val="22"/>
        </w:rPr>
        <w:t>g</w:t>
      </w:r>
      <w:r w:rsidRPr="00CA6716">
        <w:rPr>
          <w:rFonts w:eastAsia="Gill Sans MT" w:cs="Arial"/>
          <w:sz w:val="22"/>
          <w:szCs w:val="22"/>
        </w:rPr>
        <w:t>e</w:t>
      </w:r>
      <w:r w:rsidRPr="00CA6716">
        <w:rPr>
          <w:rFonts w:eastAsia="Gill Sans MT" w:cs="Arial"/>
          <w:spacing w:val="-1"/>
          <w:sz w:val="22"/>
          <w:szCs w:val="22"/>
        </w:rPr>
        <w:t>s</w:t>
      </w:r>
      <w:r w:rsidRPr="00CA6716">
        <w:rPr>
          <w:rFonts w:eastAsia="Gill Sans MT" w:cs="Arial"/>
          <w:sz w:val="22"/>
          <w:szCs w:val="22"/>
        </w:rPr>
        <w:t>.  In this</w:t>
      </w:r>
      <w:r w:rsidRPr="00CA6716">
        <w:rPr>
          <w:rFonts w:eastAsia="Gill Sans MT" w:cs="Arial"/>
          <w:spacing w:val="-1"/>
          <w:sz w:val="22"/>
          <w:szCs w:val="22"/>
        </w:rPr>
        <w:t xml:space="preserve"> </w:t>
      </w:r>
      <w:r w:rsidRPr="00CA6716">
        <w:rPr>
          <w:rFonts w:eastAsia="Gill Sans MT" w:cs="Arial"/>
          <w:spacing w:val="1"/>
          <w:sz w:val="22"/>
          <w:szCs w:val="22"/>
        </w:rPr>
        <w:t>c</w:t>
      </w:r>
      <w:r w:rsidRPr="00CA6716">
        <w:rPr>
          <w:rFonts w:eastAsia="Gill Sans MT" w:cs="Arial"/>
          <w:sz w:val="22"/>
          <w:szCs w:val="22"/>
        </w:rPr>
        <w:t>ase the</w:t>
      </w:r>
      <w:r w:rsidRPr="00CA6716">
        <w:rPr>
          <w:rFonts w:eastAsia="Gill Sans MT" w:cs="Arial"/>
          <w:spacing w:val="1"/>
          <w:sz w:val="22"/>
          <w:szCs w:val="22"/>
        </w:rPr>
        <w:t xml:space="preserve"> </w:t>
      </w:r>
      <w:r w:rsidRPr="00CA6716">
        <w:rPr>
          <w:rFonts w:eastAsia="Gill Sans MT" w:cs="Arial"/>
          <w:sz w:val="22"/>
          <w:szCs w:val="22"/>
        </w:rPr>
        <w:t>ch</w:t>
      </w:r>
      <w:r w:rsidRPr="00CA6716">
        <w:rPr>
          <w:rFonts w:eastAsia="Gill Sans MT" w:cs="Arial"/>
          <w:spacing w:val="3"/>
          <w:sz w:val="22"/>
          <w:szCs w:val="22"/>
        </w:rPr>
        <w:t>a</w:t>
      </w:r>
      <w:r w:rsidRPr="00CA6716">
        <w:rPr>
          <w:rFonts w:eastAsia="Gill Sans MT" w:cs="Arial"/>
          <w:sz w:val="22"/>
          <w:szCs w:val="22"/>
        </w:rPr>
        <w:t>n</w:t>
      </w:r>
      <w:r w:rsidRPr="00CA6716">
        <w:rPr>
          <w:rFonts w:eastAsia="Gill Sans MT" w:cs="Arial"/>
          <w:spacing w:val="1"/>
          <w:sz w:val="22"/>
          <w:szCs w:val="22"/>
        </w:rPr>
        <w:t>g</w:t>
      </w:r>
      <w:r w:rsidRPr="00CA6716">
        <w:rPr>
          <w:rFonts w:eastAsia="Gill Sans MT" w:cs="Arial"/>
          <w:sz w:val="22"/>
          <w:szCs w:val="22"/>
        </w:rPr>
        <w:t>e</w:t>
      </w:r>
      <w:r w:rsidRPr="00CA6716">
        <w:rPr>
          <w:rFonts w:eastAsia="Gill Sans MT" w:cs="Arial"/>
          <w:spacing w:val="-1"/>
          <w:sz w:val="22"/>
          <w:szCs w:val="22"/>
        </w:rPr>
        <w:t xml:space="preserve"> </w:t>
      </w:r>
      <w:r w:rsidRPr="00CA6716">
        <w:rPr>
          <w:rFonts w:eastAsia="Gill Sans MT" w:cs="Arial"/>
          <w:sz w:val="22"/>
          <w:szCs w:val="22"/>
        </w:rPr>
        <w:t>to</w:t>
      </w:r>
      <w:r w:rsidRPr="00CA6716">
        <w:rPr>
          <w:rFonts w:eastAsia="Gill Sans MT" w:cs="Arial"/>
          <w:spacing w:val="-1"/>
          <w:sz w:val="22"/>
          <w:szCs w:val="22"/>
        </w:rPr>
        <w:t xml:space="preserve"> </w:t>
      </w:r>
      <w:r w:rsidRPr="00CA6716">
        <w:rPr>
          <w:rFonts w:eastAsia="Gill Sans MT" w:cs="Arial"/>
          <w:sz w:val="22"/>
          <w:szCs w:val="22"/>
        </w:rPr>
        <w:t>the</w:t>
      </w:r>
      <w:r w:rsidRPr="00CA6716">
        <w:rPr>
          <w:rFonts w:eastAsia="Gill Sans MT" w:cs="Arial"/>
          <w:spacing w:val="1"/>
          <w:sz w:val="22"/>
          <w:szCs w:val="22"/>
        </w:rPr>
        <w:t xml:space="preserve"> </w:t>
      </w:r>
      <w:r>
        <w:rPr>
          <w:rFonts w:eastAsia="Gill Sans MT" w:cs="Arial"/>
          <w:sz w:val="22"/>
          <w:szCs w:val="22"/>
        </w:rPr>
        <w:t>f</w:t>
      </w:r>
      <w:r w:rsidRPr="00CA6716">
        <w:rPr>
          <w:rFonts w:eastAsia="Gill Sans MT" w:cs="Arial"/>
          <w:sz w:val="22"/>
          <w:szCs w:val="22"/>
        </w:rPr>
        <w:t>ees is app</w:t>
      </w:r>
      <w:r w:rsidRPr="00CA6716">
        <w:rPr>
          <w:rFonts w:eastAsia="Gill Sans MT" w:cs="Arial"/>
          <w:spacing w:val="1"/>
          <w:sz w:val="22"/>
          <w:szCs w:val="22"/>
        </w:rPr>
        <w:t>l</w:t>
      </w:r>
      <w:r w:rsidRPr="00CA6716">
        <w:rPr>
          <w:rFonts w:eastAsia="Gill Sans MT" w:cs="Arial"/>
          <w:sz w:val="22"/>
          <w:szCs w:val="22"/>
        </w:rPr>
        <w:t>icab</w:t>
      </w:r>
      <w:r w:rsidRPr="00CA6716">
        <w:rPr>
          <w:rFonts w:eastAsia="Gill Sans MT" w:cs="Arial"/>
          <w:spacing w:val="1"/>
          <w:sz w:val="22"/>
          <w:szCs w:val="22"/>
        </w:rPr>
        <w:t>l</w:t>
      </w:r>
      <w:r w:rsidRPr="00CA6716">
        <w:rPr>
          <w:rFonts w:eastAsia="Gill Sans MT" w:cs="Arial"/>
          <w:sz w:val="22"/>
          <w:szCs w:val="22"/>
        </w:rPr>
        <w:t xml:space="preserve">e from the date </w:t>
      </w:r>
      <w:r>
        <w:rPr>
          <w:rFonts w:eastAsia="Gill Sans MT" w:cs="Arial"/>
          <w:sz w:val="22"/>
          <w:szCs w:val="22"/>
        </w:rPr>
        <w:t>of room change</w:t>
      </w:r>
      <w:r w:rsidRPr="00CA6716">
        <w:rPr>
          <w:rFonts w:eastAsia="Gill Sans MT" w:cs="Arial"/>
          <w:sz w:val="22"/>
          <w:szCs w:val="22"/>
        </w:rPr>
        <w:t>.</w:t>
      </w:r>
      <w:r w:rsidRPr="00CA6716">
        <w:rPr>
          <w:rFonts w:eastAsia="Gill Sans MT" w:cs="Arial"/>
          <w:spacing w:val="1"/>
          <w:sz w:val="22"/>
          <w:szCs w:val="22"/>
        </w:rPr>
        <w:t xml:space="preserve"> </w:t>
      </w:r>
    </w:p>
    <w:p w14:paraId="735754FA" w14:textId="77777777" w:rsidR="009D5C44" w:rsidRDefault="009D5C44" w:rsidP="002D4E51">
      <w:pPr>
        <w:spacing w:line="276" w:lineRule="auto"/>
        <w:ind w:left="567"/>
        <w:jc w:val="both"/>
        <w:rPr>
          <w:rFonts w:cs="Arial"/>
          <w:b/>
          <w:szCs w:val="24"/>
        </w:rPr>
      </w:pPr>
    </w:p>
    <w:p w14:paraId="7863F8D9" w14:textId="77777777" w:rsidR="00330ED6" w:rsidRPr="00E5463C" w:rsidRDefault="00330ED6" w:rsidP="002D4E51">
      <w:pPr>
        <w:numPr>
          <w:ilvl w:val="0"/>
          <w:numId w:val="38"/>
        </w:numPr>
        <w:spacing w:line="276" w:lineRule="auto"/>
        <w:ind w:left="567" w:hanging="567"/>
        <w:jc w:val="both"/>
        <w:rPr>
          <w:rFonts w:cs="Arial"/>
          <w:b/>
          <w:szCs w:val="24"/>
        </w:rPr>
      </w:pPr>
      <w:r w:rsidRPr="00E5463C">
        <w:rPr>
          <w:rFonts w:cs="Arial"/>
          <w:b/>
          <w:szCs w:val="24"/>
        </w:rPr>
        <w:lastRenderedPageBreak/>
        <w:t>New Residents</w:t>
      </w:r>
    </w:p>
    <w:p w14:paraId="2E4E8AC1" w14:textId="77777777" w:rsidR="00E5463C" w:rsidRDefault="00E5463C" w:rsidP="002D4E51">
      <w:pPr>
        <w:spacing w:line="276" w:lineRule="auto"/>
        <w:ind w:left="567"/>
        <w:jc w:val="both"/>
        <w:rPr>
          <w:rFonts w:cs="Arial"/>
          <w:b/>
          <w:sz w:val="22"/>
          <w:szCs w:val="22"/>
        </w:rPr>
      </w:pPr>
    </w:p>
    <w:p w14:paraId="162DD393" w14:textId="77777777" w:rsidR="00330ED6" w:rsidRDefault="00330ED6" w:rsidP="002D4E51">
      <w:pPr>
        <w:tabs>
          <w:tab w:val="left" w:pos="567"/>
        </w:tabs>
        <w:spacing w:line="276" w:lineRule="auto"/>
        <w:ind w:left="567"/>
        <w:jc w:val="both"/>
        <w:rPr>
          <w:rFonts w:cs="Arial"/>
          <w:sz w:val="22"/>
          <w:szCs w:val="22"/>
        </w:rPr>
      </w:pPr>
      <w:r w:rsidRPr="00330ED6">
        <w:rPr>
          <w:rFonts w:cs="Arial"/>
          <w:sz w:val="22"/>
          <w:szCs w:val="22"/>
        </w:rPr>
        <w:t>F</w:t>
      </w:r>
      <w:r>
        <w:rPr>
          <w:rFonts w:cs="Arial"/>
          <w:sz w:val="22"/>
          <w:szCs w:val="22"/>
        </w:rPr>
        <w:t xml:space="preserve">ees for new residents (published list prices) </w:t>
      </w:r>
      <w:r w:rsidR="006E28A6">
        <w:rPr>
          <w:rFonts w:cs="Arial"/>
          <w:sz w:val="22"/>
          <w:szCs w:val="22"/>
        </w:rPr>
        <w:t>will</w:t>
      </w:r>
      <w:r>
        <w:rPr>
          <w:rFonts w:cs="Arial"/>
          <w:sz w:val="22"/>
          <w:szCs w:val="22"/>
        </w:rPr>
        <w:t xml:space="preserve"> be periodically changed during the year to reflect changing factors such as CQC rating, significant improvement works on the home or</w:t>
      </w:r>
      <w:r w:rsidR="006E28A6">
        <w:rPr>
          <w:rFonts w:cs="Arial"/>
          <w:sz w:val="22"/>
          <w:szCs w:val="22"/>
        </w:rPr>
        <w:t xml:space="preserve"> competitive environment.</w:t>
      </w:r>
    </w:p>
    <w:p w14:paraId="771A707C" w14:textId="77777777" w:rsidR="006E28A6" w:rsidRDefault="006E28A6" w:rsidP="002D4E51">
      <w:pPr>
        <w:tabs>
          <w:tab w:val="left" w:pos="567"/>
        </w:tabs>
        <w:spacing w:line="276" w:lineRule="auto"/>
        <w:ind w:left="567"/>
        <w:jc w:val="both"/>
        <w:rPr>
          <w:rFonts w:cs="Arial"/>
          <w:sz w:val="22"/>
          <w:szCs w:val="22"/>
        </w:rPr>
      </w:pPr>
    </w:p>
    <w:p w14:paraId="4C5A4D31" w14:textId="77777777" w:rsidR="006E28A6" w:rsidRDefault="006E28A6" w:rsidP="002D4E51">
      <w:pPr>
        <w:numPr>
          <w:ilvl w:val="0"/>
          <w:numId w:val="29"/>
        </w:numPr>
        <w:tabs>
          <w:tab w:val="left" w:pos="567"/>
        </w:tabs>
        <w:spacing w:line="276" w:lineRule="auto"/>
        <w:ind w:left="567"/>
        <w:jc w:val="both"/>
        <w:rPr>
          <w:rFonts w:cs="Arial"/>
          <w:sz w:val="22"/>
          <w:szCs w:val="22"/>
        </w:rPr>
      </w:pPr>
      <w:r>
        <w:rPr>
          <w:rFonts w:cs="Arial"/>
          <w:sz w:val="22"/>
          <w:szCs w:val="22"/>
        </w:rPr>
        <w:t xml:space="preserve">Commercial Finance will undertake a bi-annual fee review process utilising analytics software to benchmark homes within a 5 mile catchment area, a similar age, room type and same CQC rating. Feedback from the home manager will also be collated. Proposed fee changes will be presented to, and approved by </w:t>
      </w:r>
      <w:r w:rsidR="00CC2391">
        <w:rPr>
          <w:rFonts w:cs="Arial"/>
          <w:sz w:val="22"/>
          <w:szCs w:val="22"/>
        </w:rPr>
        <w:t xml:space="preserve">the Home Manager, </w:t>
      </w:r>
      <w:r w:rsidR="00EE44ED">
        <w:rPr>
          <w:rFonts w:cs="Arial"/>
          <w:sz w:val="22"/>
          <w:szCs w:val="22"/>
        </w:rPr>
        <w:t>Area Manager, Regional Director and Director of Operations</w:t>
      </w:r>
      <w:r>
        <w:rPr>
          <w:rFonts w:cs="Arial"/>
          <w:sz w:val="22"/>
          <w:szCs w:val="22"/>
        </w:rPr>
        <w:t xml:space="preserve"> before changes to list prices are made.</w:t>
      </w:r>
    </w:p>
    <w:p w14:paraId="3F502C4A" w14:textId="77777777" w:rsidR="00CC2391" w:rsidRDefault="00CC2391" w:rsidP="002D4E51">
      <w:pPr>
        <w:spacing w:line="276" w:lineRule="auto"/>
        <w:ind w:left="1800"/>
        <w:jc w:val="both"/>
        <w:rPr>
          <w:rFonts w:cs="Arial"/>
          <w:sz w:val="22"/>
          <w:szCs w:val="22"/>
        </w:rPr>
      </w:pPr>
    </w:p>
    <w:p w14:paraId="01BFE469" w14:textId="77777777" w:rsidR="0087473D" w:rsidRDefault="006E28A6" w:rsidP="002D4E51">
      <w:pPr>
        <w:numPr>
          <w:ilvl w:val="0"/>
          <w:numId w:val="29"/>
        </w:numPr>
        <w:spacing w:line="276" w:lineRule="auto"/>
        <w:ind w:left="567" w:hanging="283"/>
        <w:jc w:val="both"/>
        <w:rPr>
          <w:rFonts w:cs="Arial"/>
          <w:sz w:val="22"/>
          <w:szCs w:val="22"/>
        </w:rPr>
      </w:pPr>
      <w:r>
        <w:rPr>
          <w:rFonts w:cs="Arial"/>
          <w:sz w:val="22"/>
          <w:szCs w:val="22"/>
        </w:rPr>
        <w:t>Fees for individual homes will be re</w:t>
      </w:r>
      <w:r w:rsidR="0087473D">
        <w:rPr>
          <w:rFonts w:cs="Arial"/>
          <w:sz w:val="22"/>
          <w:szCs w:val="22"/>
        </w:rPr>
        <w:t xml:space="preserve">viewed </w:t>
      </w:r>
      <w:r w:rsidR="002D4E51">
        <w:rPr>
          <w:rFonts w:cs="Arial"/>
          <w:sz w:val="22"/>
          <w:szCs w:val="22"/>
        </w:rPr>
        <w:t>if and/</w:t>
      </w:r>
      <w:r>
        <w:rPr>
          <w:rFonts w:cs="Arial"/>
          <w:sz w:val="22"/>
          <w:szCs w:val="22"/>
        </w:rPr>
        <w:t>or</w:t>
      </w:r>
      <w:r w:rsidR="0087473D">
        <w:rPr>
          <w:rFonts w:cs="Arial"/>
          <w:sz w:val="22"/>
          <w:szCs w:val="22"/>
        </w:rPr>
        <w:t xml:space="preserve"> when selected to undergo a</w:t>
      </w:r>
      <w:r w:rsidR="00CC2391">
        <w:rPr>
          <w:rFonts w:cs="Arial"/>
          <w:sz w:val="22"/>
          <w:szCs w:val="22"/>
        </w:rPr>
        <w:t>n operational or</w:t>
      </w:r>
      <w:r w:rsidR="0087473D">
        <w:rPr>
          <w:rFonts w:cs="Arial"/>
          <w:sz w:val="22"/>
          <w:szCs w:val="22"/>
        </w:rPr>
        <w:t xml:space="preserve"> commercial review (as detailed in policy </w:t>
      </w:r>
      <w:r w:rsidR="0087473D" w:rsidRPr="009456D6">
        <w:rPr>
          <w:rFonts w:cs="Arial"/>
          <w:bCs/>
          <w:sz w:val="22"/>
          <w:szCs w:val="22"/>
        </w:rPr>
        <w:t>FP206</w:t>
      </w:r>
      <w:r w:rsidR="0087473D">
        <w:rPr>
          <w:rFonts w:cs="Arial"/>
          <w:sz w:val="22"/>
          <w:szCs w:val="22"/>
        </w:rPr>
        <w:t>)</w:t>
      </w:r>
      <w:r w:rsidR="00E5463C">
        <w:rPr>
          <w:rFonts w:cs="Arial"/>
          <w:sz w:val="22"/>
          <w:szCs w:val="22"/>
        </w:rPr>
        <w:t xml:space="preserve"> or following a major </w:t>
      </w:r>
      <w:r w:rsidR="00BD59C9">
        <w:rPr>
          <w:rFonts w:cs="Arial"/>
          <w:sz w:val="22"/>
          <w:szCs w:val="22"/>
        </w:rPr>
        <w:t>refurbishment of the home.</w:t>
      </w:r>
    </w:p>
    <w:p w14:paraId="39AA353C" w14:textId="77777777" w:rsidR="006E28A6" w:rsidRDefault="006E28A6" w:rsidP="002D4E51">
      <w:pPr>
        <w:spacing w:line="276" w:lineRule="auto"/>
        <w:ind w:left="567" w:hanging="283"/>
        <w:jc w:val="both"/>
        <w:rPr>
          <w:rFonts w:cs="Arial"/>
          <w:sz w:val="22"/>
          <w:szCs w:val="22"/>
        </w:rPr>
      </w:pPr>
    </w:p>
    <w:p w14:paraId="51C91544" w14:textId="77777777" w:rsidR="002B5E31" w:rsidRDefault="002B5E31" w:rsidP="002D4E51">
      <w:pPr>
        <w:ind w:left="567"/>
        <w:jc w:val="both"/>
        <w:rPr>
          <w:rFonts w:cs="Arial"/>
          <w:sz w:val="22"/>
          <w:szCs w:val="22"/>
        </w:rPr>
      </w:pPr>
      <w:r w:rsidRPr="00CA6716">
        <w:rPr>
          <w:rFonts w:cs="Arial"/>
          <w:sz w:val="22"/>
          <w:szCs w:val="22"/>
        </w:rPr>
        <w:t xml:space="preserve">There is acknowledgement that new resident fees may decrease as well as increase </w:t>
      </w:r>
      <w:r>
        <w:rPr>
          <w:rFonts w:cs="Arial"/>
          <w:sz w:val="22"/>
          <w:szCs w:val="22"/>
        </w:rPr>
        <w:t xml:space="preserve">following the review </w:t>
      </w:r>
      <w:proofErr w:type="gramStart"/>
      <w:r>
        <w:rPr>
          <w:rFonts w:cs="Arial"/>
          <w:sz w:val="22"/>
          <w:szCs w:val="22"/>
        </w:rPr>
        <w:t>process</w:t>
      </w:r>
      <w:proofErr w:type="gramEnd"/>
      <w:r>
        <w:rPr>
          <w:rFonts w:cs="Arial"/>
          <w:sz w:val="22"/>
          <w:szCs w:val="22"/>
        </w:rPr>
        <w:t xml:space="preserve"> but the overall aim is to maximise fee potential and improve operating surpluses.</w:t>
      </w:r>
      <w:r w:rsidRPr="00CA6716">
        <w:rPr>
          <w:rFonts w:cs="Arial"/>
          <w:sz w:val="22"/>
          <w:szCs w:val="22"/>
        </w:rPr>
        <w:tab/>
      </w:r>
    </w:p>
    <w:p w14:paraId="2A41B3B6" w14:textId="77777777" w:rsidR="00EE44ED" w:rsidRDefault="00EE44ED" w:rsidP="002D4E51">
      <w:pPr>
        <w:ind w:left="567"/>
        <w:jc w:val="both"/>
        <w:rPr>
          <w:rFonts w:cs="Arial"/>
          <w:sz w:val="22"/>
          <w:szCs w:val="22"/>
        </w:rPr>
      </w:pPr>
    </w:p>
    <w:p w14:paraId="35981713" w14:textId="77777777" w:rsidR="00EE44ED" w:rsidRPr="00CA6716" w:rsidRDefault="00DF3177" w:rsidP="002D4E51">
      <w:pPr>
        <w:ind w:left="567"/>
        <w:jc w:val="both"/>
        <w:rPr>
          <w:rFonts w:cs="Arial"/>
          <w:sz w:val="22"/>
          <w:szCs w:val="22"/>
        </w:rPr>
      </w:pPr>
      <w:r>
        <w:rPr>
          <w:rFonts w:cs="Arial"/>
          <w:sz w:val="22"/>
          <w:szCs w:val="22"/>
        </w:rPr>
        <w:t>Commercial Finance will provide quarterly reporting on the impact of pricing decisions incorporating anecdotal feedback from Operations, to ensure there is no adverse impact on occupancy and lessons are learnt and applied to future decision making.</w:t>
      </w:r>
    </w:p>
    <w:p w14:paraId="26B9F218" w14:textId="77777777" w:rsidR="00330ED6" w:rsidRDefault="00330ED6" w:rsidP="002D4E51">
      <w:pPr>
        <w:spacing w:line="276" w:lineRule="auto"/>
        <w:jc w:val="both"/>
        <w:rPr>
          <w:rFonts w:cs="Arial"/>
          <w:b/>
          <w:sz w:val="22"/>
          <w:szCs w:val="22"/>
        </w:rPr>
      </w:pPr>
    </w:p>
    <w:p w14:paraId="4689536B" w14:textId="77777777" w:rsidR="000B7415" w:rsidRDefault="000B7415" w:rsidP="002D4E51">
      <w:pPr>
        <w:numPr>
          <w:ilvl w:val="0"/>
          <w:numId w:val="38"/>
        </w:numPr>
        <w:spacing w:line="276" w:lineRule="auto"/>
        <w:ind w:left="567" w:hanging="567"/>
        <w:jc w:val="both"/>
        <w:rPr>
          <w:rFonts w:cs="Arial"/>
          <w:b/>
          <w:szCs w:val="24"/>
        </w:rPr>
      </w:pPr>
      <w:r w:rsidRPr="00E5463C">
        <w:rPr>
          <w:rFonts w:cs="Arial"/>
          <w:b/>
          <w:szCs w:val="24"/>
        </w:rPr>
        <w:t xml:space="preserve">Dependency </w:t>
      </w:r>
      <w:r w:rsidR="002B5E31" w:rsidRPr="00E5463C">
        <w:rPr>
          <w:rFonts w:cs="Arial"/>
          <w:b/>
          <w:szCs w:val="24"/>
        </w:rPr>
        <w:t>Levels</w:t>
      </w:r>
    </w:p>
    <w:p w14:paraId="1D51FB67" w14:textId="77777777" w:rsidR="00E5463C" w:rsidRPr="00E5463C" w:rsidRDefault="00E5463C" w:rsidP="002D4E51">
      <w:pPr>
        <w:spacing w:line="276" w:lineRule="auto"/>
        <w:ind w:left="567"/>
        <w:jc w:val="both"/>
        <w:rPr>
          <w:rFonts w:cs="Arial"/>
          <w:b/>
          <w:sz w:val="22"/>
          <w:szCs w:val="22"/>
        </w:rPr>
      </w:pPr>
    </w:p>
    <w:p w14:paraId="6D26557D" w14:textId="31886733" w:rsidR="002B5E31" w:rsidRDefault="002B5E31" w:rsidP="002D4E51">
      <w:pPr>
        <w:spacing w:line="276" w:lineRule="auto"/>
        <w:ind w:left="567"/>
        <w:jc w:val="both"/>
        <w:rPr>
          <w:rFonts w:cs="Arial"/>
          <w:sz w:val="22"/>
          <w:szCs w:val="22"/>
        </w:rPr>
      </w:pPr>
      <w:r>
        <w:rPr>
          <w:rFonts w:cs="Arial"/>
          <w:sz w:val="22"/>
          <w:szCs w:val="22"/>
        </w:rPr>
        <w:t>A</w:t>
      </w:r>
      <w:r w:rsidRPr="00330ED6">
        <w:rPr>
          <w:rFonts w:cs="Arial"/>
          <w:sz w:val="22"/>
          <w:szCs w:val="22"/>
        </w:rPr>
        <w:t xml:space="preserve"> </w:t>
      </w:r>
      <w:r>
        <w:rPr>
          <w:rFonts w:cs="Arial"/>
          <w:sz w:val="22"/>
          <w:szCs w:val="22"/>
        </w:rPr>
        <w:t>dependency profile is completed for</w:t>
      </w:r>
      <w:r w:rsidR="00CC2391">
        <w:rPr>
          <w:rFonts w:cs="Arial"/>
          <w:sz w:val="22"/>
          <w:szCs w:val="22"/>
        </w:rPr>
        <w:t xml:space="preserve"> new residents before admission</w:t>
      </w:r>
      <w:r>
        <w:rPr>
          <w:rFonts w:cs="Arial"/>
          <w:sz w:val="22"/>
          <w:szCs w:val="22"/>
        </w:rPr>
        <w:t xml:space="preserve"> if possible, or on admission, and for existing residents </w:t>
      </w:r>
      <w:r w:rsidR="006043C9">
        <w:rPr>
          <w:rFonts w:cs="Arial"/>
          <w:sz w:val="22"/>
          <w:szCs w:val="22"/>
        </w:rPr>
        <w:t xml:space="preserve">reviewed </w:t>
      </w:r>
      <w:r>
        <w:rPr>
          <w:rFonts w:cs="Arial"/>
          <w:sz w:val="22"/>
          <w:szCs w:val="22"/>
        </w:rPr>
        <w:t>e</w:t>
      </w:r>
      <w:r w:rsidR="002D4E51">
        <w:rPr>
          <w:rFonts w:cs="Arial"/>
          <w:sz w:val="22"/>
          <w:szCs w:val="22"/>
        </w:rPr>
        <w:t xml:space="preserve">very </w:t>
      </w:r>
      <w:r w:rsidR="006043C9">
        <w:rPr>
          <w:rFonts w:cs="Arial"/>
          <w:sz w:val="22"/>
          <w:szCs w:val="22"/>
        </w:rPr>
        <w:t>4 weeks</w:t>
      </w:r>
      <w:r w:rsidR="002D4E51">
        <w:rPr>
          <w:rFonts w:cs="Arial"/>
          <w:sz w:val="22"/>
          <w:szCs w:val="22"/>
        </w:rPr>
        <w:t xml:space="preserve"> and/</w:t>
      </w:r>
      <w:r w:rsidRPr="00AB1ACF">
        <w:rPr>
          <w:rFonts w:cs="Arial"/>
          <w:sz w:val="22"/>
          <w:szCs w:val="22"/>
        </w:rPr>
        <w:t>or if needs change or</w:t>
      </w:r>
      <w:r>
        <w:rPr>
          <w:rFonts w:cs="Arial"/>
          <w:sz w:val="22"/>
          <w:szCs w:val="22"/>
        </w:rPr>
        <w:t xml:space="preserve"> they have</w:t>
      </w:r>
      <w:r w:rsidRPr="00AB1ACF">
        <w:rPr>
          <w:rFonts w:cs="Arial"/>
          <w:sz w:val="22"/>
          <w:szCs w:val="22"/>
        </w:rPr>
        <w:t xml:space="preserve"> been in hospital</w:t>
      </w:r>
      <w:r>
        <w:rPr>
          <w:rFonts w:cs="Arial"/>
          <w:sz w:val="22"/>
          <w:szCs w:val="22"/>
        </w:rPr>
        <w:t>.</w:t>
      </w:r>
    </w:p>
    <w:p w14:paraId="72AA89A7" w14:textId="77777777" w:rsidR="002B5E31" w:rsidRDefault="002B5E31" w:rsidP="006043C9">
      <w:pPr>
        <w:spacing w:line="276" w:lineRule="auto"/>
        <w:jc w:val="both"/>
        <w:rPr>
          <w:rFonts w:cs="Arial"/>
          <w:sz w:val="22"/>
          <w:szCs w:val="22"/>
        </w:rPr>
      </w:pPr>
    </w:p>
    <w:p w14:paraId="136FC594" w14:textId="77777777" w:rsidR="002B5E31" w:rsidRPr="00AB1ACF" w:rsidRDefault="002B5E31" w:rsidP="002D4E51">
      <w:pPr>
        <w:spacing w:line="276" w:lineRule="auto"/>
        <w:ind w:firstLine="567"/>
        <w:jc w:val="both"/>
        <w:rPr>
          <w:rFonts w:cs="Arial"/>
          <w:sz w:val="22"/>
          <w:szCs w:val="22"/>
        </w:rPr>
      </w:pPr>
      <w:r>
        <w:rPr>
          <w:rFonts w:cs="Arial"/>
          <w:sz w:val="22"/>
          <w:szCs w:val="22"/>
        </w:rPr>
        <w:t xml:space="preserve">Fees should be set according to the outcomes of this assessment. </w:t>
      </w:r>
    </w:p>
    <w:p w14:paraId="41FB869F" w14:textId="77777777" w:rsidR="002B5E31" w:rsidRDefault="002B5E31" w:rsidP="002D4E51">
      <w:pPr>
        <w:spacing w:line="276" w:lineRule="auto"/>
        <w:ind w:left="567"/>
        <w:jc w:val="both"/>
        <w:rPr>
          <w:rFonts w:cs="Arial"/>
          <w:sz w:val="22"/>
          <w:szCs w:val="22"/>
        </w:rPr>
      </w:pPr>
    </w:p>
    <w:p w14:paraId="69686304" w14:textId="77777777" w:rsidR="002B5E31" w:rsidRDefault="002B5E31" w:rsidP="002D4E51">
      <w:pPr>
        <w:spacing w:line="276" w:lineRule="auto"/>
        <w:ind w:left="567"/>
        <w:jc w:val="both"/>
        <w:rPr>
          <w:rFonts w:cs="Arial"/>
          <w:sz w:val="22"/>
          <w:szCs w:val="22"/>
        </w:rPr>
      </w:pPr>
      <w:r>
        <w:rPr>
          <w:rFonts w:cs="Arial"/>
          <w:sz w:val="22"/>
          <w:szCs w:val="22"/>
        </w:rPr>
        <w:t>Should a review result in a change to dependency, the resident should be given 28 days’ not</w:t>
      </w:r>
      <w:r w:rsidR="00CC2391">
        <w:rPr>
          <w:rFonts w:cs="Arial"/>
          <w:sz w:val="22"/>
          <w:szCs w:val="22"/>
        </w:rPr>
        <w:t>ice of the change in line with residential care agreement</w:t>
      </w:r>
      <w:r>
        <w:rPr>
          <w:rFonts w:cs="Arial"/>
          <w:sz w:val="22"/>
          <w:szCs w:val="22"/>
        </w:rPr>
        <w:t>.</w:t>
      </w:r>
    </w:p>
    <w:p w14:paraId="64AB87D0" w14:textId="77777777" w:rsidR="002B5E31" w:rsidRDefault="002B5E31" w:rsidP="002D4E51">
      <w:pPr>
        <w:spacing w:line="276" w:lineRule="auto"/>
        <w:ind w:left="567"/>
        <w:jc w:val="both"/>
        <w:rPr>
          <w:rFonts w:cs="Arial"/>
          <w:sz w:val="22"/>
          <w:szCs w:val="22"/>
        </w:rPr>
      </w:pPr>
      <w:r>
        <w:rPr>
          <w:rFonts w:cs="Arial"/>
          <w:sz w:val="22"/>
          <w:szCs w:val="22"/>
        </w:rPr>
        <w:tab/>
      </w:r>
    </w:p>
    <w:p w14:paraId="23861DF7" w14:textId="77777777" w:rsidR="002B5E31" w:rsidRDefault="002B5E31" w:rsidP="002D4E51">
      <w:pPr>
        <w:spacing w:line="276" w:lineRule="auto"/>
        <w:ind w:left="567"/>
        <w:jc w:val="both"/>
        <w:rPr>
          <w:rFonts w:cs="Arial"/>
          <w:sz w:val="22"/>
          <w:szCs w:val="22"/>
        </w:rPr>
      </w:pPr>
      <w:r>
        <w:rPr>
          <w:rFonts w:cs="Arial"/>
          <w:sz w:val="22"/>
          <w:szCs w:val="22"/>
        </w:rPr>
        <w:t>The incremental fee for dependenc</w:t>
      </w:r>
      <w:r w:rsidR="00CC2391">
        <w:rPr>
          <w:rFonts w:cs="Arial"/>
          <w:sz w:val="22"/>
          <w:szCs w:val="22"/>
        </w:rPr>
        <w:t>y levels</w:t>
      </w:r>
      <w:r>
        <w:rPr>
          <w:rFonts w:cs="Arial"/>
          <w:sz w:val="22"/>
          <w:szCs w:val="22"/>
        </w:rPr>
        <w:t xml:space="preserve"> will be reviewed as part of the bi-annual review process as set out above and therefore may be subject to change during the course of the year.</w:t>
      </w:r>
    </w:p>
    <w:p w14:paraId="6B3859AE" w14:textId="77777777" w:rsidR="00BD59C9" w:rsidRDefault="00BD59C9" w:rsidP="002D4E51">
      <w:pPr>
        <w:spacing w:line="276" w:lineRule="auto"/>
        <w:ind w:left="567"/>
        <w:jc w:val="both"/>
        <w:rPr>
          <w:rFonts w:cs="Arial"/>
          <w:sz w:val="22"/>
          <w:szCs w:val="22"/>
        </w:rPr>
      </w:pPr>
    </w:p>
    <w:p w14:paraId="6BD556F4" w14:textId="77777777" w:rsidR="00BD59C9" w:rsidRDefault="00BD59C9" w:rsidP="002D4E51">
      <w:pPr>
        <w:spacing w:line="276" w:lineRule="auto"/>
        <w:ind w:left="567"/>
        <w:jc w:val="both"/>
        <w:rPr>
          <w:rFonts w:cs="Arial"/>
          <w:sz w:val="22"/>
          <w:szCs w:val="22"/>
        </w:rPr>
      </w:pPr>
    </w:p>
    <w:p w14:paraId="7275BA76" w14:textId="77777777" w:rsidR="009D5C44" w:rsidRDefault="009D5C44" w:rsidP="002D4E51">
      <w:pPr>
        <w:spacing w:line="276" w:lineRule="auto"/>
        <w:ind w:left="567"/>
        <w:jc w:val="both"/>
        <w:rPr>
          <w:rFonts w:cs="Arial"/>
          <w:sz w:val="22"/>
          <w:szCs w:val="22"/>
        </w:rPr>
      </w:pPr>
    </w:p>
    <w:p w14:paraId="297F2965" w14:textId="77777777" w:rsidR="009D5C44" w:rsidRDefault="009D5C44" w:rsidP="002D4E51">
      <w:pPr>
        <w:spacing w:line="276" w:lineRule="auto"/>
        <w:ind w:left="567"/>
        <w:jc w:val="both"/>
        <w:rPr>
          <w:rFonts w:cs="Arial"/>
          <w:sz w:val="22"/>
          <w:szCs w:val="22"/>
        </w:rPr>
      </w:pPr>
    </w:p>
    <w:p w14:paraId="0E63CA28" w14:textId="77777777" w:rsidR="007A0AEE" w:rsidRDefault="007A0AEE" w:rsidP="002D4E51">
      <w:pPr>
        <w:spacing w:line="276" w:lineRule="auto"/>
        <w:ind w:left="567"/>
        <w:jc w:val="both"/>
        <w:rPr>
          <w:rFonts w:cs="Arial"/>
          <w:sz w:val="22"/>
          <w:szCs w:val="22"/>
        </w:rPr>
      </w:pPr>
    </w:p>
    <w:p w14:paraId="6C4AD97E" w14:textId="77777777" w:rsidR="006043C9" w:rsidRDefault="006043C9" w:rsidP="002D4E51">
      <w:pPr>
        <w:spacing w:line="276" w:lineRule="auto"/>
        <w:ind w:left="567"/>
        <w:jc w:val="both"/>
        <w:rPr>
          <w:rFonts w:cs="Arial"/>
          <w:sz w:val="22"/>
          <w:szCs w:val="22"/>
        </w:rPr>
      </w:pPr>
    </w:p>
    <w:p w14:paraId="254F186E" w14:textId="77777777" w:rsidR="009D5C44" w:rsidRDefault="009D5C44" w:rsidP="002D4E51">
      <w:pPr>
        <w:spacing w:line="276" w:lineRule="auto"/>
        <w:ind w:left="567"/>
        <w:jc w:val="both"/>
        <w:rPr>
          <w:rFonts w:cs="Arial"/>
          <w:b/>
          <w:szCs w:val="24"/>
        </w:rPr>
      </w:pPr>
    </w:p>
    <w:p w14:paraId="5F0A9C08" w14:textId="77777777" w:rsidR="000108A3" w:rsidRDefault="000108A3" w:rsidP="002D4E51">
      <w:pPr>
        <w:spacing w:line="276" w:lineRule="auto"/>
        <w:ind w:left="567"/>
        <w:jc w:val="both"/>
        <w:rPr>
          <w:rFonts w:cs="Arial"/>
          <w:b/>
          <w:szCs w:val="24"/>
        </w:rPr>
      </w:pPr>
    </w:p>
    <w:p w14:paraId="6668FAC4" w14:textId="77777777" w:rsidR="00BD59C9" w:rsidRDefault="00BD59C9" w:rsidP="002D4E51">
      <w:pPr>
        <w:numPr>
          <w:ilvl w:val="0"/>
          <w:numId w:val="38"/>
        </w:numPr>
        <w:spacing w:line="276" w:lineRule="auto"/>
        <w:ind w:left="567" w:hanging="567"/>
        <w:jc w:val="both"/>
        <w:rPr>
          <w:rFonts w:cs="Arial"/>
          <w:b/>
          <w:szCs w:val="24"/>
        </w:rPr>
      </w:pPr>
      <w:r w:rsidRPr="00E5463C">
        <w:rPr>
          <w:rFonts w:cs="Arial"/>
          <w:b/>
          <w:szCs w:val="24"/>
        </w:rPr>
        <w:lastRenderedPageBreak/>
        <w:t>Respite Fees</w:t>
      </w:r>
    </w:p>
    <w:p w14:paraId="646923FE" w14:textId="77777777" w:rsidR="00E5463C" w:rsidRPr="002D4E51" w:rsidRDefault="00E5463C" w:rsidP="002D4E51">
      <w:pPr>
        <w:spacing w:line="276" w:lineRule="auto"/>
        <w:ind w:left="567" w:hanging="567"/>
        <w:jc w:val="both"/>
        <w:rPr>
          <w:rFonts w:cs="Arial"/>
          <w:b/>
          <w:sz w:val="22"/>
          <w:szCs w:val="22"/>
        </w:rPr>
      </w:pPr>
    </w:p>
    <w:p w14:paraId="3096AB9B" w14:textId="6198188D" w:rsidR="00471DCF" w:rsidRDefault="00471DCF" w:rsidP="002D4E51">
      <w:pPr>
        <w:spacing w:line="276" w:lineRule="auto"/>
        <w:ind w:left="567"/>
        <w:jc w:val="both"/>
        <w:rPr>
          <w:rFonts w:ascii="Calibri" w:hAnsi="Calibri"/>
          <w:color w:val="FF0000"/>
          <w:sz w:val="22"/>
        </w:rPr>
      </w:pPr>
      <w:r>
        <w:t xml:space="preserve">Respite fees should be set in accordance </w:t>
      </w:r>
      <w:r w:rsidR="00A84575">
        <w:t>with</w:t>
      </w:r>
      <w:r>
        <w:t xml:space="preserve"> the published list price of the </w:t>
      </w:r>
      <w:r w:rsidRPr="003621B6">
        <w:rPr>
          <w:color w:val="000000"/>
        </w:rPr>
        <w:t>home unless otherwise agreed with the Area Manager and Regional Director. From time-to-time temporary offers may be introduced by commercial finance.</w:t>
      </w:r>
      <w:r>
        <w:rPr>
          <w:color w:val="FF0000"/>
        </w:rPr>
        <w:t xml:space="preserve"> </w:t>
      </w:r>
    </w:p>
    <w:p w14:paraId="1F42151B" w14:textId="77777777" w:rsidR="00BD59C9" w:rsidRDefault="00BD59C9" w:rsidP="002D4E51">
      <w:pPr>
        <w:spacing w:line="276" w:lineRule="auto"/>
        <w:ind w:left="1080"/>
        <w:jc w:val="both"/>
        <w:rPr>
          <w:rFonts w:cs="Arial"/>
          <w:b/>
          <w:sz w:val="22"/>
          <w:szCs w:val="22"/>
        </w:rPr>
      </w:pPr>
    </w:p>
    <w:p w14:paraId="45305E56" w14:textId="77777777" w:rsidR="002B5E31" w:rsidRDefault="00BD59C9" w:rsidP="002D4E51">
      <w:pPr>
        <w:numPr>
          <w:ilvl w:val="1"/>
          <w:numId w:val="38"/>
        </w:numPr>
        <w:spacing w:line="276" w:lineRule="auto"/>
        <w:ind w:left="567" w:hanging="567"/>
        <w:jc w:val="both"/>
        <w:rPr>
          <w:rFonts w:cs="Arial"/>
          <w:b/>
          <w:szCs w:val="24"/>
        </w:rPr>
      </w:pPr>
      <w:r w:rsidRPr="00E5463C">
        <w:rPr>
          <w:rFonts w:cs="Arial"/>
          <w:b/>
          <w:szCs w:val="24"/>
        </w:rPr>
        <w:t>I</w:t>
      </w:r>
      <w:r w:rsidR="002B5E31" w:rsidRPr="00E5463C">
        <w:rPr>
          <w:rFonts w:cs="Arial"/>
          <w:b/>
          <w:szCs w:val="24"/>
        </w:rPr>
        <w:t>nitial Pricing (Discounts)</w:t>
      </w:r>
    </w:p>
    <w:p w14:paraId="6B9FE58D" w14:textId="77777777" w:rsidR="004F3D74" w:rsidRPr="004F3D74" w:rsidRDefault="004F3D74" w:rsidP="002D4E51">
      <w:pPr>
        <w:spacing w:line="276" w:lineRule="auto"/>
        <w:ind w:left="567"/>
        <w:jc w:val="both"/>
        <w:rPr>
          <w:rFonts w:cs="Arial"/>
          <w:b/>
          <w:sz w:val="22"/>
          <w:szCs w:val="22"/>
        </w:rPr>
      </w:pPr>
    </w:p>
    <w:p w14:paraId="70364A08" w14:textId="77777777" w:rsidR="004F3D74" w:rsidRDefault="002B5E31" w:rsidP="002D4E51">
      <w:pPr>
        <w:spacing w:line="276" w:lineRule="auto"/>
        <w:ind w:left="567"/>
        <w:jc w:val="both"/>
        <w:rPr>
          <w:rFonts w:cs="Arial"/>
          <w:sz w:val="22"/>
          <w:szCs w:val="22"/>
        </w:rPr>
      </w:pPr>
      <w:r w:rsidRPr="002B5E31">
        <w:rPr>
          <w:rFonts w:cs="Arial"/>
          <w:sz w:val="22"/>
          <w:szCs w:val="22"/>
        </w:rPr>
        <w:t>Where occupancy falls below the minimum acceptable level of 85%</w:t>
      </w:r>
      <w:r>
        <w:rPr>
          <w:rFonts w:cs="Arial"/>
          <w:sz w:val="22"/>
          <w:szCs w:val="22"/>
        </w:rPr>
        <w:t xml:space="preserve">, self-funder fees </w:t>
      </w:r>
      <w:r w:rsidRPr="00471DCF">
        <w:rPr>
          <w:rFonts w:cs="Arial"/>
          <w:b/>
          <w:bCs/>
          <w:sz w:val="22"/>
          <w:szCs w:val="22"/>
          <w:u w:val="single"/>
        </w:rPr>
        <w:t>may be</w:t>
      </w:r>
      <w:r>
        <w:rPr>
          <w:rFonts w:cs="Arial"/>
          <w:sz w:val="22"/>
          <w:szCs w:val="22"/>
        </w:rPr>
        <w:t xml:space="preserve"> temporarily reduced to attract new residents in</w:t>
      </w:r>
      <w:r w:rsidR="001165C2">
        <w:rPr>
          <w:rFonts w:cs="Arial"/>
          <w:sz w:val="22"/>
          <w:szCs w:val="22"/>
        </w:rPr>
        <w:t xml:space="preserve"> agreement with Area Manager</w:t>
      </w:r>
      <w:r w:rsidR="00471DCF">
        <w:rPr>
          <w:rFonts w:cs="Arial"/>
          <w:sz w:val="22"/>
          <w:szCs w:val="22"/>
        </w:rPr>
        <w:t xml:space="preserve"> and </w:t>
      </w:r>
      <w:r w:rsidR="007F6276">
        <w:rPr>
          <w:rFonts w:cs="Arial"/>
          <w:sz w:val="22"/>
          <w:szCs w:val="22"/>
        </w:rPr>
        <w:t>Regional Director</w:t>
      </w:r>
      <w:r w:rsidR="00471DCF">
        <w:rPr>
          <w:rFonts w:cs="Arial"/>
          <w:sz w:val="22"/>
          <w:szCs w:val="22"/>
        </w:rPr>
        <w:t xml:space="preserve">, </w:t>
      </w:r>
      <w:r w:rsidR="007F6276">
        <w:rPr>
          <w:rFonts w:cs="Arial"/>
          <w:sz w:val="22"/>
          <w:szCs w:val="22"/>
        </w:rPr>
        <w:t xml:space="preserve">in line with agreed authority levels </w:t>
      </w:r>
      <w:r w:rsidR="001165C2">
        <w:rPr>
          <w:rFonts w:cs="Arial"/>
          <w:sz w:val="22"/>
          <w:szCs w:val="22"/>
        </w:rPr>
        <w:t xml:space="preserve">and </w:t>
      </w:r>
      <w:r w:rsidR="007F6276">
        <w:rPr>
          <w:rFonts w:cs="Arial"/>
          <w:sz w:val="22"/>
          <w:szCs w:val="22"/>
        </w:rPr>
        <w:t xml:space="preserve">with reference to </w:t>
      </w:r>
      <w:r w:rsidR="005F4841">
        <w:rPr>
          <w:rFonts w:cs="Arial"/>
          <w:sz w:val="22"/>
          <w:szCs w:val="22"/>
        </w:rPr>
        <w:t>following guidelines</w:t>
      </w:r>
    </w:p>
    <w:tbl>
      <w:tblPr>
        <w:tblpPr w:leftFromText="180" w:rightFromText="180" w:vertAnchor="text" w:horzAnchor="margin" w:tblpXSpec="center" w:tblpY="209"/>
        <w:tblW w:w="0" w:type="auto"/>
        <w:tblBorders>
          <w:top w:val="single" w:sz="12" w:space="0" w:color="000000"/>
          <w:bottom w:val="single" w:sz="12" w:space="0" w:color="000000"/>
        </w:tblBorders>
        <w:tblLook w:val="04A0" w:firstRow="1" w:lastRow="0" w:firstColumn="1" w:lastColumn="0" w:noHBand="0" w:noVBand="1"/>
      </w:tblPr>
      <w:tblGrid>
        <w:gridCol w:w="2694"/>
        <w:gridCol w:w="2693"/>
        <w:gridCol w:w="2660"/>
      </w:tblGrid>
      <w:tr w:rsidR="004F3D74" w:rsidRPr="00796FE1" w14:paraId="5F2ED565" w14:textId="77777777" w:rsidTr="004F3D74">
        <w:tc>
          <w:tcPr>
            <w:tcW w:w="2694" w:type="dxa"/>
            <w:tcBorders>
              <w:bottom w:val="single" w:sz="6" w:space="0" w:color="000000"/>
            </w:tcBorders>
            <w:shd w:val="solid" w:color="800080" w:fill="FFFFFF"/>
          </w:tcPr>
          <w:p w14:paraId="6DC2FFD4" w14:textId="77777777" w:rsidR="004F3D74" w:rsidRPr="00796FE1" w:rsidRDefault="004F3D74" w:rsidP="002D4E51">
            <w:pPr>
              <w:spacing w:line="276" w:lineRule="auto"/>
              <w:jc w:val="both"/>
              <w:rPr>
                <w:rFonts w:cs="Arial"/>
                <w:b/>
                <w:bCs/>
                <w:color w:val="FFFFFF"/>
                <w:sz w:val="22"/>
                <w:szCs w:val="22"/>
              </w:rPr>
            </w:pPr>
            <w:r>
              <w:rPr>
                <w:rFonts w:cs="Arial"/>
                <w:b/>
                <w:bCs/>
                <w:color w:val="FFFFFF"/>
                <w:sz w:val="22"/>
                <w:szCs w:val="22"/>
              </w:rPr>
              <w:t xml:space="preserve">Current </w:t>
            </w:r>
            <w:r w:rsidRPr="00796FE1">
              <w:rPr>
                <w:rFonts w:cs="Arial"/>
                <w:b/>
                <w:bCs/>
                <w:color w:val="FFFFFF"/>
                <w:sz w:val="22"/>
                <w:szCs w:val="22"/>
              </w:rPr>
              <w:t>Occupancy</w:t>
            </w:r>
          </w:p>
        </w:tc>
        <w:tc>
          <w:tcPr>
            <w:tcW w:w="2693" w:type="dxa"/>
            <w:tcBorders>
              <w:bottom w:val="single" w:sz="6" w:space="0" w:color="000000"/>
            </w:tcBorders>
            <w:shd w:val="solid" w:color="800080" w:fill="FFFFFF"/>
          </w:tcPr>
          <w:p w14:paraId="6CDD49A5" w14:textId="77777777" w:rsidR="004F3D74" w:rsidRPr="00796FE1" w:rsidRDefault="004F3D74" w:rsidP="002D4E51">
            <w:pPr>
              <w:spacing w:line="276" w:lineRule="auto"/>
              <w:jc w:val="both"/>
              <w:rPr>
                <w:rFonts w:cs="Arial"/>
                <w:color w:val="FFFFFF"/>
                <w:sz w:val="22"/>
                <w:szCs w:val="22"/>
              </w:rPr>
            </w:pPr>
            <w:r>
              <w:rPr>
                <w:rFonts w:cs="Arial"/>
                <w:color w:val="FFFFFF"/>
                <w:sz w:val="22"/>
                <w:szCs w:val="22"/>
              </w:rPr>
              <w:t xml:space="preserve">Maximum </w:t>
            </w:r>
            <w:r w:rsidRPr="00796FE1">
              <w:rPr>
                <w:rFonts w:cs="Arial"/>
                <w:color w:val="FFFFFF"/>
                <w:sz w:val="22"/>
                <w:szCs w:val="22"/>
              </w:rPr>
              <w:t>Reduction</w:t>
            </w:r>
          </w:p>
        </w:tc>
        <w:tc>
          <w:tcPr>
            <w:tcW w:w="2660" w:type="dxa"/>
            <w:tcBorders>
              <w:bottom w:val="single" w:sz="6" w:space="0" w:color="000000"/>
            </w:tcBorders>
            <w:shd w:val="solid" w:color="800080" w:fill="FFFFFF"/>
          </w:tcPr>
          <w:p w14:paraId="005F32DC" w14:textId="77777777" w:rsidR="004F3D74" w:rsidRPr="00796FE1" w:rsidRDefault="004F3D74" w:rsidP="002D4E51">
            <w:pPr>
              <w:spacing w:line="276" w:lineRule="auto"/>
              <w:jc w:val="both"/>
              <w:rPr>
                <w:rFonts w:cs="Arial"/>
                <w:color w:val="FFFFFF"/>
                <w:sz w:val="22"/>
                <w:szCs w:val="22"/>
              </w:rPr>
            </w:pPr>
            <w:r w:rsidRPr="00796FE1">
              <w:rPr>
                <w:rFonts w:cs="Arial"/>
                <w:color w:val="FFFFFF"/>
                <w:sz w:val="22"/>
                <w:szCs w:val="22"/>
              </w:rPr>
              <w:t>Duration</w:t>
            </w:r>
          </w:p>
        </w:tc>
      </w:tr>
      <w:tr w:rsidR="004F3D74" w:rsidRPr="00796FE1" w14:paraId="51FBFBFA" w14:textId="77777777" w:rsidTr="004F3D74">
        <w:tc>
          <w:tcPr>
            <w:tcW w:w="2694" w:type="dxa"/>
            <w:shd w:val="solid" w:color="C0C0C0" w:fill="FFFFFF"/>
          </w:tcPr>
          <w:p w14:paraId="22BD7BBB" w14:textId="77777777" w:rsidR="004F3D74" w:rsidRPr="00796FE1" w:rsidRDefault="004F3D74" w:rsidP="002D4E51">
            <w:pPr>
              <w:spacing w:line="276" w:lineRule="auto"/>
              <w:jc w:val="both"/>
              <w:rPr>
                <w:rFonts w:cs="Arial"/>
                <w:b/>
                <w:bCs/>
                <w:sz w:val="22"/>
                <w:szCs w:val="22"/>
              </w:rPr>
            </w:pPr>
            <w:r w:rsidRPr="00796FE1">
              <w:rPr>
                <w:rFonts w:cs="Arial"/>
                <w:b/>
                <w:bCs/>
                <w:sz w:val="22"/>
                <w:szCs w:val="22"/>
              </w:rPr>
              <w:t>85% and over</w:t>
            </w:r>
          </w:p>
        </w:tc>
        <w:tc>
          <w:tcPr>
            <w:tcW w:w="2693" w:type="dxa"/>
            <w:shd w:val="clear" w:color="auto" w:fill="auto"/>
          </w:tcPr>
          <w:p w14:paraId="5A407658" w14:textId="77777777" w:rsidR="004F3D74" w:rsidRPr="00796FE1" w:rsidRDefault="004F3D74" w:rsidP="002D4E51">
            <w:pPr>
              <w:spacing w:line="276" w:lineRule="auto"/>
              <w:jc w:val="both"/>
              <w:rPr>
                <w:rFonts w:cs="Arial"/>
                <w:sz w:val="22"/>
                <w:szCs w:val="22"/>
              </w:rPr>
            </w:pPr>
            <w:r w:rsidRPr="00796FE1">
              <w:rPr>
                <w:rFonts w:cs="Arial"/>
                <w:sz w:val="22"/>
                <w:szCs w:val="22"/>
              </w:rPr>
              <w:t>0%</w:t>
            </w:r>
          </w:p>
        </w:tc>
        <w:tc>
          <w:tcPr>
            <w:tcW w:w="2660" w:type="dxa"/>
            <w:shd w:val="clear" w:color="auto" w:fill="auto"/>
          </w:tcPr>
          <w:p w14:paraId="7608FDC2" w14:textId="77777777" w:rsidR="004F3D74" w:rsidRPr="00796FE1" w:rsidRDefault="004F3D74" w:rsidP="002D4E51">
            <w:pPr>
              <w:spacing w:line="276" w:lineRule="auto"/>
              <w:jc w:val="both"/>
              <w:rPr>
                <w:rFonts w:cs="Arial"/>
                <w:sz w:val="22"/>
                <w:szCs w:val="22"/>
              </w:rPr>
            </w:pPr>
            <w:r w:rsidRPr="00796FE1">
              <w:rPr>
                <w:rFonts w:cs="Arial"/>
                <w:sz w:val="22"/>
                <w:szCs w:val="22"/>
              </w:rPr>
              <w:t>n/a</w:t>
            </w:r>
          </w:p>
        </w:tc>
      </w:tr>
      <w:tr w:rsidR="004F3D74" w:rsidRPr="00796FE1" w14:paraId="2BDF776F" w14:textId="77777777" w:rsidTr="004F3D74">
        <w:tc>
          <w:tcPr>
            <w:tcW w:w="2694" w:type="dxa"/>
            <w:shd w:val="solid" w:color="C0C0C0" w:fill="FFFFFF"/>
          </w:tcPr>
          <w:p w14:paraId="4AFE9371" w14:textId="77777777" w:rsidR="004F3D74" w:rsidRPr="00796FE1" w:rsidRDefault="004F3D74" w:rsidP="002D4E51">
            <w:pPr>
              <w:spacing w:line="276" w:lineRule="auto"/>
              <w:jc w:val="both"/>
              <w:rPr>
                <w:rFonts w:cs="Arial"/>
                <w:b/>
                <w:bCs/>
                <w:sz w:val="22"/>
                <w:szCs w:val="22"/>
              </w:rPr>
            </w:pPr>
            <w:r w:rsidRPr="00796FE1">
              <w:rPr>
                <w:rFonts w:cs="Arial"/>
                <w:b/>
                <w:bCs/>
                <w:sz w:val="22"/>
                <w:szCs w:val="22"/>
              </w:rPr>
              <w:t>75% to 84.9%</w:t>
            </w:r>
          </w:p>
        </w:tc>
        <w:tc>
          <w:tcPr>
            <w:tcW w:w="2693" w:type="dxa"/>
            <w:shd w:val="clear" w:color="auto" w:fill="auto"/>
          </w:tcPr>
          <w:p w14:paraId="236B25ED" w14:textId="77777777" w:rsidR="004F3D74" w:rsidRPr="00796FE1" w:rsidRDefault="004F3D74" w:rsidP="002D4E51">
            <w:pPr>
              <w:spacing w:line="276" w:lineRule="auto"/>
              <w:jc w:val="both"/>
              <w:rPr>
                <w:rFonts w:cs="Arial"/>
                <w:sz w:val="22"/>
                <w:szCs w:val="22"/>
              </w:rPr>
            </w:pPr>
            <w:r>
              <w:rPr>
                <w:rFonts w:cs="Arial"/>
                <w:sz w:val="22"/>
                <w:szCs w:val="22"/>
              </w:rPr>
              <w:t>2</w:t>
            </w:r>
            <w:r w:rsidRPr="00796FE1">
              <w:rPr>
                <w:rFonts w:cs="Arial"/>
                <w:sz w:val="22"/>
                <w:szCs w:val="22"/>
              </w:rPr>
              <w:t>0%</w:t>
            </w:r>
          </w:p>
        </w:tc>
        <w:tc>
          <w:tcPr>
            <w:tcW w:w="2660" w:type="dxa"/>
            <w:shd w:val="clear" w:color="auto" w:fill="auto"/>
          </w:tcPr>
          <w:p w14:paraId="609AC0B3" w14:textId="77777777" w:rsidR="004F3D74" w:rsidRPr="00796FE1" w:rsidRDefault="004F3D74" w:rsidP="002D4E51">
            <w:pPr>
              <w:spacing w:line="276" w:lineRule="auto"/>
              <w:jc w:val="both"/>
              <w:rPr>
                <w:rFonts w:cs="Arial"/>
                <w:sz w:val="22"/>
                <w:szCs w:val="22"/>
              </w:rPr>
            </w:pPr>
            <w:r w:rsidRPr="00796FE1">
              <w:rPr>
                <w:rFonts w:cs="Arial"/>
                <w:sz w:val="22"/>
                <w:szCs w:val="22"/>
              </w:rPr>
              <w:t>6 weeks</w:t>
            </w:r>
          </w:p>
        </w:tc>
      </w:tr>
      <w:tr w:rsidR="004F3D74" w:rsidRPr="00796FE1" w14:paraId="57E020F8" w14:textId="77777777" w:rsidTr="004F3D74">
        <w:tc>
          <w:tcPr>
            <w:tcW w:w="2694" w:type="dxa"/>
            <w:shd w:val="solid" w:color="C0C0C0" w:fill="FFFFFF"/>
          </w:tcPr>
          <w:p w14:paraId="36F5A016" w14:textId="77777777" w:rsidR="004F3D74" w:rsidRPr="00796FE1" w:rsidRDefault="004F3D74" w:rsidP="002D4E51">
            <w:pPr>
              <w:spacing w:line="276" w:lineRule="auto"/>
              <w:jc w:val="both"/>
              <w:rPr>
                <w:rFonts w:cs="Arial"/>
                <w:b/>
                <w:bCs/>
                <w:sz w:val="22"/>
                <w:szCs w:val="22"/>
              </w:rPr>
            </w:pPr>
            <w:r w:rsidRPr="00796FE1">
              <w:rPr>
                <w:rFonts w:cs="Arial"/>
                <w:b/>
                <w:bCs/>
                <w:sz w:val="22"/>
                <w:szCs w:val="22"/>
              </w:rPr>
              <w:t>65% to 74.9</w:t>
            </w:r>
            <w:r>
              <w:rPr>
                <w:rFonts w:cs="Arial"/>
                <w:b/>
                <w:bCs/>
                <w:sz w:val="22"/>
                <w:szCs w:val="22"/>
              </w:rPr>
              <w:t>%</w:t>
            </w:r>
          </w:p>
        </w:tc>
        <w:tc>
          <w:tcPr>
            <w:tcW w:w="2693" w:type="dxa"/>
            <w:shd w:val="clear" w:color="auto" w:fill="auto"/>
          </w:tcPr>
          <w:p w14:paraId="080B3FC4" w14:textId="77777777" w:rsidR="004F3D74" w:rsidRPr="00796FE1" w:rsidRDefault="004F3D74" w:rsidP="002D4E51">
            <w:pPr>
              <w:spacing w:line="276" w:lineRule="auto"/>
              <w:jc w:val="both"/>
              <w:rPr>
                <w:rFonts w:cs="Arial"/>
                <w:sz w:val="22"/>
                <w:szCs w:val="22"/>
              </w:rPr>
            </w:pPr>
            <w:r>
              <w:rPr>
                <w:rFonts w:cs="Arial"/>
                <w:sz w:val="22"/>
                <w:szCs w:val="22"/>
              </w:rPr>
              <w:t>20</w:t>
            </w:r>
            <w:r w:rsidRPr="00796FE1">
              <w:rPr>
                <w:rFonts w:cs="Arial"/>
                <w:sz w:val="22"/>
                <w:szCs w:val="22"/>
              </w:rPr>
              <w:t>%</w:t>
            </w:r>
          </w:p>
        </w:tc>
        <w:tc>
          <w:tcPr>
            <w:tcW w:w="2660" w:type="dxa"/>
            <w:shd w:val="clear" w:color="auto" w:fill="auto"/>
          </w:tcPr>
          <w:p w14:paraId="3299F887" w14:textId="77777777" w:rsidR="004F3D74" w:rsidRPr="00796FE1" w:rsidRDefault="004F3D74" w:rsidP="002D4E51">
            <w:pPr>
              <w:spacing w:line="276" w:lineRule="auto"/>
              <w:jc w:val="both"/>
              <w:rPr>
                <w:rFonts w:cs="Arial"/>
                <w:sz w:val="22"/>
                <w:szCs w:val="22"/>
              </w:rPr>
            </w:pPr>
            <w:r w:rsidRPr="00796FE1">
              <w:rPr>
                <w:rFonts w:cs="Arial"/>
                <w:sz w:val="22"/>
                <w:szCs w:val="22"/>
              </w:rPr>
              <w:t>3 months</w:t>
            </w:r>
          </w:p>
        </w:tc>
      </w:tr>
      <w:tr w:rsidR="004F3D74" w:rsidRPr="00796FE1" w14:paraId="2FC21D89" w14:textId="77777777" w:rsidTr="004F3D74">
        <w:tc>
          <w:tcPr>
            <w:tcW w:w="2694" w:type="dxa"/>
            <w:shd w:val="solid" w:color="C0C0C0" w:fill="FFFFFF"/>
          </w:tcPr>
          <w:p w14:paraId="4C5DA056" w14:textId="77777777" w:rsidR="004F3D74" w:rsidRPr="00796FE1" w:rsidRDefault="004F3D74" w:rsidP="002D4E51">
            <w:pPr>
              <w:spacing w:line="276" w:lineRule="auto"/>
              <w:jc w:val="both"/>
              <w:rPr>
                <w:rFonts w:cs="Arial"/>
                <w:b/>
                <w:bCs/>
                <w:sz w:val="22"/>
                <w:szCs w:val="22"/>
              </w:rPr>
            </w:pPr>
            <w:r w:rsidRPr="00796FE1">
              <w:rPr>
                <w:rFonts w:cs="Arial"/>
                <w:b/>
                <w:bCs/>
                <w:sz w:val="22"/>
                <w:szCs w:val="22"/>
              </w:rPr>
              <w:t>Below 65%</w:t>
            </w:r>
          </w:p>
        </w:tc>
        <w:tc>
          <w:tcPr>
            <w:tcW w:w="2693" w:type="dxa"/>
            <w:shd w:val="clear" w:color="auto" w:fill="auto"/>
          </w:tcPr>
          <w:p w14:paraId="3EDCDFB4" w14:textId="77777777" w:rsidR="004F3D74" w:rsidRPr="00796FE1" w:rsidRDefault="004F3D74" w:rsidP="002D4E51">
            <w:pPr>
              <w:spacing w:line="276" w:lineRule="auto"/>
              <w:jc w:val="both"/>
              <w:rPr>
                <w:rFonts w:cs="Arial"/>
                <w:sz w:val="22"/>
                <w:szCs w:val="22"/>
              </w:rPr>
            </w:pPr>
            <w:r w:rsidRPr="00796FE1">
              <w:rPr>
                <w:rFonts w:cs="Arial"/>
                <w:sz w:val="22"/>
                <w:szCs w:val="22"/>
              </w:rPr>
              <w:t>20%</w:t>
            </w:r>
          </w:p>
        </w:tc>
        <w:tc>
          <w:tcPr>
            <w:tcW w:w="2660" w:type="dxa"/>
            <w:shd w:val="clear" w:color="auto" w:fill="auto"/>
          </w:tcPr>
          <w:p w14:paraId="3A7EDBC6" w14:textId="77777777" w:rsidR="004F3D74" w:rsidRPr="00796FE1" w:rsidRDefault="004F3D74" w:rsidP="002D4E51">
            <w:pPr>
              <w:spacing w:line="276" w:lineRule="auto"/>
              <w:jc w:val="both"/>
              <w:rPr>
                <w:rFonts w:cs="Arial"/>
                <w:sz w:val="22"/>
                <w:szCs w:val="22"/>
              </w:rPr>
            </w:pPr>
            <w:r w:rsidRPr="00796FE1">
              <w:rPr>
                <w:rFonts w:cs="Arial"/>
                <w:sz w:val="22"/>
                <w:szCs w:val="22"/>
              </w:rPr>
              <w:t>6 months</w:t>
            </w:r>
          </w:p>
        </w:tc>
      </w:tr>
    </w:tbl>
    <w:p w14:paraId="44F3EC1B" w14:textId="77777777" w:rsidR="002B5E31" w:rsidRDefault="002B5E31" w:rsidP="002D4E51">
      <w:pPr>
        <w:spacing w:line="276" w:lineRule="auto"/>
        <w:jc w:val="both"/>
        <w:rPr>
          <w:rFonts w:cs="Arial"/>
          <w:b/>
          <w:sz w:val="22"/>
          <w:szCs w:val="22"/>
        </w:rPr>
      </w:pPr>
    </w:p>
    <w:p w14:paraId="5CB5B1C1" w14:textId="77777777" w:rsidR="005F4841" w:rsidRDefault="005F4841" w:rsidP="002D4E51">
      <w:pPr>
        <w:spacing w:line="276" w:lineRule="auto"/>
        <w:ind w:left="567"/>
        <w:jc w:val="both"/>
        <w:rPr>
          <w:rFonts w:cs="Arial"/>
          <w:sz w:val="22"/>
          <w:szCs w:val="22"/>
        </w:rPr>
      </w:pPr>
      <w:r w:rsidRPr="005F4841">
        <w:rPr>
          <w:rFonts w:cs="Arial"/>
          <w:sz w:val="22"/>
          <w:szCs w:val="22"/>
        </w:rPr>
        <w:t>Fees must revert back to list price following the initial duration unless explicitly agreed with the Area Manager</w:t>
      </w:r>
      <w:r w:rsidR="00471DCF">
        <w:rPr>
          <w:rFonts w:cs="Arial"/>
          <w:sz w:val="22"/>
          <w:szCs w:val="22"/>
        </w:rPr>
        <w:t xml:space="preserve"> and Regional Director</w:t>
      </w:r>
      <w:r w:rsidRPr="005F4841">
        <w:rPr>
          <w:rFonts w:cs="Arial"/>
          <w:sz w:val="22"/>
          <w:szCs w:val="22"/>
        </w:rPr>
        <w:t>.</w:t>
      </w:r>
      <w:r w:rsidR="00471DCF">
        <w:rPr>
          <w:rFonts w:cs="Arial"/>
          <w:sz w:val="22"/>
          <w:szCs w:val="22"/>
        </w:rPr>
        <w:t xml:space="preserve"> </w:t>
      </w:r>
      <w:r w:rsidR="00B46EF9">
        <w:rPr>
          <w:rFonts w:cs="Arial"/>
          <w:sz w:val="22"/>
          <w:szCs w:val="22"/>
        </w:rPr>
        <w:t>D</w:t>
      </w:r>
      <w:r w:rsidR="00471DCF">
        <w:rPr>
          <w:rFonts w:cs="Arial"/>
          <w:sz w:val="22"/>
          <w:szCs w:val="22"/>
        </w:rPr>
        <w:t xml:space="preserve">iscount % and applicable dates must be notified to commercial finance for tracking and monitoring. </w:t>
      </w:r>
    </w:p>
    <w:p w14:paraId="4171332C" w14:textId="77777777" w:rsidR="005F4841" w:rsidRDefault="005F4841" w:rsidP="002D4E51">
      <w:pPr>
        <w:spacing w:line="276" w:lineRule="auto"/>
        <w:ind w:left="567"/>
        <w:jc w:val="both"/>
        <w:rPr>
          <w:rFonts w:cs="Arial"/>
          <w:sz w:val="22"/>
          <w:szCs w:val="22"/>
        </w:rPr>
      </w:pPr>
    </w:p>
    <w:p w14:paraId="2EC4F4B4" w14:textId="77777777" w:rsidR="005F4841" w:rsidRPr="005F4841" w:rsidRDefault="005F4841" w:rsidP="002D4E51">
      <w:pPr>
        <w:spacing w:line="276" w:lineRule="auto"/>
        <w:ind w:left="567"/>
        <w:jc w:val="both"/>
        <w:rPr>
          <w:rFonts w:cs="Arial"/>
          <w:sz w:val="22"/>
          <w:szCs w:val="22"/>
        </w:rPr>
      </w:pPr>
      <w:r>
        <w:rPr>
          <w:rFonts w:cs="Arial"/>
          <w:sz w:val="22"/>
          <w:szCs w:val="22"/>
        </w:rPr>
        <w:t>Commercial Finance will provide monthly reporting to Area Managers, Regional Directors and ELT on adherence to policy and the overall impact. If initial pricing does not positively improve occupancy, discount rates and duration will be reviewed accordingly.</w:t>
      </w:r>
    </w:p>
    <w:p w14:paraId="54EC6F70" w14:textId="77777777" w:rsidR="00AB1ACF" w:rsidRPr="00AB1ACF" w:rsidRDefault="005F4841" w:rsidP="002D4E51">
      <w:pPr>
        <w:spacing w:line="276" w:lineRule="auto"/>
        <w:ind w:left="1080"/>
        <w:jc w:val="both"/>
        <w:rPr>
          <w:rFonts w:cs="Arial"/>
          <w:sz w:val="22"/>
          <w:szCs w:val="22"/>
        </w:rPr>
      </w:pPr>
      <w:r w:rsidRPr="005F4841">
        <w:rPr>
          <w:rFonts w:cs="Arial"/>
          <w:sz w:val="22"/>
          <w:szCs w:val="22"/>
        </w:rPr>
        <w:t>.</w:t>
      </w:r>
    </w:p>
    <w:p w14:paraId="0D7BF18F" w14:textId="77777777" w:rsidR="00C346F7" w:rsidRDefault="00AB1ACF" w:rsidP="002D4E51">
      <w:pPr>
        <w:numPr>
          <w:ilvl w:val="0"/>
          <w:numId w:val="38"/>
        </w:numPr>
        <w:spacing w:line="276" w:lineRule="auto"/>
        <w:ind w:left="567" w:hanging="567"/>
        <w:jc w:val="both"/>
        <w:rPr>
          <w:rFonts w:cs="Arial"/>
          <w:b/>
          <w:szCs w:val="24"/>
        </w:rPr>
      </w:pPr>
      <w:r w:rsidRPr="004F3D74">
        <w:rPr>
          <w:rFonts w:cs="Arial"/>
          <w:b/>
          <w:szCs w:val="24"/>
        </w:rPr>
        <w:t>Third Party Funded Fees</w:t>
      </w:r>
    </w:p>
    <w:p w14:paraId="66EEB491" w14:textId="77777777" w:rsidR="004F3D74" w:rsidRPr="002D4E51" w:rsidRDefault="004F3D74" w:rsidP="002D4E51">
      <w:pPr>
        <w:spacing w:line="276" w:lineRule="auto"/>
        <w:ind w:left="567"/>
        <w:jc w:val="both"/>
        <w:rPr>
          <w:rFonts w:cs="Arial"/>
          <w:b/>
          <w:sz w:val="22"/>
          <w:szCs w:val="22"/>
        </w:rPr>
      </w:pPr>
    </w:p>
    <w:p w14:paraId="6E9212AA" w14:textId="77777777" w:rsidR="00AB1ACF" w:rsidRDefault="00AB1ACF" w:rsidP="002D4E51">
      <w:pPr>
        <w:spacing w:line="276" w:lineRule="auto"/>
        <w:ind w:left="567"/>
        <w:jc w:val="both"/>
        <w:rPr>
          <w:rFonts w:cs="Arial"/>
          <w:sz w:val="22"/>
          <w:szCs w:val="22"/>
        </w:rPr>
      </w:pPr>
      <w:r>
        <w:rPr>
          <w:rFonts w:cs="Arial"/>
          <w:sz w:val="22"/>
          <w:szCs w:val="22"/>
        </w:rPr>
        <w:t xml:space="preserve">Fees may be wholly, or partly paid by a third party. </w:t>
      </w:r>
    </w:p>
    <w:p w14:paraId="74E2E47D" w14:textId="77777777" w:rsidR="004F3D74" w:rsidRDefault="004F3D74" w:rsidP="002D4E51">
      <w:pPr>
        <w:spacing w:line="276" w:lineRule="auto"/>
        <w:jc w:val="both"/>
        <w:rPr>
          <w:rFonts w:cs="Arial"/>
          <w:sz w:val="22"/>
          <w:szCs w:val="22"/>
        </w:rPr>
      </w:pPr>
    </w:p>
    <w:p w14:paraId="3F647C6E" w14:textId="77777777" w:rsidR="00FD5368" w:rsidRDefault="00D00DFF" w:rsidP="002D4E51">
      <w:pPr>
        <w:numPr>
          <w:ilvl w:val="1"/>
          <w:numId w:val="38"/>
        </w:numPr>
        <w:spacing w:line="276" w:lineRule="auto"/>
        <w:ind w:left="567" w:hanging="567"/>
        <w:jc w:val="both"/>
        <w:rPr>
          <w:rFonts w:cs="Arial"/>
          <w:b/>
          <w:sz w:val="22"/>
          <w:szCs w:val="22"/>
        </w:rPr>
      </w:pPr>
      <w:r>
        <w:rPr>
          <w:rFonts w:cs="Arial"/>
          <w:b/>
          <w:sz w:val="22"/>
          <w:szCs w:val="22"/>
        </w:rPr>
        <w:t xml:space="preserve">Local </w:t>
      </w:r>
      <w:r w:rsidR="00FD5368">
        <w:rPr>
          <w:rFonts w:cs="Arial"/>
          <w:b/>
          <w:sz w:val="22"/>
          <w:szCs w:val="22"/>
        </w:rPr>
        <w:t xml:space="preserve">&amp; Health </w:t>
      </w:r>
      <w:r>
        <w:rPr>
          <w:rFonts w:cs="Arial"/>
          <w:b/>
          <w:sz w:val="22"/>
          <w:szCs w:val="22"/>
        </w:rPr>
        <w:t>A</w:t>
      </w:r>
      <w:r w:rsidR="00FD5368">
        <w:rPr>
          <w:rFonts w:cs="Arial"/>
          <w:b/>
          <w:sz w:val="22"/>
          <w:szCs w:val="22"/>
        </w:rPr>
        <w:t>uthority Fees</w:t>
      </w:r>
      <w:r w:rsidR="00EE44ED">
        <w:rPr>
          <w:rFonts w:cs="Arial"/>
          <w:b/>
          <w:sz w:val="22"/>
          <w:szCs w:val="22"/>
        </w:rPr>
        <w:t xml:space="preserve"> – Existing Contracts</w:t>
      </w:r>
    </w:p>
    <w:p w14:paraId="0D066CE5" w14:textId="77777777" w:rsidR="004F3D74" w:rsidRDefault="004F3D74" w:rsidP="002D4E51">
      <w:pPr>
        <w:spacing w:line="276" w:lineRule="auto"/>
        <w:ind w:left="567"/>
        <w:jc w:val="both"/>
        <w:rPr>
          <w:rFonts w:cs="Arial"/>
          <w:b/>
          <w:sz w:val="22"/>
          <w:szCs w:val="22"/>
        </w:rPr>
      </w:pPr>
    </w:p>
    <w:p w14:paraId="4A8C3401" w14:textId="77777777" w:rsidR="00EE44ED" w:rsidRDefault="00FD5368" w:rsidP="002D4E51">
      <w:pPr>
        <w:spacing w:line="276" w:lineRule="auto"/>
        <w:ind w:left="567"/>
        <w:jc w:val="both"/>
        <w:rPr>
          <w:rFonts w:cs="Arial"/>
          <w:sz w:val="22"/>
          <w:szCs w:val="22"/>
        </w:rPr>
      </w:pPr>
      <w:r w:rsidRPr="00FD5368">
        <w:rPr>
          <w:rFonts w:cs="Arial"/>
          <w:sz w:val="22"/>
          <w:szCs w:val="22"/>
        </w:rPr>
        <w:t xml:space="preserve">Fees </w:t>
      </w:r>
      <w:r w:rsidR="00EE44ED">
        <w:rPr>
          <w:rFonts w:cs="Arial"/>
          <w:sz w:val="22"/>
          <w:szCs w:val="22"/>
        </w:rPr>
        <w:t xml:space="preserve">for residents under existing contracts with </w:t>
      </w:r>
      <w:r w:rsidR="00A61DDD">
        <w:rPr>
          <w:rFonts w:cs="Arial"/>
          <w:sz w:val="22"/>
          <w:szCs w:val="22"/>
        </w:rPr>
        <w:t>commissioning bodies</w:t>
      </w:r>
      <w:r w:rsidR="00EE44ED">
        <w:rPr>
          <w:rFonts w:cs="Arial"/>
          <w:sz w:val="22"/>
          <w:szCs w:val="22"/>
        </w:rPr>
        <w:t xml:space="preserve"> are typically reviewed annually and may go up or down with effect from 1 April depending on local funding arrangements.</w:t>
      </w:r>
    </w:p>
    <w:p w14:paraId="7FB3E7A5" w14:textId="77777777" w:rsidR="00EE44ED" w:rsidRDefault="00EE44ED" w:rsidP="002D4E51">
      <w:pPr>
        <w:spacing w:line="276" w:lineRule="auto"/>
        <w:ind w:left="567"/>
        <w:jc w:val="both"/>
        <w:rPr>
          <w:rFonts w:cs="Arial"/>
          <w:sz w:val="22"/>
          <w:szCs w:val="22"/>
        </w:rPr>
      </w:pPr>
    </w:p>
    <w:p w14:paraId="33CAAA9D" w14:textId="77777777" w:rsidR="00DF3177" w:rsidRDefault="00DF3177" w:rsidP="002D4E51">
      <w:pPr>
        <w:spacing w:line="276" w:lineRule="auto"/>
        <w:ind w:left="567"/>
        <w:jc w:val="both"/>
        <w:rPr>
          <w:rFonts w:cs="Arial"/>
          <w:sz w:val="22"/>
          <w:szCs w:val="22"/>
        </w:rPr>
      </w:pPr>
      <w:r>
        <w:rPr>
          <w:rFonts w:cs="Arial"/>
          <w:sz w:val="22"/>
          <w:szCs w:val="22"/>
        </w:rPr>
        <w:t xml:space="preserve">A standard letter will be sent to all commissioning bodies in January each year </w:t>
      </w:r>
      <w:r w:rsidR="005F4841">
        <w:rPr>
          <w:rFonts w:cs="Arial"/>
          <w:sz w:val="22"/>
          <w:szCs w:val="22"/>
        </w:rPr>
        <w:t xml:space="preserve">from the Finance Director </w:t>
      </w:r>
      <w:r>
        <w:rPr>
          <w:rFonts w:cs="Arial"/>
          <w:sz w:val="22"/>
          <w:szCs w:val="22"/>
        </w:rPr>
        <w:t xml:space="preserve">identifying organisational challenges for the upcoming year and expected increases in the cost base. </w:t>
      </w:r>
    </w:p>
    <w:p w14:paraId="010024AD" w14:textId="77777777" w:rsidR="004F3D74" w:rsidRDefault="004F3D74" w:rsidP="002D4E51">
      <w:pPr>
        <w:spacing w:line="276" w:lineRule="auto"/>
        <w:jc w:val="both"/>
        <w:rPr>
          <w:rFonts w:cs="Arial"/>
          <w:sz w:val="22"/>
          <w:szCs w:val="22"/>
        </w:rPr>
      </w:pPr>
    </w:p>
    <w:p w14:paraId="7D8BB9F1" w14:textId="77777777" w:rsidR="004F3D74" w:rsidRDefault="004F3D74" w:rsidP="002D4E51">
      <w:pPr>
        <w:spacing w:line="276" w:lineRule="auto"/>
        <w:ind w:left="567"/>
        <w:jc w:val="both"/>
        <w:rPr>
          <w:rFonts w:cs="Arial"/>
          <w:sz w:val="22"/>
          <w:szCs w:val="22"/>
        </w:rPr>
      </w:pPr>
    </w:p>
    <w:p w14:paraId="74693C20" w14:textId="77777777" w:rsidR="00A61DDD" w:rsidRDefault="00A61DDD" w:rsidP="002D4E51">
      <w:pPr>
        <w:spacing w:line="276" w:lineRule="auto"/>
        <w:ind w:left="567"/>
        <w:jc w:val="both"/>
        <w:rPr>
          <w:rFonts w:cs="Arial"/>
          <w:sz w:val="22"/>
          <w:szCs w:val="22"/>
        </w:rPr>
      </w:pPr>
      <w:r>
        <w:rPr>
          <w:rFonts w:cs="Arial"/>
          <w:sz w:val="22"/>
          <w:szCs w:val="22"/>
        </w:rPr>
        <w:t xml:space="preserve">Where annual fee uplifts fall below expectations, </w:t>
      </w:r>
      <w:r w:rsidR="005F4841">
        <w:rPr>
          <w:rFonts w:cs="Arial"/>
          <w:sz w:val="22"/>
          <w:szCs w:val="22"/>
        </w:rPr>
        <w:t>a further letter will be issued from the Finance Director (co-ordinated by Commercial Finance)</w:t>
      </w:r>
      <w:r>
        <w:rPr>
          <w:rFonts w:cs="Arial"/>
          <w:sz w:val="22"/>
          <w:szCs w:val="22"/>
        </w:rPr>
        <w:t xml:space="preserve"> challenging the uplifts and </w:t>
      </w:r>
      <w:r>
        <w:rPr>
          <w:rFonts w:cs="Arial"/>
          <w:sz w:val="22"/>
          <w:szCs w:val="22"/>
        </w:rPr>
        <w:lastRenderedPageBreak/>
        <w:t>requesting these are reviewed with reference to the homes’ true cost of care</w:t>
      </w:r>
      <w:r w:rsidR="005F4841">
        <w:rPr>
          <w:rFonts w:cs="Arial"/>
          <w:sz w:val="22"/>
          <w:szCs w:val="22"/>
        </w:rPr>
        <w:t xml:space="preserve"> and terms of their contract.</w:t>
      </w:r>
    </w:p>
    <w:p w14:paraId="04347A76" w14:textId="77777777" w:rsidR="00AB1ACF" w:rsidRPr="00C346F7" w:rsidRDefault="00AB1ACF" w:rsidP="002D4E51">
      <w:pPr>
        <w:spacing w:line="276" w:lineRule="auto"/>
        <w:jc w:val="both"/>
        <w:rPr>
          <w:rFonts w:cs="Arial"/>
          <w:sz w:val="22"/>
          <w:szCs w:val="22"/>
        </w:rPr>
      </w:pPr>
    </w:p>
    <w:p w14:paraId="6C4AA475" w14:textId="77777777" w:rsidR="00EE44ED" w:rsidRDefault="00EE44ED" w:rsidP="002D4E51">
      <w:pPr>
        <w:numPr>
          <w:ilvl w:val="1"/>
          <w:numId w:val="40"/>
        </w:numPr>
        <w:spacing w:line="276" w:lineRule="auto"/>
        <w:ind w:left="567" w:hanging="567"/>
        <w:jc w:val="both"/>
        <w:rPr>
          <w:rFonts w:cs="Arial"/>
          <w:b/>
          <w:sz w:val="22"/>
          <w:szCs w:val="22"/>
        </w:rPr>
      </w:pPr>
      <w:r>
        <w:rPr>
          <w:rFonts w:cs="Arial"/>
          <w:b/>
          <w:sz w:val="22"/>
          <w:szCs w:val="22"/>
        </w:rPr>
        <w:t>Local &amp; Health Authority Fees – New Contracts</w:t>
      </w:r>
    </w:p>
    <w:p w14:paraId="06940110" w14:textId="77777777" w:rsidR="004F3D74" w:rsidRDefault="004F3D74" w:rsidP="002D4E51">
      <w:pPr>
        <w:spacing w:line="276" w:lineRule="auto"/>
        <w:ind w:left="567"/>
        <w:jc w:val="both"/>
        <w:rPr>
          <w:rFonts w:cs="Arial"/>
          <w:b/>
          <w:sz w:val="22"/>
          <w:szCs w:val="22"/>
        </w:rPr>
      </w:pPr>
    </w:p>
    <w:p w14:paraId="76F96D4B" w14:textId="77777777" w:rsidR="00EE44ED" w:rsidRPr="00EE44ED" w:rsidRDefault="00EE44ED" w:rsidP="002D4E51">
      <w:pPr>
        <w:spacing w:line="276" w:lineRule="auto"/>
        <w:ind w:left="567"/>
        <w:jc w:val="both"/>
        <w:rPr>
          <w:rFonts w:cs="Arial"/>
          <w:sz w:val="22"/>
          <w:szCs w:val="22"/>
        </w:rPr>
      </w:pPr>
      <w:r w:rsidRPr="00EE44ED">
        <w:rPr>
          <w:rFonts w:cs="Arial"/>
          <w:sz w:val="22"/>
          <w:szCs w:val="22"/>
        </w:rPr>
        <w:t xml:space="preserve">Where </w:t>
      </w:r>
      <w:r>
        <w:rPr>
          <w:rFonts w:cs="Arial"/>
          <w:sz w:val="22"/>
          <w:szCs w:val="22"/>
        </w:rPr>
        <w:t>residents are placed in to a Care Home out of catchment and no contract exists, MHA will seek to obtain the current list price from the local or health authority.</w:t>
      </w:r>
    </w:p>
    <w:p w14:paraId="59E2D613" w14:textId="77777777" w:rsidR="00FD5368" w:rsidRDefault="00FD5368" w:rsidP="002D4E51">
      <w:pPr>
        <w:spacing w:line="276" w:lineRule="auto"/>
        <w:ind w:left="1080"/>
        <w:jc w:val="both"/>
        <w:rPr>
          <w:rFonts w:cs="Arial"/>
          <w:b/>
          <w:sz w:val="22"/>
          <w:szCs w:val="22"/>
        </w:rPr>
      </w:pPr>
    </w:p>
    <w:p w14:paraId="6E3B6C3E" w14:textId="77777777" w:rsidR="00FD5368" w:rsidRDefault="00FD5368" w:rsidP="002D4E51">
      <w:pPr>
        <w:numPr>
          <w:ilvl w:val="1"/>
          <w:numId w:val="40"/>
        </w:numPr>
        <w:tabs>
          <w:tab w:val="left" w:pos="567"/>
        </w:tabs>
        <w:spacing w:line="276" w:lineRule="auto"/>
        <w:jc w:val="both"/>
        <w:rPr>
          <w:rFonts w:cs="Arial"/>
          <w:b/>
          <w:sz w:val="22"/>
          <w:szCs w:val="22"/>
        </w:rPr>
      </w:pPr>
      <w:r>
        <w:rPr>
          <w:rFonts w:cs="Arial"/>
          <w:b/>
          <w:sz w:val="22"/>
          <w:szCs w:val="22"/>
        </w:rPr>
        <w:t xml:space="preserve">Top </w:t>
      </w:r>
      <w:r w:rsidR="00DF3177">
        <w:rPr>
          <w:rFonts w:cs="Arial"/>
          <w:b/>
          <w:sz w:val="22"/>
          <w:szCs w:val="22"/>
        </w:rPr>
        <w:t>U</w:t>
      </w:r>
      <w:r>
        <w:rPr>
          <w:rFonts w:cs="Arial"/>
          <w:b/>
          <w:sz w:val="22"/>
          <w:szCs w:val="22"/>
        </w:rPr>
        <w:t xml:space="preserve">p </w:t>
      </w:r>
      <w:r w:rsidR="00DF3177">
        <w:rPr>
          <w:rFonts w:cs="Arial"/>
          <w:b/>
          <w:sz w:val="22"/>
          <w:szCs w:val="22"/>
        </w:rPr>
        <w:t>P</w:t>
      </w:r>
      <w:r>
        <w:rPr>
          <w:rFonts w:cs="Arial"/>
          <w:b/>
          <w:sz w:val="22"/>
          <w:szCs w:val="22"/>
        </w:rPr>
        <w:t>ayments</w:t>
      </w:r>
    </w:p>
    <w:p w14:paraId="78B48274" w14:textId="77777777" w:rsidR="004F3D74" w:rsidRDefault="004F3D74" w:rsidP="002D4E51">
      <w:pPr>
        <w:tabs>
          <w:tab w:val="left" w:pos="567"/>
        </w:tabs>
        <w:spacing w:line="276" w:lineRule="auto"/>
        <w:ind w:left="360"/>
        <w:jc w:val="both"/>
        <w:rPr>
          <w:rFonts w:cs="Arial"/>
          <w:b/>
          <w:sz w:val="22"/>
          <w:szCs w:val="22"/>
        </w:rPr>
      </w:pPr>
    </w:p>
    <w:p w14:paraId="3FFD86C4" w14:textId="77777777" w:rsidR="00DF3177" w:rsidRDefault="00DF3177" w:rsidP="002D4E51">
      <w:pPr>
        <w:tabs>
          <w:tab w:val="left" w:pos="567"/>
        </w:tabs>
        <w:spacing w:line="276" w:lineRule="auto"/>
        <w:ind w:left="567"/>
        <w:jc w:val="both"/>
        <w:rPr>
          <w:rFonts w:cs="Arial"/>
          <w:sz w:val="22"/>
          <w:szCs w:val="22"/>
        </w:rPr>
      </w:pPr>
      <w:r>
        <w:rPr>
          <w:rFonts w:cs="Arial"/>
          <w:sz w:val="22"/>
          <w:szCs w:val="22"/>
        </w:rPr>
        <w:t xml:space="preserve">For all local </w:t>
      </w:r>
      <w:r w:rsidR="004933D3">
        <w:rPr>
          <w:rFonts w:cs="Arial"/>
          <w:sz w:val="22"/>
          <w:szCs w:val="22"/>
        </w:rPr>
        <w:t xml:space="preserve">authority </w:t>
      </w:r>
      <w:r>
        <w:rPr>
          <w:rFonts w:cs="Arial"/>
          <w:sz w:val="22"/>
          <w:szCs w:val="22"/>
        </w:rPr>
        <w:t>admissions falling below current list for the ty</w:t>
      </w:r>
      <w:r w:rsidR="00A61DDD">
        <w:rPr>
          <w:rFonts w:cs="Arial"/>
          <w:sz w:val="22"/>
          <w:szCs w:val="22"/>
        </w:rPr>
        <w:t>pe of care, need and room, the H</w:t>
      </w:r>
      <w:r>
        <w:rPr>
          <w:rFonts w:cs="Arial"/>
          <w:sz w:val="22"/>
          <w:szCs w:val="22"/>
        </w:rPr>
        <w:t>ome</w:t>
      </w:r>
      <w:r w:rsidR="00A61DDD">
        <w:rPr>
          <w:rFonts w:cs="Arial"/>
          <w:sz w:val="22"/>
          <w:szCs w:val="22"/>
        </w:rPr>
        <w:t xml:space="preserve"> Manager</w:t>
      </w:r>
      <w:r>
        <w:rPr>
          <w:rFonts w:cs="Arial"/>
          <w:sz w:val="22"/>
          <w:szCs w:val="22"/>
        </w:rPr>
        <w:t xml:space="preserve"> should seek to obtain a top up </w:t>
      </w:r>
      <w:r w:rsidR="00A61DDD">
        <w:rPr>
          <w:rFonts w:cs="Arial"/>
          <w:sz w:val="22"/>
          <w:szCs w:val="22"/>
        </w:rPr>
        <w:t xml:space="preserve">from a third party </w:t>
      </w:r>
      <w:r>
        <w:rPr>
          <w:rFonts w:cs="Arial"/>
          <w:sz w:val="22"/>
          <w:szCs w:val="22"/>
        </w:rPr>
        <w:t xml:space="preserve">to bridge this gap. </w:t>
      </w:r>
    </w:p>
    <w:p w14:paraId="7C27D2F5" w14:textId="77777777" w:rsidR="00DF3177" w:rsidRDefault="00DF3177" w:rsidP="002D4E51">
      <w:pPr>
        <w:tabs>
          <w:tab w:val="left" w:pos="567"/>
        </w:tabs>
        <w:spacing w:line="276" w:lineRule="auto"/>
        <w:jc w:val="both"/>
        <w:rPr>
          <w:rFonts w:cs="Arial"/>
          <w:sz w:val="22"/>
          <w:szCs w:val="22"/>
        </w:rPr>
      </w:pPr>
    </w:p>
    <w:p w14:paraId="1ED50554" w14:textId="77777777" w:rsidR="00DF3177" w:rsidRDefault="00DF3177" w:rsidP="002D4E51">
      <w:pPr>
        <w:tabs>
          <w:tab w:val="left" w:pos="567"/>
        </w:tabs>
        <w:spacing w:line="276" w:lineRule="auto"/>
        <w:ind w:left="567"/>
        <w:jc w:val="both"/>
        <w:rPr>
          <w:rFonts w:cs="Arial"/>
          <w:sz w:val="22"/>
          <w:szCs w:val="22"/>
        </w:rPr>
      </w:pPr>
      <w:r>
        <w:rPr>
          <w:rFonts w:cs="Arial"/>
          <w:sz w:val="22"/>
          <w:szCs w:val="22"/>
        </w:rPr>
        <w:t>Top ups will be subject to the same annual fee review proces</w:t>
      </w:r>
      <w:r w:rsidR="009D5C44">
        <w:rPr>
          <w:rFonts w:cs="Arial"/>
          <w:sz w:val="22"/>
          <w:szCs w:val="22"/>
        </w:rPr>
        <w:t>s as set out in 4</w:t>
      </w:r>
      <w:r>
        <w:rPr>
          <w:rFonts w:cs="Arial"/>
          <w:sz w:val="22"/>
          <w:szCs w:val="22"/>
        </w:rPr>
        <w:t xml:space="preserve">.1 generally increasing </w:t>
      </w:r>
      <w:proofErr w:type="gramStart"/>
      <w:r>
        <w:rPr>
          <w:rFonts w:cs="Arial"/>
          <w:sz w:val="22"/>
          <w:szCs w:val="22"/>
        </w:rPr>
        <w:t>at</w:t>
      </w:r>
      <w:proofErr w:type="gramEnd"/>
      <w:r>
        <w:rPr>
          <w:rFonts w:cs="Arial"/>
          <w:sz w:val="22"/>
          <w:szCs w:val="22"/>
        </w:rPr>
        <w:t xml:space="preserve"> 1 April each year.</w:t>
      </w:r>
    </w:p>
    <w:p w14:paraId="6D3A38F6" w14:textId="77777777" w:rsidR="005D5410" w:rsidRPr="00C346F7" w:rsidRDefault="005D5410" w:rsidP="002D4E51">
      <w:pPr>
        <w:pStyle w:val="BodyTextIndent2"/>
        <w:spacing w:line="276" w:lineRule="auto"/>
        <w:ind w:left="0"/>
        <w:jc w:val="both"/>
        <w:rPr>
          <w:rFonts w:cs="Arial"/>
          <w:sz w:val="22"/>
          <w:szCs w:val="22"/>
        </w:rPr>
      </w:pPr>
    </w:p>
    <w:p w14:paraId="6DA82036" w14:textId="77777777" w:rsidR="003D48BA" w:rsidRDefault="005D5410" w:rsidP="002D4E51">
      <w:pPr>
        <w:pStyle w:val="Heading1"/>
        <w:numPr>
          <w:ilvl w:val="0"/>
          <w:numId w:val="40"/>
        </w:numPr>
        <w:spacing w:line="276" w:lineRule="auto"/>
        <w:ind w:left="567" w:hanging="567"/>
        <w:jc w:val="both"/>
        <w:rPr>
          <w:rFonts w:cs="Arial"/>
          <w:szCs w:val="24"/>
        </w:rPr>
      </w:pPr>
      <w:r w:rsidRPr="00C346F7">
        <w:rPr>
          <w:rFonts w:cs="Arial"/>
          <w:szCs w:val="24"/>
        </w:rPr>
        <w:t>KEY CONTROLS</w:t>
      </w:r>
    </w:p>
    <w:p w14:paraId="65E8B8B7" w14:textId="77777777" w:rsidR="00DF3177" w:rsidRPr="009D5C44" w:rsidRDefault="00DF3177" w:rsidP="002D4E51">
      <w:pPr>
        <w:jc w:val="both"/>
        <w:rPr>
          <w:sz w:val="22"/>
          <w:szCs w:val="22"/>
        </w:rPr>
      </w:pPr>
    </w:p>
    <w:p w14:paraId="2C03437C" w14:textId="77777777" w:rsidR="00DF3177" w:rsidRDefault="009D5C44" w:rsidP="002D4E51">
      <w:pPr>
        <w:tabs>
          <w:tab w:val="left" w:pos="567"/>
        </w:tabs>
        <w:spacing w:line="276" w:lineRule="auto"/>
        <w:jc w:val="both"/>
        <w:rPr>
          <w:b/>
        </w:rPr>
      </w:pPr>
      <w:r>
        <w:rPr>
          <w:rFonts w:cs="Arial"/>
          <w:b/>
          <w:sz w:val="22"/>
          <w:szCs w:val="22"/>
        </w:rPr>
        <w:tab/>
      </w:r>
      <w:r w:rsidR="00DF3177" w:rsidRPr="005F4841">
        <w:rPr>
          <w:rFonts w:cs="Arial"/>
          <w:b/>
          <w:sz w:val="22"/>
          <w:szCs w:val="22"/>
        </w:rPr>
        <w:t>Governance</w:t>
      </w:r>
      <w:r w:rsidR="00DF3177" w:rsidRPr="00DF3177">
        <w:rPr>
          <w:b/>
        </w:rPr>
        <w:tab/>
      </w:r>
    </w:p>
    <w:p w14:paraId="1440C151" w14:textId="77777777" w:rsidR="00A61DDD" w:rsidRPr="009D5C44" w:rsidRDefault="00A61DDD" w:rsidP="002D4E51">
      <w:pPr>
        <w:ind w:left="360"/>
        <w:jc w:val="both"/>
        <w:rPr>
          <w:b/>
          <w:sz w:val="22"/>
          <w:szCs w:val="22"/>
        </w:rPr>
      </w:pPr>
    </w:p>
    <w:p w14:paraId="13450F07" w14:textId="77777777" w:rsidR="00DF3177" w:rsidRPr="005F4841" w:rsidRDefault="007F6276" w:rsidP="002D4E51">
      <w:pPr>
        <w:tabs>
          <w:tab w:val="left" w:pos="567"/>
        </w:tabs>
        <w:ind w:left="567"/>
        <w:jc w:val="both"/>
        <w:rPr>
          <w:sz w:val="22"/>
          <w:szCs w:val="22"/>
        </w:rPr>
      </w:pPr>
      <w:r w:rsidRPr="005F4841">
        <w:rPr>
          <w:sz w:val="22"/>
          <w:szCs w:val="22"/>
        </w:rPr>
        <w:t>Commercial Finance will provide periodic r</w:t>
      </w:r>
      <w:r w:rsidR="00BD59C9" w:rsidRPr="005F4841">
        <w:rPr>
          <w:sz w:val="22"/>
          <w:szCs w:val="22"/>
        </w:rPr>
        <w:t xml:space="preserve">eporting </w:t>
      </w:r>
      <w:r w:rsidRPr="005F4841">
        <w:rPr>
          <w:sz w:val="22"/>
          <w:szCs w:val="22"/>
        </w:rPr>
        <w:t>to ELT, Regional and Area Managers</w:t>
      </w:r>
      <w:r w:rsidR="00BD59C9" w:rsidRPr="005F4841">
        <w:rPr>
          <w:sz w:val="22"/>
          <w:szCs w:val="22"/>
        </w:rPr>
        <w:t xml:space="preserve"> on:</w:t>
      </w:r>
    </w:p>
    <w:p w14:paraId="5B5E47C6" w14:textId="77777777" w:rsidR="00BD59C9" w:rsidRPr="005F4841" w:rsidRDefault="00BD59C9" w:rsidP="002D4E51">
      <w:pPr>
        <w:tabs>
          <w:tab w:val="left" w:pos="567"/>
        </w:tabs>
        <w:ind w:left="567"/>
        <w:jc w:val="both"/>
        <w:rPr>
          <w:sz w:val="22"/>
          <w:szCs w:val="22"/>
        </w:rPr>
      </w:pPr>
    </w:p>
    <w:p w14:paraId="4AF454AA" w14:textId="77777777" w:rsidR="00BD59C9" w:rsidRPr="005F4841" w:rsidRDefault="005F4841" w:rsidP="002D4E51">
      <w:pPr>
        <w:numPr>
          <w:ilvl w:val="0"/>
          <w:numId w:val="41"/>
        </w:numPr>
        <w:tabs>
          <w:tab w:val="left" w:pos="567"/>
        </w:tabs>
        <w:ind w:left="567" w:hanging="283"/>
        <w:jc w:val="both"/>
        <w:rPr>
          <w:sz w:val="22"/>
          <w:szCs w:val="22"/>
        </w:rPr>
      </w:pPr>
      <w:r>
        <w:rPr>
          <w:sz w:val="22"/>
          <w:szCs w:val="22"/>
        </w:rPr>
        <w:t>Monthly report on n</w:t>
      </w:r>
      <w:r w:rsidR="007F6276" w:rsidRPr="005F4841">
        <w:rPr>
          <w:sz w:val="22"/>
          <w:szCs w:val="22"/>
        </w:rPr>
        <w:t xml:space="preserve">ew residents admitted below current list </w:t>
      </w:r>
      <w:r w:rsidR="00BD59C9" w:rsidRPr="005F4841">
        <w:rPr>
          <w:sz w:val="22"/>
          <w:szCs w:val="22"/>
        </w:rPr>
        <w:t xml:space="preserve">along with compliance to </w:t>
      </w:r>
      <w:r w:rsidR="009D5C44">
        <w:rPr>
          <w:sz w:val="22"/>
          <w:szCs w:val="22"/>
        </w:rPr>
        <w:t>4.1</w:t>
      </w:r>
      <w:r w:rsidR="007F6276" w:rsidRPr="005F4841">
        <w:rPr>
          <w:sz w:val="22"/>
          <w:szCs w:val="22"/>
        </w:rPr>
        <w:t xml:space="preserve"> of this </w:t>
      </w:r>
      <w:r w:rsidR="00BD59C9" w:rsidRPr="005F4841">
        <w:rPr>
          <w:sz w:val="22"/>
          <w:szCs w:val="22"/>
        </w:rPr>
        <w:t>policy</w:t>
      </w:r>
    </w:p>
    <w:p w14:paraId="1A60E084" w14:textId="77777777" w:rsidR="00A61DDD" w:rsidRPr="005F4841" w:rsidRDefault="00A61DDD" w:rsidP="002D4E51">
      <w:pPr>
        <w:tabs>
          <w:tab w:val="left" w:pos="567"/>
        </w:tabs>
        <w:ind w:left="567"/>
        <w:jc w:val="both"/>
        <w:rPr>
          <w:sz w:val="22"/>
          <w:szCs w:val="22"/>
        </w:rPr>
      </w:pPr>
    </w:p>
    <w:p w14:paraId="1191EADE" w14:textId="77777777" w:rsidR="00BD59C9" w:rsidRPr="005F4841" w:rsidRDefault="00BD59C9" w:rsidP="002D4E51">
      <w:pPr>
        <w:numPr>
          <w:ilvl w:val="0"/>
          <w:numId w:val="41"/>
        </w:numPr>
        <w:tabs>
          <w:tab w:val="left" w:pos="567"/>
        </w:tabs>
        <w:ind w:hanging="1003"/>
        <w:jc w:val="both"/>
        <w:rPr>
          <w:sz w:val="22"/>
          <w:szCs w:val="22"/>
        </w:rPr>
      </w:pPr>
      <w:r w:rsidRPr="005F4841">
        <w:rPr>
          <w:sz w:val="22"/>
          <w:szCs w:val="22"/>
        </w:rPr>
        <w:t>Quarterly report o</w:t>
      </w:r>
      <w:r w:rsidR="005F4841">
        <w:rPr>
          <w:sz w:val="22"/>
          <w:szCs w:val="22"/>
        </w:rPr>
        <w:t>n the</w:t>
      </w:r>
      <w:r w:rsidRPr="005F4841">
        <w:rPr>
          <w:sz w:val="22"/>
          <w:szCs w:val="22"/>
        </w:rPr>
        <w:t xml:space="preserve"> impact of </w:t>
      </w:r>
      <w:r w:rsidR="007F6276" w:rsidRPr="005F4841">
        <w:rPr>
          <w:sz w:val="22"/>
          <w:szCs w:val="22"/>
        </w:rPr>
        <w:t xml:space="preserve">any </w:t>
      </w:r>
      <w:r w:rsidRPr="005F4841">
        <w:rPr>
          <w:sz w:val="22"/>
          <w:szCs w:val="22"/>
        </w:rPr>
        <w:t>new pricing decisions on occupancy</w:t>
      </w:r>
    </w:p>
    <w:p w14:paraId="25EC01FE" w14:textId="77777777" w:rsidR="00BD59C9" w:rsidRPr="005F4841" w:rsidRDefault="00BD59C9" w:rsidP="002D4E51">
      <w:pPr>
        <w:tabs>
          <w:tab w:val="left" w:pos="567"/>
        </w:tabs>
        <w:ind w:left="567"/>
        <w:jc w:val="both"/>
        <w:rPr>
          <w:sz w:val="22"/>
          <w:szCs w:val="22"/>
        </w:rPr>
      </w:pPr>
    </w:p>
    <w:p w14:paraId="6A1541B7" w14:textId="77777777" w:rsidR="00BD59C9" w:rsidRPr="005F4841" w:rsidRDefault="00BD59C9" w:rsidP="002D4E51">
      <w:pPr>
        <w:tabs>
          <w:tab w:val="left" w:pos="567"/>
        </w:tabs>
        <w:ind w:left="567"/>
        <w:jc w:val="both"/>
        <w:rPr>
          <w:sz w:val="22"/>
          <w:szCs w:val="22"/>
        </w:rPr>
      </w:pPr>
      <w:r w:rsidRPr="005F4841">
        <w:rPr>
          <w:sz w:val="22"/>
          <w:szCs w:val="22"/>
        </w:rPr>
        <w:t xml:space="preserve">Commercial Finance </w:t>
      </w:r>
      <w:r w:rsidR="005F4841">
        <w:rPr>
          <w:sz w:val="22"/>
          <w:szCs w:val="22"/>
        </w:rPr>
        <w:t>remain</w:t>
      </w:r>
      <w:r w:rsidRPr="005F4841">
        <w:rPr>
          <w:sz w:val="22"/>
          <w:szCs w:val="22"/>
        </w:rPr>
        <w:t xml:space="preserve"> responsible for maintaining the accuracy of the published list price on the intranet and communicating to all concerned.</w:t>
      </w:r>
      <w:r w:rsidRPr="005F4841">
        <w:rPr>
          <w:sz w:val="22"/>
          <w:szCs w:val="22"/>
        </w:rPr>
        <w:tab/>
      </w:r>
    </w:p>
    <w:p w14:paraId="4C86FE85" w14:textId="77777777" w:rsidR="007F6276" w:rsidRDefault="007F6276" w:rsidP="002D4E51">
      <w:pPr>
        <w:jc w:val="both"/>
      </w:pPr>
    </w:p>
    <w:p w14:paraId="71DF0383" w14:textId="77777777" w:rsidR="006812F1" w:rsidRPr="00C346F7" w:rsidRDefault="009D5C44" w:rsidP="002D4E51">
      <w:pPr>
        <w:pStyle w:val="Heading1"/>
        <w:numPr>
          <w:ilvl w:val="0"/>
          <w:numId w:val="0"/>
        </w:numPr>
        <w:tabs>
          <w:tab w:val="left" w:pos="567"/>
        </w:tabs>
        <w:spacing w:line="276" w:lineRule="auto"/>
        <w:ind w:left="360" w:hanging="360"/>
        <w:jc w:val="both"/>
        <w:rPr>
          <w:rFonts w:cs="Arial"/>
          <w:szCs w:val="24"/>
        </w:rPr>
      </w:pPr>
      <w:r>
        <w:rPr>
          <w:rFonts w:cs="Arial"/>
          <w:szCs w:val="24"/>
        </w:rPr>
        <w:t>7.</w:t>
      </w:r>
      <w:r>
        <w:rPr>
          <w:rFonts w:cs="Arial"/>
          <w:szCs w:val="24"/>
        </w:rPr>
        <w:tab/>
      </w:r>
      <w:r>
        <w:rPr>
          <w:rFonts w:cs="Arial"/>
          <w:szCs w:val="24"/>
        </w:rPr>
        <w:tab/>
        <w:t xml:space="preserve">Contact Details </w:t>
      </w:r>
    </w:p>
    <w:p w14:paraId="1396B892" w14:textId="77777777" w:rsidR="00C346F7" w:rsidRPr="005F4841" w:rsidRDefault="00C346F7" w:rsidP="002D4E51">
      <w:pPr>
        <w:spacing w:line="276" w:lineRule="auto"/>
        <w:jc w:val="both"/>
        <w:rPr>
          <w:sz w:val="22"/>
          <w:szCs w:val="22"/>
        </w:rPr>
      </w:pPr>
    </w:p>
    <w:p w14:paraId="183375CF" w14:textId="77777777" w:rsidR="00EE44ED" w:rsidRPr="005F4841" w:rsidRDefault="007F6276" w:rsidP="002D4E51">
      <w:pPr>
        <w:spacing w:line="276" w:lineRule="auto"/>
        <w:ind w:left="567"/>
        <w:jc w:val="both"/>
        <w:rPr>
          <w:sz w:val="22"/>
          <w:szCs w:val="22"/>
        </w:rPr>
      </w:pPr>
      <w:r w:rsidRPr="005F4841">
        <w:rPr>
          <w:sz w:val="22"/>
          <w:szCs w:val="22"/>
        </w:rPr>
        <w:t>For any questions in relation to this policy, please contact the following:</w:t>
      </w:r>
    </w:p>
    <w:p w14:paraId="093B4598" w14:textId="77777777" w:rsidR="007F6276" w:rsidRPr="005F4841" w:rsidRDefault="007F6276" w:rsidP="002D4E51">
      <w:pPr>
        <w:spacing w:line="276" w:lineRule="auto"/>
        <w:ind w:left="567"/>
        <w:jc w:val="both"/>
        <w:rPr>
          <w:sz w:val="22"/>
          <w:szCs w:val="22"/>
        </w:rPr>
      </w:pPr>
    </w:p>
    <w:p w14:paraId="41E97EF5" w14:textId="0E86A466" w:rsidR="007F6276" w:rsidRPr="005F4841" w:rsidRDefault="007F6276" w:rsidP="002D4E51">
      <w:pPr>
        <w:spacing w:line="276" w:lineRule="auto"/>
        <w:ind w:left="567"/>
        <w:jc w:val="both"/>
        <w:rPr>
          <w:sz w:val="22"/>
          <w:szCs w:val="22"/>
        </w:rPr>
      </w:pPr>
      <w:r w:rsidRPr="005F4841">
        <w:rPr>
          <w:sz w:val="22"/>
          <w:szCs w:val="22"/>
        </w:rPr>
        <w:t>Commercial Finance Manager (Care Homes)</w:t>
      </w:r>
    </w:p>
    <w:p w14:paraId="35B85352" w14:textId="77777777" w:rsidR="007F6276" w:rsidRPr="005F4841" w:rsidRDefault="007F6276" w:rsidP="002D4E51">
      <w:pPr>
        <w:spacing w:line="276" w:lineRule="auto"/>
        <w:ind w:left="567"/>
        <w:jc w:val="both"/>
        <w:rPr>
          <w:sz w:val="22"/>
          <w:szCs w:val="22"/>
        </w:rPr>
      </w:pPr>
      <w:r w:rsidRPr="005F4841">
        <w:rPr>
          <w:sz w:val="22"/>
          <w:szCs w:val="22"/>
        </w:rPr>
        <w:t>Rebecca Shorland – Head of Commercial Finance</w:t>
      </w:r>
    </w:p>
    <w:sectPr w:rsidR="007F6276" w:rsidRPr="005F4841" w:rsidSect="00A278C5">
      <w:headerReference w:type="even" r:id="rId12"/>
      <w:headerReference w:type="default" r:id="rId13"/>
      <w:footerReference w:type="even" r:id="rId14"/>
      <w:footerReference w:type="default" r:id="rId15"/>
      <w:headerReference w:type="first" r:id="rId16"/>
      <w:pgSz w:w="11909" w:h="16834" w:code="9"/>
      <w:pgMar w:top="1418" w:right="1418" w:bottom="1418" w:left="1418" w:header="567" w:footer="567" w:gutter="0"/>
      <w:paperSrc w:first="15" w:other="15"/>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C9821" w14:textId="77777777" w:rsidR="008D0576" w:rsidRDefault="008D0576">
      <w:r>
        <w:separator/>
      </w:r>
    </w:p>
  </w:endnote>
  <w:endnote w:type="continuationSeparator" w:id="0">
    <w:p w14:paraId="4355F10D" w14:textId="77777777" w:rsidR="008D0576" w:rsidRDefault="008D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523EE" w14:textId="77777777" w:rsidR="0074591B" w:rsidRDefault="0074591B" w:rsidP="009563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059CC" w14:textId="77777777" w:rsidR="0074591B" w:rsidRDefault="0074591B" w:rsidP="00571E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04ED5" w14:textId="77777777" w:rsidR="00C83E4F" w:rsidRPr="001771AD" w:rsidRDefault="00C83E4F" w:rsidP="00C83E4F">
    <w:pPr>
      <w:rPr>
        <w:sz w:val="18"/>
        <w:szCs w:val="18"/>
      </w:rPr>
    </w:pPr>
  </w:p>
  <w:p w14:paraId="3A21549C" w14:textId="33C0C979" w:rsidR="0074591B" w:rsidRPr="001771AD" w:rsidRDefault="000108A3" w:rsidP="0074591B">
    <w:pPr>
      <w:pStyle w:val="Footer"/>
      <w:rPr>
        <w:sz w:val="18"/>
        <w:szCs w:val="18"/>
      </w:rPr>
    </w:pPr>
    <w:r>
      <w:rPr>
        <w:sz w:val="18"/>
        <w:szCs w:val="18"/>
      </w:rPr>
      <w:t xml:space="preserve">FP108 Care Homes Pricing Policy | amended February 2024 </w:t>
    </w:r>
    <w:r>
      <w:rPr>
        <w:sz w:val="18"/>
        <w:szCs w:val="18"/>
      </w:rPr>
      <w:tab/>
    </w:r>
    <w:r w:rsidRPr="000108A3">
      <w:rPr>
        <w:sz w:val="18"/>
        <w:szCs w:val="18"/>
      </w:rPr>
      <w:t xml:space="preserve">Page </w:t>
    </w:r>
    <w:r w:rsidRPr="000108A3">
      <w:rPr>
        <w:b/>
        <w:bCs/>
        <w:sz w:val="18"/>
        <w:szCs w:val="18"/>
      </w:rPr>
      <w:fldChar w:fldCharType="begin"/>
    </w:r>
    <w:r w:rsidRPr="000108A3">
      <w:rPr>
        <w:b/>
        <w:bCs/>
        <w:sz w:val="18"/>
        <w:szCs w:val="18"/>
      </w:rPr>
      <w:instrText>PAGE  \* Arabic  \* MERGEFORMAT</w:instrText>
    </w:r>
    <w:r w:rsidRPr="000108A3">
      <w:rPr>
        <w:b/>
        <w:bCs/>
        <w:sz w:val="18"/>
        <w:szCs w:val="18"/>
      </w:rPr>
      <w:fldChar w:fldCharType="separate"/>
    </w:r>
    <w:r w:rsidRPr="000108A3">
      <w:rPr>
        <w:b/>
        <w:bCs/>
        <w:sz w:val="18"/>
        <w:szCs w:val="18"/>
      </w:rPr>
      <w:t>1</w:t>
    </w:r>
    <w:r w:rsidRPr="000108A3">
      <w:rPr>
        <w:b/>
        <w:bCs/>
        <w:sz w:val="18"/>
        <w:szCs w:val="18"/>
      </w:rPr>
      <w:fldChar w:fldCharType="end"/>
    </w:r>
    <w:r w:rsidRPr="000108A3">
      <w:rPr>
        <w:sz w:val="18"/>
        <w:szCs w:val="18"/>
      </w:rPr>
      <w:t xml:space="preserve"> of </w:t>
    </w:r>
    <w:r w:rsidRPr="000108A3">
      <w:rPr>
        <w:b/>
        <w:bCs/>
        <w:sz w:val="18"/>
        <w:szCs w:val="18"/>
      </w:rPr>
      <w:fldChar w:fldCharType="begin"/>
    </w:r>
    <w:r w:rsidRPr="000108A3">
      <w:rPr>
        <w:b/>
        <w:bCs/>
        <w:sz w:val="18"/>
        <w:szCs w:val="18"/>
      </w:rPr>
      <w:instrText>NUMPAGES  \* Arabic  \* MERGEFORMAT</w:instrText>
    </w:r>
    <w:r w:rsidRPr="000108A3">
      <w:rPr>
        <w:b/>
        <w:bCs/>
        <w:sz w:val="18"/>
        <w:szCs w:val="18"/>
      </w:rPr>
      <w:fldChar w:fldCharType="separate"/>
    </w:r>
    <w:r w:rsidRPr="000108A3">
      <w:rPr>
        <w:b/>
        <w:bCs/>
        <w:sz w:val="18"/>
        <w:szCs w:val="18"/>
      </w:rPr>
      <w:t>2</w:t>
    </w:r>
    <w:r w:rsidRPr="000108A3">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4F46F" w14:textId="77777777" w:rsidR="008D0576" w:rsidRDefault="008D0576">
      <w:r>
        <w:separator/>
      </w:r>
    </w:p>
  </w:footnote>
  <w:footnote w:type="continuationSeparator" w:id="0">
    <w:p w14:paraId="6961864D" w14:textId="77777777" w:rsidR="008D0576" w:rsidRDefault="008D0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3E759" w14:textId="6398162A" w:rsidR="00A84575" w:rsidRDefault="00A845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FC978" w14:textId="5C973ED2" w:rsidR="0074591B" w:rsidRDefault="00A84575" w:rsidP="00C346F7">
    <w:pPr>
      <w:pStyle w:val="Header"/>
      <w:rPr>
        <w:rFonts w:cs="Arial"/>
        <w:b/>
        <w:sz w:val="18"/>
        <w:szCs w:val="18"/>
      </w:rPr>
    </w:pPr>
    <w:r w:rsidRPr="001771AD">
      <w:rPr>
        <w:rFonts w:cs="Arial"/>
        <w:noProof/>
        <w:sz w:val="18"/>
        <w:szCs w:val="18"/>
      </w:rPr>
      <w:drawing>
        <wp:inline distT="0" distB="0" distL="0" distR="0" wp14:anchorId="388C8571" wp14:editId="476B8CB9">
          <wp:extent cx="1137285" cy="843915"/>
          <wp:effectExtent l="0" t="0" r="0" b="0"/>
          <wp:docPr id="1" name="Picture 3" descr="H:\My Documents\Miscellaneaous\templates and logo\MHA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My Documents\Miscellaneaous\templates and logo\MHA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285" cy="843915"/>
                  </a:xfrm>
                  <a:prstGeom prst="rect">
                    <a:avLst/>
                  </a:prstGeom>
                  <a:noFill/>
                  <a:ln>
                    <a:noFill/>
                  </a:ln>
                </pic:spPr>
              </pic:pic>
            </a:graphicData>
          </a:graphic>
        </wp:inline>
      </w:drawing>
    </w:r>
  </w:p>
  <w:p w14:paraId="4A10DB2F" w14:textId="77777777" w:rsidR="001771AD" w:rsidRPr="00317F12" w:rsidRDefault="001771AD" w:rsidP="00317F12">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D9D2E" w14:textId="59C13195" w:rsidR="00A84575" w:rsidRDefault="00A84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7CDF"/>
    <w:multiLevelType w:val="hybridMultilevel"/>
    <w:tmpl w:val="83CE0B90"/>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0A645B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900DC9"/>
    <w:multiLevelType w:val="hybridMultilevel"/>
    <w:tmpl w:val="0270F76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171825F4"/>
    <w:multiLevelType w:val="hybridMultilevel"/>
    <w:tmpl w:val="281E7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245420"/>
    <w:multiLevelType w:val="hybridMultilevel"/>
    <w:tmpl w:val="28EEA3F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A5565F3"/>
    <w:multiLevelType w:val="hybridMultilevel"/>
    <w:tmpl w:val="D9424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282ADA"/>
    <w:multiLevelType w:val="hybridMultilevel"/>
    <w:tmpl w:val="2C48239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F292CDF"/>
    <w:multiLevelType w:val="hybridMultilevel"/>
    <w:tmpl w:val="473E63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28061772"/>
    <w:multiLevelType w:val="hybridMultilevel"/>
    <w:tmpl w:val="2A0804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9CA735C"/>
    <w:multiLevelType w:val="hybridMultilevel"/>
    <w:tmpl w:val="E102B15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A011F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A5D5C48"/>
    <w:multiLevelType w:val="hybridMultilevel"/>
    <w:tmpl w:val="0CF2E9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BBE5765"/>
    <w:multiLevelType w:val="hybridMultilevel"/>
    <w:tmpl w:val="17347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64DE"/>
    <w:multiLevelType w:val="hybridMultilevel"/>
    <w:tmpl w:val="C0FAB4F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2EB34416"/>
    <w:multiLevelType w:val="hybridMultilevel"/>
    <w:tmpl w:val="2D10191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FC459A"/>
    <w:multiLevelType w:val="hybridMultilevel"/>
    <w:tmpl w:val="B9B26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A34FFA"/>
    <w:multiLevelType w:val="hybridMultilevel"/>
    <w:tmpl w:val="C65A282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38B41D6A"/>
    <w:multiLevelType w:val="hybridMultilevel"/>
    <w:tmpl w:val="434E6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0F798F"/>
    <w:multiLevelType w:val="hybridMultilevel"/>
    <w:tmpl w:val="5A62F2CC"/>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3D8C5820"/>
    <w:multiLevelType w:val="hybridMultilevel"/>
    <w:tmpl w:val="8012D14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0" w15:restartNumberingAfterBreak="0">
    <w:nsid w:val="44DE3461"/>
    <w:multiLevelType w:val="hybridMultilevel"/>
    <w:tmpl w:val="049ABF8A"/>
    <w:lvl w:ilvl="0" w:tplc="08090019">
      <w:start w:val="1"/>
      <w:numFmt w:val="lowerLetter"/>
      <w:lvlText w:val="%1."/>
      <w:lvlJc w:val="left"/>
      <w:pPr>
        <w:ind w:left="709" w:hanging="360"/>
      </w:pPr>
    </w:lvl>
    <w:lvl w:ilvl="1" w:tplc="08090019" w:tentative="1">
      <w:start w:val="1"/>
      <w:numFmt w:val="lowerLetter"/>
      <w:lvlText w:val="%2."/>
      <w:lvlJc w:val="left"/>
      <w:pPr>
        <w:ind w:left="1429" w:hanging="360"/>
      </w:pPr>
    </w:lvl>
    <w:lvl w:ilvl="2" w:tplc="0809001B" w:tentative="1">
      <w:start w:val="1"/>
      <w:numFmt w:val="lowerRoman"/>
      <w:lvlText w:val="%3."/>
      <w:lvlJc w:val="right"/>
      <w:pPr>
        <w:ind w:left="2149" w:hanging="180"/>
      </w:pPr>
    </w:lvl>
    <w:lvl w:ilvl="3" w:tplc="0809000F" w:tentative="1">
      <w:start w:val="1"/>
      <w:numFmt w:val="decimal"/>
      <w:lvlText w:val="%4."/>
      <w:lvlJc w:val="left"/>
      <w:pPr>
        <w:ind w:left="2869" w:hanging="360"/>
      </w:pPr>
    </w:lvl>
    <w:lvl w:ilvl="4" w:tplc="08090019" w:tentative="1">
      <w:start w:val="1"/>
      <w:numFmt w:val="lowerLetter"/>
      <w:lvlText w:val="%5."/>
      <w:lvlJc w:val="left"/>
      <w:pPr>
        <w:ind w:left="3589" w:hanging="360"/>
      </w:pPr>
    </w:lvl>
    <w:lvl w:ilvl="5" w:tplc="0809001B" w:tentative="1">
      <w:start w:val="1"/>
      <w:numFmt w:val="lowerRoman"/>
      <w:lvlText w:val="%6."/>
      <w:lvlJc w:val="right"/>
      <w:pPr>
        <w:ind w:left="4309" w:hanging="180"/>
      </w:pPr>
    </w:lvl>
    <w:lvl w:ilvl="6" w:tplc="0809000F" w:tentative="1">
      <w:start w:val="1"/>
      <w:numFmt w:val="decimal"/>
      <w:lvlText w:val="%7."/>
      <w:lvlJc w:val="left"/>
      <w:pPr>
        <w:ind w:left="5029" w:hanging="360"/>
      </w:pPr>
    </w:lvl>
    <w:lvl w:ilvl="7" w:tplc="08090019" w:tentative="1">
      <w:start w:val="1"/>
      <w:numFmt w:val="lowerLetter"/>
      <w:lvlText w:val="%8."/>
      <w:lvlJc w:val="left"/>
      <w:pPr>
        <w:ind w:left="5749" w:hanging="360"/>
      </w:pPr>
    </w:lvl>
    <w:lvl w:ilvl="8" w:tplc="0809001B" w:tentative="1">
      <w:start w:val="1"/>
      <w:numFmt w:val="lowerRoman"/>
      <w:lvlText w:val="%9."/>
      <w:lvlJc w:val="right"/>
      <w:pPr>
        <w:ind w:left="6469" w:hanging="180"/>
      </w:pPr>
    </w:lvl>
  </w:abstractNum>
  <w:abstractNum w:abstractNumId="21" w15:restartNumberingAfterBreak="0">
    <w:nsid w:val="470C661C"/>
    <w:multiLevelType w:val="hybridMultilevel"/>
    <w:tmpl w:val="2408B4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2" w15:restartNumberingAfterBreak="0">
    <w:nsid w:val="4B375230"/>
    <w:multiLevelType w:val="hybridMultilevel"/>
    <w:tmpl w:val="8CA07CD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3" w15:restartNumberingAfterBreak="0">
    <w:nsid w:val="4E2F1974"/>
    <w:multiLevelType w:val="hybridMultilevel"/>
    <w:tmpl w:val="52E0BAC4"/>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52832F3D"/>
    <w:multiLevelType w:val="hybridMultilevel"/>
    <w:tmpl w:val="CC48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F37A32"/>
    <w:multiLevelType w:val="hybridMultilevel"/>
    <w:tmpl w:val="5F92E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6316F1"/>
    <w:multiLevelType w:val="hybridMultilevel"/>
    <w:tmpl w:val="C1A44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C05BDA"/>
    <w:multiLevelType w:val="hybridMultilevel"/>
    <w:tmpl w:val="28CCA4A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8" w15:restartNumberingAfterBreak="0">
    <w:nsid w:val="5B0C27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B3E1D55"/>
    <w:multiLevelType w:val="hybridMultilevel"/>
    <w:tmpl w:val="10947B5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0" w15:restartNumberingAfterBreak="0">
    <w:nsid w:val="5C38231F"/>
    <w:multiLevelType w:val="hybridMultilevel"/>
    <w:tmpl w:val="48D6A0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E6388E"/>
    <w:multiLevelType w:val="multilevel"/>
    <w:tmpl w:val="DAEAE74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275629C"/>
    <w:multiLevelType w:val="hybridMultilevel"/>
    <w:tmpl w:val="D70ECAE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3" w15:restartNumberingAfterBreak="0">
    <w:nsid w:val="659F5F89"/>
    <w:multiLevelType w:val="multilevel"/>
    <w:tmpl w:val="625A91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7416F14"/>
    <w:multiLevelType w:val="hybridMultilevel"/>
    <w:tmpl w:val="2F1E14BE"/>
    <w:lvl w:ilvl="0" w:tplc="08090001">
      <w:start w:val="1"/>
      <w:numFmt w:val="bullet"/>
      <w:lvlText w:val=""/>
      <w:lvlJc w:val="left"/>
      <w:pPr>
        <w:ind w:left="1593" w:hanging="360"/>
      </w:pPr>
      <w:rPr>
        <w:rFonts w:ascii="Symbol" w:hAnsi="Symbol" w:hint="default"/>
      </w:rPr>
    </w:lvl>
    <w:lvl w:ilvl="1" w:tplc="08090003" w:tentative="1">
      <w:start w:val="1"/>
      <w:numFmt w:val="bullet"/>
      <w:lvlText w:val="o"/>
      <w:lvlJc w:val="left"/>
      <w:pPr>
        <w:ind w:left="2313" w:hanging="360"/>
      </w:pPr>
      <w:rPr>
        <w:rFonts w:ascii="Courier New" w:hAnsi="Courier New" w:cs="Courier New" w:hint="default"/>
      </w:rPr>
    </w:lvl>
    <w:lvl w:ilvl="2" w:tplc="08090005" w:tentative="1">
      <w:start w:val="1"/>
      <w:numFmt w:val="bullet"/>
      <w:lvlText w:val=""/>
      <w:lvlJc w:val="left"/>
      <w:pPr>
        <w:ind w:left="3033" w:hanging="360"/>
      </w:pPr>
      <w:rPr>
        <w:rFonts w:ascii="Wingdings" w:hAnsi="Wingdings" w:hint="default"/>
      </w:rPr>
    </w:lvl>
    <w:lvl w:ilvl="3" w:tplc="08090001" w:tentative="1">
      <w:start w:val="1"/>
      <w:numFmt w:val="bullet"/>
      <w:lvlText w:val=""/>
      <w:lvlJc w:val="left"/>
      <w:pPr>
        <w:ind w:left="3753" w:hanging="360"/>
      </w:pPr>
      <w:rPr>
        <w:rFonts w:ascii="Symbol" w:hAnsi="Symbol" w:hint="default"/>
      </w:rPr>
    </w:lvl>
    <w:lvl w:ilvl="4" w:tplc="08090003" w:tentative="1">
      <w:start w:val="1"/>
      <w:numFmt w:val="bullet"/>
      <w:lvlText w:val="o"/>
      <w:lvlJc w:val="left"/>
      <w:pPr>
        <w:ind w:left="4473" w:hanging="360"/>
      </w:pPr>
      <w:rPr>
        <w:rFonts w:ascii="Courier New" w:hAnsi="Courier New" w:cs="Courier New" w:hint="default"/>
      </w:rPr>
    </w:lvl>
    <w:lvl w:ilvl="5" w:tplc="08090005" w:tentative="1">
      <w:start w:val="1"/>
      <w:numFmt w:val="bullet"/>
      <w:lvlText w:val=""/>
      <w:lvlJc w:val="left"/>
      <w:pPr>
        <w:ind w:left="5193" w:hanging="360"/>
      </w:pPr>
      <w:rPr>
        <w:rFonts w:ascii="Wingdings" w:hAnsi="Wingdings" w:hint="default"/>
      </w:rPr>
    </w:lvl>
    <w:lvl w:ilvl="6" w:tplc="08090001" w:tentative="1">
      <w:start w:val="1"/>
      <w:numFmt w:val="bullet"/>
      <w:lvlText w:val=""/>
      <w:lvlJc w:val="left"/>
      <w:pPr>
        <w:ind w:left="5913" w:hanging="360"/>
      </w:pPr>
      <w:rPr>
        <w:rFonts w:ascii="Symbol" w:hAnsi="Symbol" w:hint="default"/>
      </w:rPr>
    </w:lvl>
    <w:lvl w:ilvl="7" w:tplc="08090003" w:tentative="1">
      <w:start w:val="1"/>
      <w:numFmt w:val="bullet"/>
      <w:lvlText w:val="o"/>
      <w:lvlJc w:val="left"/>
      <w:pPr>
        <w:ind w:left="6633" w:hanging="360"/>
      </w:pPr>
      <w:rPr>
        <w:rFonts w:ascii="Courier New" w:hAnsi="Courier New" w:cs="Courier New" w:hint="default"/>
      </w:rPr>
    </w:lvl>
    <w:lvl w:ilvl="8" w:tplc="08090005" w:tentative="1">
      <w:start w:val="1"/>
      <w:numFmt w:val="bullet"/>
      <w:lvlText w:val=""/>
      <w:lvlJc w:val="left"/>
      <w:pPr>
        <w:ind w:left="7353" w:hanging="360"/>
      </w:pPr>
      <w:rPr>
        <w:rFonts w:ascii="Wingdings" w:hAnsi="Wingdings" w:hint="default"/>
      </w:rPr>
    </w:lvl>
  </w:abstractNum>
  <w:abstractNum w:abstractNumId="35" w15:restartNumberingAfterBreak="0">
    <w:nsid w:val="6B4D2AA6"/>
    <w:multiLevelType w:val="hybridMultilevel"/>
    <w:tmpl w:val="A328C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5267FD"/>
    <w:multiLevelType w:val="multilevel"/>
    <w:tmpl w:val="5456DE2E"/>
    <w:lvl w:ilvl="0">
      <w:start w:val="1"/>
      <w:numFmt w:val="decimal"/>
      <w:lvlText w:val="%1."/>
      <w:lvlJc w:val="left"/>
      <w:pPr>
        <w:ind w:left="928" w:hanging="360"/>
      </w:pPr>
      <w:rPr>
        <w:rFonts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37" w15:restartNumberingAfterBreak="0">
    <w:nsid w:val="769332FC"/>
    <w:multiLevelType w:val="multilevel"/>
    <w:tmpl w:val="0C9C0716"/>
    <w:styleLink w:val="111111"/>
    <w:lvl w:ilvl="0">
      <w:start w:val="7"/>
      <w:numFmt w:val="decimal"/>
      <w:lvlText w:val="%1"/>
      <w:lvlJc w:val="left"/>
      <w:pPr>
        <w:tabs>
          <w:tab w:val="num" w:pos="432"/>
        </w:tabs>
        <w:ind w:left="432" w:hanging="432"/>
      </w:pPr>
      <w:rPr>
        <w:rFonts w:ascii="Arial" w:hAnsi="Arial" w:hint="default"/>
        <w:sz w:val="24"/>
        <w:szCs w:val="24"/>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7F9520E"/>
    <w:multiLevelType w:val="multilevel"/>
    <w:tmpl w:val="0409001F"/>
    <w:lvl w:ilvl="0">
      <w:start w:val="1"/>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9" w15:restartNumberingAfterBreak="0">
    <w:nsid w:val="79C7182D"/>
    <w:multiLevelType w:val="multilevel"/>
    <w:tmpl w:val="0A98CCB4"/>
    <w:lvl w:ilvl="0">
      <w:start w:val="1"/>
      <w:numFmt w:val="decimal"/>
      <w:pStyle w:val="Heading2"/>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0" w15:restartNumberingAfterBreak="0">
    <w:nsid w:val="7B6B0D12"/>
    <w:multiLevelType w:val="hybridMultilevel"/>
    <w:tmpl w:val="79702174"/>
    <w:lvl w:ilvl="0" w:tplc="08090019">
      <w:start w:val="1"/>
      <w:numFmt w:val="lowerLetter"/>
      <w:lvlText w:val="%1."/>
      <w:lvlJc w:val="left"/>
      <w:pPr>
        <w:ind w:left="709" w:hanging="360"/>
      </w:pPr>
    </w:lvl>
    <w:lvl w:ilvl="1" w:tplc="08090019" w:tentative="1">
      <w:start w:val="1"/>
      <w:numFmt w:val="lowerLetter"/>
      <w:lvlText w:val="%2."/>
      <w:lvlJc w:val="left"/>
      <w:pPr>
        <w:ind w:left="1429" w:hanging="360"/>
      </w:pPr>
    </w:lvl>
    <w:lvl w:ilvl="2" w:tplc="0809001B" w:tentative="1">
      <w:start w:val="1"/>
      <w:numFmt w:val="lowerRoman"/>
      <w:lvlText w:val="%3."/>
      <w:lvlJc w:val="right"/>
      <w:pPr>
        <w:ind w:left="2149" w:hanging="180"/>
      </w:pPr>
    </w:lvl>
    <w:lvl w:ilvl="3" w:tplc="0809000F" w:tentative="1">
      <w:start w:val="1"/>
      <w:numFmt w:val="decimal"/>
      <w:lvlText w:val="%4."/>
      <w:lvlJc w:val="left"/>
      <w:pPr>
        <w:ind w:left="2869" w:hanging="360"/>
      </w:pPr>
    </w:lvl>
    <w:lvl w:ilvl="4" w:tplc="08090019" w:tentative="1">
      <w:start w:val="1"/>
      <w:numFmt w:val="lowerLetter"/>
      <w:lvlText w:val="%5."/>
      <w:lvlJc w:val="left"/>
      <w:pPr>
        <w:ind w:left="3589" w:hanging="360"/>
      </w:pPr>
    </w:lvl>
    <w:lvl w:ilvl="5" w:tplc="0809001B" w:tentative="1">
      <w:start w:val="1"/>
      <w:numFmt w:val="lowerRoman"/>
      <w:lvlText w:val="%6."/>
      <w:lvlJc w:val="right"/>
      <w:pPr>
        <w:ind w:left="4309" w:hanging="180"/>
      </w:pPr>
    </w:lvl>
    <w:lvl w:ilvl="6" w:tplc="0809000F" w:tentative="1">
      <w:start w:val="1"/>
      <w:numFmt w:val="decimal"/>
      <w:lvlText w:val="%7."/>
      <w:lvlJc w:val="left"/>
      <w:pPr>
        <w:ind w:left="5029" w:hanging="360"/>
      </w:pPr>
    </w:lvl>
    <w:lvl w:ilvl="7" w:tplc="08090019" w:tentative="1">
      <w:start w:val="1"/>
      <w:numFmt w:val="lowerLetter"/>
      <w:lvlText w:val="%8."/>
      <w:lvlJc w:val="left"/>
      <w:pPr>
        <w:ind w:left="5749" w:hanging="360"/>
      </w:pPr>
    </w:lvl>
    <w:lvl w:ilvl="8" w:tplc="0809001B" w:tentative="1">
      <w:start w:val="1"/>
      <w:numFmt w:val="lowerRoman"/>
      <w:lvlText w:val="%9."/>
      <w:lvlJc w:val="right"/>
      <w:pPr>
        <w:ind w:left="6469" w:hanging="180"/>
      </w:pPr>
    </w:lvl>
  </w:abstractNum>
  <w:num w:numId="1" w16cid:durableId="779420890">
    <w:abstractNumId w:val="38"/>
  </w:num>
  <w:num w:numId="2" w16cid:durableId="1167674190">
    <w:abstractNumId w:val="39"/>
  </w:num>
  <w:num w:numId="3" w16cid:durableId="744187969">
    <w:abstractNumId w:val="28"/>
  </w:num>
  <w:num w:numId="4" w16cid:durableId="1372682838">
    <w:abstractNumId w:val="1"/>
  </w:num>
  <w:num w:numId="5" w16cid:durableId="298656478">
    <w:abstractNumId w:val="10"/>
  </w:num>
  <w:num w:numId="6" w16cid:durableId="1371153475">
    <w:abstractNumId w:val="0"/>
  </w:num>
  <w:num w:numId="7" w16cid:durableId="1549954503">
    <w:abstractNumId w:val="18"/>
  </w:num>
  <w:num w:numId="8" w16cid:durableId="776756653">
    <w:abstractNumId w:val="37"/>
  </w:num>
  <w:num w:numId="9" w16cid:durableId="119106996">
    <w:abstractNumId w:val="33"/>
  </w:num>
  <w:num w:numId="10" w16cid:durableId="1835223395">
    <w:abstractNumId w:val="20"/>
  </w:num>
  <w:num w:numId="11" w16cid:durableId="214389654">
    <w:abstractNumId w:val="3"/>
  </w:num>
  <w:num w:numId="12" w16cid:durableId="1515922274">
    <w:abstractNumId w:val="14"/>
  </w:num>
  <w:num w:numId="13" w16cid:durableId="838420435">
    <w:abstractNumId w:val="5"/>
  </w:num>
  <w:num w:numId="14" w16cid:durableId="633409554">
    <w:abstractNumId w:val="12"/>
  </w:num>
  <w:num w:numId="15" w16cid:durableId="587084177">
    <w:abstractNumId w:val="40"/>
  </w:num>
  <w:num w:numId="16" w16cid:durableId="949968632">
    <w:abstractNumId w:val="24"/>
  </w:num>
  <w:num w:numId="17" w16cid:durableId="340161233">
    <w:abstractNumId w:val="25"/>
  </w:num>
  <w:num w:numId="18" w16cid:durableId="21711880">
    <w:abstractNumId w:val="26"/>
  </w:num>
  <w:num w:numId="19" w16cid:durableId="359287122">
    <w:abstractNumId w:val="17"/>
  </w:num>
  <w:num w:numId="20" w16cid:durableId="536090678">
    <w:abstractNumId w:val="27"/>
  </w:num>
  <w:num w:numId="21" w16cid:durableId="306085150">
    <w:abstractNumId w:val="35"/>
  </w:num>
  <w:num w:numId="22" w16cid:durableId="818493800">
    <w:abstractNumId w:val="21"/>
  </w:num>
  <w:num w:numId="23" w16cid:durableId="265045314">
    <w:abstractNumId w:val="7"/>
  </w:num>
  <w:num w:numId="24" w16cid:durableId="720057856">
    <w:abstractNumId w:val="22"/>
  </w:num>
  <w:num w:numId="25" w16cid:durableId="1745712662">
    <w:abstractNumId w:val="29"/>
  </w:num>
  <w:num w:numId="26" w16cid:durableId="45952412">
    <w:abstractNumId w:val="9"/>
  </w:num>
  <w:num w:numId="27" w16cid:durableId="144245967">
    <w:abstractNumId w:val="8"/>
  </w:num>
  <w:num w:numId="28" w16cid:durableId="791628978">
    <w:abstractNumId w:val="6"/>
  </w:num>
  <w:num w:numId="29" w16cid:durableId="165556127">
    <w:abstractNumId w:val="13"/>
  </w:num>
  <w:num w:numId="30" w16cid:durableId="72229598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889948">
    <w:abstractNumId w:val="11"/>
  </w:num>
  <w:num w:numId="32" w16cid:durableId="1424064488">
    <w:abstractNumId w:val="34"/>
  </w:num>
  <w:num w:numId="33" w16cid:durableId="1286619102">
    <w:abstractNumId w:val="19"/>
  </w:num>
  <w:num w:numId="34" w16cid:durableId="1893226829">
    <w:abstractNumId w:val="4"/>
  </w:num>
  <w:num w:numId="35" w16cid:durableId="643244645">
    <w:abstractNumId w:val="16"/>
  </w:num>
  <w:num w:numId="36" w16cid:durableId="751119379">
    <w:abstractNumId w:val="2"/>
  </w:num>
  <w:num w:numId="37" w16cid:durableId="460925287">
    <w:abstractNumId w:val="15"/>
  </w:num>
  <w:num w:numId="38" w16cid:durableId="351106033">
    <w:abstractNumId w:val="36"/>
  </w:num>
  <w:num w:numId="39" w16cid:durableId="661397787">
    <w:abstractNumId w:val="30"/>
  </w:num>
  <w:num w:numId="40" w16cid:durableId="823857817">
    <w:abstractNumId w:val="31"/>
  </w:num>
  <w:num w:numId="41" w16cid:durableId="959186339">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BE"/>
    <w:rsid w:val="000108A3"/>
    <w:rsid w:val="000633A1"/>
    <w:rsid w:val="000657AC"/>
    <w:rsid w:val="00075A4C"/>
    <w:rsid w:val="0007793E"/>
    <w:rsid w:val="000A0431"/>
    <w:rsid w:val="000B7415"/>
    <w:rsid w:val="000C084C"/>
    <w:rsid w:val="000C79B4"/>
    <w:rsid w:val="000E5C71"/>
    <w:rsid w:val="001117BF"/>
    <w:rsid w:val="001165C2"/>
    <w:rsid w:val="001771AD"/>
    <w:rsid w:val="001C322D"/>
    <w:rsid w:val="001F6F00"/>
    <w:rsid w:val="00206ACD"/>
    <w:rsid w:val="00242702"/>
    <w:rsid w:val="00261AE5"/>
    <w:rsid w:val="00262755"/>
    <w:rsid w:val="0027583A"/>
    <w:rsid w:val="00287B7B"/>
    <w:rsid w:val="00293FF2"/>
    <w:rsid w:val="002B23FC"/>
    <w:rsid w:val="002B5E31"/>
    <w:rsid w:val="002C1BFD"/>
    <w:rsid w:val="002D01DD"/>
    <w:rsid w:val="002D4E51"/>
    <w:rsid w:val="002F78D1"/>
    <w:rsid w:val="003011C7"/>
    <w:rsid w:val="00317F12"/>
    <w:rsid w:val="00330ED6"/>
    <w:rsid w:val="00335B56"/>
    <w:rsid w:val="00353487"/>
    <w:rsid w:val="003621B6"/>
    <w:rsid w:val="003678EE"/>
    <w:rsid w:val="00371002"/>
    <w:rsid w:val="00374887"/>
    <w:rsid w:val="00391F68"/>
    <w:rsid w:val="003B0C5B"/>
    <w:rsid w:val="003C2946"/>
    <w:rsid w:val="003D48BA"/>
    <w:rsid w:val="003F5DFA"/>
    <w:rsid w:val="0041706E"/>
    <w:rsid w:val="00431BD9"/>
    <w:rsid w:val="00451291"/>
    <w:rsid w:val="00455B3B"/>
    <w:rsid w:val="00470EF7"/>
    <w:rsid w:val="00471DCF"/>
    <w:rsid w:val="004933D3"/>
    <w:rsid w:val="004E1C8C"/>
    <w:rsid w:val="004E6568"/>
    <w:rsid w:val="004F210C"/>
    <w:rsid w:val="004F3D74"/>
    <w:rsid w:val="00500A84"/>
    <w:rsid w:val="005051FB"/>
    <w:rsid w:val="00506CE5"/>
    <w:rsid w:val="00533ABC"/>
    <w:rsid w:val="0055344D"/>
    <w:rsid w:val="00560D65"/>
    <w:rsid w:val="00571EA2"/>
    <w:rsid w:val="0057794F"/>
    <w:rsid w:val="00590E21"/>
    <w:rsid w:val="005A1EC0"/>
    <w:rsid w:val="005D1025"/>
    <w:rsid w:val="005D5410"/>
    <w:rsid w:val="005D58A6"/>
    <w:rsid w:val="005E0885"/>
    <w:rsid w:val="005E701E"/>
    <w:rsid w:val="005F1026"/>
    <w:rsid w:val="005F4841"/>
    <w:rsid w:val="006043C9"/>
    <w:rsid w:val="006153D7"/>
    <w:rsid w:val="00626314"/>
    <w:rsid w:val="00635742"/>
    <w:rsid w:val="00646153"/>
    <w:rsid w:val="00654B93"/>
    <w:rsid w:val="00655182"/>
    <w:rsid w:val="006812F1"/>
    <w:rsid w:val="006A05E0"/>
    <w:rsid w:val="006B2FAA"/>
    <w:rsid w:val="006B7ADF"/>
    <w:rsid w:val="006E28A6"/>
    <w:rsid w:val="006E2AE0"/>
    <w:rsid w:val="007045AE"/>
    <w:rsid w:val="00715188"/>
    <w:rsid w:val="00721ABE"/>
    <w:rsid w:val="0072278D"/>
    <w:rsid w:val="0072582B"/>
    <w:rsid w:val="00731F6B"/>
    <w:rsid w:val="0074591B"/>
    <w:rsid w:val="00766D6F"/>
    <w:rsid w:val="00773542"/>
    <w:rsid w:val="00780902"/>
    <w:rsid w:val="00796FE1"/>
    <w:rsid w:val="007A0AEE"/>
    <w:rsid w:val="007F6276"/>
    <w:rsid w:val="008131F2"/>
    <w:rsid w:val="00826D4A"/>
    <w:rsid w:val="00827C26"/>
    <w:rsid w:val="00843BA9"/>
    <w:rsid w:val="0087473D"/>
    <w:rsid w:val="00885165"/>
    <w:rsid w:val="00886383"/>
    <w:rsid w:val="008967EB"/>
    <w:rsid w:val="008C46F8"/>
    <w:rsid w:val="008D0576"/>
    <w:rsid w:val="008D70C3"/>
    <w:rsid w:val="008F1A2E"/>
    <w:rsid w:val="00912B88"/>
    <w:rsid w:val="009456D6"/>
    <w:rsid w:val="0094783E"/>
    <w:rsid w:val="0095631C"/>
    <w:rsid w:val="009658BF"/>
    <w:rsid w:val="009738DB"/>
    <w:rsid w:val="00987054"/>
    <w:rsid w:val="009B11AB"/>
    <w:rsid w:val="009D5C44"/>
    <w:rsid w:val="00A03007"/>
    <w:rsid w:val="00A278C5"/>
    <w:rsid w:val="00A50617"/>
    <w:rsid w:val="00A61DDD"/>
    <w:rsid w:val="00A77E4A"/>
    <w:rsid w:val="00A84575"/>
    <w:rsid w:val="00A9119D"/>
    <w:rsid w:val="00A930DB"/>
    <w:rsid w:val="00AA2E68"/>
    <w:rsid w:val="00AB1ACF"/>
    <w:rsid w:val="00AC3032"/>
    <w:rsid w:val="00AD244F"/>
    <w:rsid w:val="00AD670E"/>
    <w:rsid w:val="00B16104"/>
    <w:rsid w:val="00B16ACA"/>
    <w:rsid w:val="00B223BE"/>
    <w:rsid w:val="00B271D7"/>
    <w:rsid w:val="00B32709"/>
    <w:rsid w:val="00B46D08"/>
    <w:rsid w:val="00B46EF9"/>
    <w:rsid w:val="00B65413"/>
    <w:rsid w:val="00B71308"/>
    <w:rsid w:val="00B743CB"/>
    <w:rsid w:val="00BD59C9"/>
    <w:rsid w:val="00BE7864"/>
    <w:rsid w:val="00C26163"/>
    <w:rsid w:val="00C346F7"/>
    <w:rsid w:val="00C6297B"/>
    <w:rsid w:val="00C6530A"/>
    <w:rsid w:val="00C83E4F"/>
    <w:rsid w:val="00C85B2B"/>
    <w:rsid w:val="00CB0DFB"/>
    <w:rsid w:val="00CC2391"/>
    <w:rsid w:val="00CC4183"/>
    <w:rsid w:val="00CD6F52"/>
    <w:rsid w:val="00D00DFF"/>
    <w:rsid w:val="00D071DB"/>
    <w:rsid w:val="00D25095"/>
    <w:rsid w:val="00D36B86"/>
    <w:rsid w:val="00D50856"/>
    <w:rsid w:val="00D60EDD"/>
    <w:rsid w:val="00D77CCE"/>
    <w:rsid w:val="00D77F05"/>
    <w:rsid w:val="00D81637"/>
    <w:rsid w:val="00D8606F"/>
    <w:rsid w:val="00DB1CB0"/>
    <w:rsid w:val="00DB78BB"/>
    <w:rsid w:val="00DD516D"/>
    <w:rsid w:val="00DF3177"/>
    <w:rsid w:val="00DF4970"/>
    <w:rsid w:val="00DF6799"/>
    <w:rsid w:val="00E16B9D"/>
    <w:rsid w:val="00E17956"/>
    <w:rsid w:val="00E209F0"/>
    <w:rsid w:val="00E5463C"/>
    <w:rsid w:val="00E616AC"/>
    <w:rsid w:val="00E82966"/>
    <w:rsid w:val="00E939ED"/>
    <w:rsid w:val="00EB334F"/>
    <w:rsid w:val="00ED75E4"/>
    <w:rsid w:val="00EE44ED"/>
    <w:rsid w:val="00EF5280"/>
    <w:rsid w:val="00F56FEF"/>
    <w:rsid w:val="00F7632B"/>
    <w:rsid w:val="00F9145D"/>
    <w:rsid w:val="00F94694"/>
    <w:rsid w:val="00FB01B1"/>
    <w:rsid w:val="00FB204E"/>
    <w:rsid w:val="00FB36DB"/>
    <w:rsid w:val="00FC49EB"/>
    <w:rsid w:val="00FD5368"/>
    <w:rsid w:val="00FE6DDF"/>
    <w:rsid w:val="00FF7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683ABE"/>
  <w15:chartTrackingRefBased/>
  <w15:docId w15:val="{13793569-0C04-4EA5-8EB8-4DC4C8AD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1"/>
      </w:numPr>
      <w:outlineLvl w:val="0"/>
    </w:pPr>
    <w:rPr>
      <w:b/>
    </w:rPr>
  </w:style>
  <w:style w:type="paragraph" w:styleId="Heading2">
    <w:name w:val="heading 2"/>
    <w:basedOn w:val="Normal"/>
    <w:next w:val="Normal"/>
    <w:qFormat/>
    <w:pPr>
      <w:keepNext/>
      <w:numPr>
        <w:numId w:val="2"/>
      </w:numPr>
      <w:outlineLvl w:val="1"/>
    </w:pPr>
    <w:rPr>
      <w:b/>
    </w:rPr>
  </w:style>
  <w:style w:type="paragraph" w:styleId="Heading3">
    <w:name w:val="heading 3"/>
    <w:basedOn w:val="Normal"/>
    <w:next w:val="Normal"/>
    <w:qFormat/>
    <w:pPr>
      <w:keepNext/>
      <w:ind w:left="720"/>
      <w:outlineLvl w:val="2"/>
    </w:pPr>
    <w:rPr>
      <w:u w:val="single"/>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before="240"/>
      <w:ind w:left="720" w:hanging="720"/>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2">
    <w:name w:val="Body Text Indent 2"/>
    <w:basedOn w:val="Normal"/>
    <w:pPr>
      <w:ind w:left="360"/>
    </w:pPr>
  </w:style>
  <w:style w:type="paragraph" w:styleId="BodyTextIndent3">
    <w:name w:val="Body Text Indent 3"/>
    <w:basedOn w:val="Normal"/>
    <w:pPr>
      <w:ind w:left="720"/>
    </w:pPr>
  </w:style>
  <w:style w:type="character" w:styleId="Hyperlink">
    <w:name w:val="Hyperlink"/>
    <w:rPr>
      <w:color w:val="0000FF"/>
      <w:u w:val="single"/>
    </w:rPr>
  </w:style>
  <w:style w:type="character" w:styleId="CommentReference">
    <w:name w:val="annotation reference"/>
    <w:rsid w:val="00B743CB"/>
    <w:rPr>
      <w:sz w:val="16"/>
      <w:szCs w:val="16"/>
    </w:rPr>
  </w:style>
  <w:style w:type="numbering" w:styleId="111111">
    <w:name w:val="Outline List 2"/>
    <w:basedOn w:val="NoList"/>
    <w:rsid w:val="00B271D7"/>
    <w:pPr>
      <w:numPr>
        <w:numId w:val="8"/>
      </w:numPr>
    </w:pPr>
  </w:style>
  <w:style w:type="paragraph" w:styleId="CommentText">
    <w:name w:val="annotation text"/>
    <w:basedOn w:val="Normal"/>
    <w:link w:val="CommentTextChar"/>
    <w:rsid w:val="00B743CB"/>
    <w:rPr>
      <w:sz w:val="20"/>
    </w:rPr>
  </w:style>
  <w:style w:type="character" w:customStyle="1" w:styleId="CommentTextChar">
    <w:name w:val="Comment Text Char"/>
    <w:link w:val="CommentText"/>
    <w:rsid w:val="00B743CB"/>
    <w:rPr>
      <w:rFonts w:ascii="Arial" w:hAnsi="Arial"/>
    </w:rPr>
  </w:style>
  <w:style w:type="paragraph" w:styleId="CommentSubject">
    <w:name w:val="annotation subject"/>
    <w:basedOn w:val="CommentText"/>
    <w:next w:val="CommentText"/>
    <w:link w:val="CommentSubjectChar"/>
    <w:rsid w:val="00B743CB"/>
    <w:rPr>
      <w:b/>
      <w:bCs/>
    </w:rPr>
  </w:style>
  <w:style w:type="character" w:customStyle="1" w:styleId="CommentSubjectChar">
    <w:name w:val="Comment Subject Char"/>
    <w:link w:val="CommentSubject"/>
    <w:rsid w:val="00B743CB"/>
    <w:rPr>
      <w:rFonts w:ascii="Arial" w:hAnsi="Arial"/>
      <w:b/>
      <w:bCs/>
    </w:rPr>
  </w:style>
  <w:style w:type="paragraph" w:styleId="BalloonText">
    <w:name w:val="Balloon Text"/>
    <w:basedOn w:val="Normal"/>
    <w:link w:val="BalloonTextChar"/>
    <w:rsid w:val="00B743CB"/>
    <w:rPr>
      <w:rFonts w:ascii="Tahoma" w:hAnsi="Tahoma" w:cs="Tahoma"/>
      <w:sz w:val="16"/>
      <w:szCs w:val="16"/>
    </w:rPr>
  </w:style>
  <w:style w:type="character" w:customStyle="1" w:styleId="BalloonTextChar">
    <w:name w:val="Balloon Text Char"/>
    <w:link w:val="BalloonText"/>
    <w:rsid w:val="00B743CB"/>
    <w:rPr>
      <w:rFonts w:ascii="Tahoma" w:hAnsi="Tahoma" w:cs="Tahoma"/>
      <w:sz w:val="16"/>
      <w:szCs w:val="16"/>
    </w:rPr>
  </w:style>
  <w:style w:type="paragraph" w:styleId="ListParagraph">
    <w:name w:val="List Paragraph"/>
    <w:basedOn w:val="Normal"/>
    <w:link w:val="ListParagraphChar"/>
    <w:uiPriority w:val="34"/>
    <w:qFormat/>
    <w:rsid w:val="00FB36DB"/>
    <w:pPr>
      <w:ind w:left="720"/>
    </w:pPr>
  </w:style>
  <w:style w:type="character" w:customStyle="1" w:styleId="ListParagraphChar">
    <w:name w:val="List Paragraph Char"/>
    <w:link w:val="ListParagraph"/>
    <w:uiPriority w:val="34"/>
    <w:locked/>
    <w:rsid w:val="003B0C5B"/>
    <w:rPr>
      <w:rFonts w:ascii="Arial" w:hAnsi="Arial"/>
      <w:sz w:val="24"/>
    </w:rPr>
  </w:style>
  <w:style w:type="table" w:styleId="TableGrid">
    <w:name w:val="Table Grid"/>
    <w:basedOn w:val="TableNormal"/>
    <w:rsid w:val="002B5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1165C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147937">
      <w:bodyDiv w:val="1"/>
      <w:marLeft w:val="0"/>
      <w:marRight w:val="0"/>
      <w:marTop w:val="0"/>
      <w:marBottom w:val="0"/>
      <w:divBdr>
        <w:top w:val="none" w:sz="0" w:space="0" w:color="auto"/>
        <w:left w:val="none" w:sz="0" w:space="0" w:color="auto"/>
        <w:bottom w:val="none" w:sz="0" w:space="0" w:color="auto"/>
        <w:right w:val="none" w:sz="0" w:space="0" w:color="auto"/>
      </w:divBdr>
    </w:div>
    <w:div w:id="1142239073">
      <w:bodyDiv w:val="1"/>
      <w:marLeft w:val="0"/>
      <w:marRight w:val="0"/>
      <w:marTop w:val="0"/>
      <w:marBottom w:val="0"/>
      <w:divBdr>
        <w:top w:val="none" w:sz="0" w:space="0" w:color="auto"/>
        <w:left w:val="none" w:sz="0" w:space="0" w:color="auto"/>
        <w:bottom w:val="none" w:sz="0" w:space="0" w:color="auto"/>
        <w:right w:val="none" w:sz="0" w:space="0" w:color="auto"/>
      </w:divBdr>
    </w:div>
    <w:div w:id="1174686536">
      <w:bodyDiv w:val="1"/>
      <w:marLeft w:val="0"/>
      <w:marRight w:val="0"/>
      <w:marTop w:val="0"/>
      <w:marBottom w:val="0"/>
      <w:divBdr>
        <w:top w:val="none" w:sz="0" w:space="0" w:color="auto"/>
        <w:left w:val="none" w:sz="0" w:space="0" w:color="auto"/>
        <w:bottom w:val="none" w:sz="0" w:space="0" w:color="auto"/>
        <w:right w:val="none" w:sz="0" w:space="0" w:color="auto"/>
      </w:divBdr>
    </w:div>
    <w:div w:id="1216626838">
      <w:bodyDiv w:val="1"/>
      <w:marLeft w:val="0"/>
      <w:marRight w:val="0"/>
      <w:marTop w:val="0"/>
      <w:marBottom w:val="0"/>
      <w:divBdr>
        <w:top w:val="none" w:sz="0" w:space="0" w:color="auto"/>
        <w:left w:val="none" w:sz="0" w:space="0" w:color="auto"/>
        <w:bottom w:val="none" w:sz="0" w:space="0" w:color="auto"/>
        <w:right w:val="none" w:sz="0" w:space="0" w:color="auto"/>
      </w:divBdr>
    </w:div>
    <w:div w:id="1296255311">
      <w:bodyDiv w:val="1"/>
      <w:marLeft w:val="0"/>
      <w:marRight w:val="0"/>
      <w:marTop w:val="0"/>
      <w:marBottom w:val="0"/>
      <w:divBdr>
        <w:top w:val="none" w:sz="0" w:space="0" w:color="auto"/>
        <w:left w:val="none" w:sz="0" w:space="0" w:color="auto"/>
        <w:bottom w:val="none" w:sz="0" w:space="0" w:color="auto"/>
        <w:right w:val="none" w:sz="0" w:space="0" w:color="auto"/>
      </w:divBdr>
    </w:div>
    <w:div w:id="163528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EED547-3EB8-4DE1-8F2E-5A51E858ED32}">
  <ds:schemaRefs>
    <ds:schemaRef ds:uri="http://purl.org/dc/elements/1.1/"/>
    <ds:schemaRef ds:uri="c39f4e80-87e3-4c6a-a616-61e7d892b5d8"/>
    <ds:schemaRef ds:uri="http://www.w3.org/XML/1998/namespace"/>
    <ds:schemaRef ds:uri="http://schemas.microsoft.com/sharepoint/v3"/>
    <ds:schemaRef ds:uri="http://schemas.microsoft.com/office/infopath/2007/PartnerControls"/>
    <ds:schemaRef ds:uri="http://schemas.openxmlformats.org/package/2006/metadata/core-properties"/>
    <ds:schemaRef ds:uri="http://schemas.microsoft.com/office/2006/documentManagement/types"/>
    <ds:schemaRef ds:uri="71c27711-9515-4836-a8f6-52f22d209711"/>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247D300E-5B3D-4627-8FA5-9F1778B8934D}">
  <ds:schemaRefs>
    <ds:schemaRef ds:uri="http://schemas.microsoft.com/office/2006/metadata/longProperties"/>
  </ds:schemaRefs>
</ds:datastoreItem>
</file>

<file path=customXml/itemProps3.xml><?xml version="1.0" encoding="utf-8"?>
<ds:datastoreItem xmlns:ds="http://schemas.openxmlformats.org/officeDocument/2006/customXml" ds:itemID="{71881401-8B16-407F-9288-41BEA31BD7AB}">
  <ds:schemaRefs>
    <ds:schemaRef ds:uri="http://schemas.openxmlformats.org/officeDocument/2006/bibliography"/>
  </ds:schemaRefs>
</ds:datastoreItem>
</file>

<file path=customXml/itemProps4.xml><?xml version="1.0" encoding="utf-8"?>
<ds:datastoreItem xmlns:ds="http://schemas.openxmlformats.org/officeDocument/2006/customXml" ds:itemID="{040CCA2D-DA29-482A-8D9D-58B98B1BC158}"/>
</file>

<file path=customXml/itemProps5.xml><?xml version="1.0" encoding="utf-8"?>
<ds:datastoreItem xmlns:ds="http://schemas.openxmlformats.org/officeDocument/2006/customXml" ds:itemID="{6CD2D869-8C0E-46FD-A043-B7921E9246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1340</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FPR007.2, Other Financial Matters - Insurance</vt:lpstr>
    </vt:vector>
  </TitlesOfParts>
  <Company>Methodist Homes for the Aged</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FPR007.2, Other Financial Matters - Insurance</dc:title>
  <dc:subject/>
  <dc:creator>IT Section</dc:creator>
  <cp:keywords/>
  <cp:lastModifiedBy>Michelle Heath</cp:lastModifiedBy>
  <cp:revision>2</cp:revision>
  <cp:lastPrinted>2011-12-20T13:42:00Z</cp:lastPrinted>
  <dcterms:created xsi:type="dcterms:W3CDTF">2025-02-28T11:58:00Z</dcterms:created>
  <dcterms:modified xsi:type="dcterms:W3CDTF">2025-02-28T11:58:00Z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Elaine Firth</vt:lpwstr>
  </property>
  <property fmtid="{D5CDD505-2E9C-101B-9397-08002B2CF9AE}" pid="4" name="display_urn:schemas-microsoft-com:office:office#Author">
    <vt:lpwstr>Elaine Firth</vt:lpwstr>
  </property>
  <property fmtid="{D5CDD505-2E9C-101B-9397-08002B2CF9AE}" pid="5" name="ContentTypeId">
    <vt:lpwstr>0x01010063775158CD68F4478BDB0D21BBCA1F9F</vt:lpwstr>
  </property>
</Properties>
</file>