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BC79D" w14:textId="77777777" w:rsidR="00DF67AA" w:rsidRDefault="00DF67AA" w:rsidP="00903AA2">
      <w:pPr>
        <w:rPr>
          <w:spacing w:val="10"/>
        </w:rPr>
      </w:pPr>
    </w:p>
    <w:p w14:paraId="1E65B0BF" w14:textId="77777777" w:rsidR="00DF67AA" w:rsidRDefault="00DF67AA" w:rsidP="00903AA2">
      <w:pPr>
        <w:rPr>
          <w:spacing w:val="10"/>
        </w:rPr>
      </w:pPr>
    </w:p>
    <w:p w14:paraId="3E3A59A4" w14:textId="77777777" w:rsidR="00FA1162" w:rsidRDefault="00FA1162" w:rsidP="00903AA2">
      <w:pPr>
        <w:rPr>
          <w:spacing w:val="10"/>
        </w:rPr>
      </w:pPr>
    </w:p>
    <w:p w14:paraId="5F8DC2A4" w14:textId="77777777" w:rsidR="00DF67AA" w:rsidRDefault="00306ED7" w:rsidP="00FA1162">
      <w:pPr>
        <w:rPr>
          <w:spacing w:val="10"/>
        </w:rPr>
      </w:pPr>
      <w:r w:rsidRPr="0063326C">
        <w:rPr>
          <w:noProof/>
          <w:spacing w:val="10"/>
        </w:rPr>
        <mc:AlternateContent>
          <mc:Choice Requires="wps">
            <w:drawing>
              <wp:inline distT="0" distB="0" distL="0" distR="0" wp14:anchorId="4425BB1E" wp14:editId="76883CDF">
                <wp:extent cx="6058894" cy="1932167"/>
                <wp:effectExtent l="0" t="0" r="18415" b="101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chemeClr val="accent1"/>
                        </a:solidFill>
                        <a:ln w="9525">
                          <a:solidFill>
                            <a:schemeClr val="accent1"/>
                          </a:solidFill>
                          <a:miter lim="800000"/>
                          <a:headEnd/>
                          <a:tailEnd/>
                        </a:ln>
                      </wps:spPr>
                      <wps:txbx>
                        <w:txbxContent>
                          <w:p w14:paraId="1DA82DD2" w14:textId="6183229D" w:rsidR="00306ED7" w:rsidRPr="00847753" w:rsidRDefault="004A4282" w:rsidP="00306ED7">
                            <w:pPr>
                              <w:pStyle w:val="PolicyTitle"/>
                            </w:pPr>
                            <w:r>
                              <w:t>Legacies Policy</w:t>
                            </w:r>
                          </w:p>
                          <w:p w14:paraId="57F28391" w14:textId="7E4590F8" w:rsidR="00306ED7" w:rsidRPr="00847753" w:rsidRDefault="004A4282" w:rsidP="00306ED7">
                            <w:pPr>
                              <w:pStyle w:val="PolicyCode"/>
                            </w:pPr>
                            <w:r>
                              <w:t>FR007 Fundraising Policies</w:t>
                            </w:r>
                          </w:p>
                          <w:p w14:paraId="0DAE26F3" w14:textId="06CA82B1" w:rsidR="00306ED7" w:rsidRPr="00847753" w:rsidRDefault="006954CD" w:rsidP="00306ED7">
                            <w:pPr>
                              <w:pStyle w:val="PolicyDate"/>
                            </w:pPr>
                            <w:r>
                              <w:t>March 2024</w:t>
                            </w:r>
                          </w:p>
                        </w:txbxContent>
                      </wps:txbx>
                      <wps:bodyPr rot="0" vert="horz" wrap="square" lIns="91440" tIns="45720" rIns="91440" bIns="45720" anchor="t" anchorCtr="0">
                        <a:spAutoFit/>
                      </wps:bodyPr>
                    </wps:wsp>
                  </a:graphicData>
                </a:graphic>
              </wp:inline>
            </w:drawing>
          </mc:Choice>
          <mc:Fallback>
            <w:pict>
              <v:shapetype w14:anchorId="4425BB1E"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" fillcolor="#4f868e [3204]" strokecolor="#4f868e [3204]">
                <v:textbox style="mso-fit-shape-to-text:t">
                  <w:txbxContent>
                    <w:p w14:paraId="1DA82DD2" w14:textId="6183229D" w:rsidR="00306ED7" w:rsidRPr="00847753" w:rsidRDefault="004A4282" w:rsidP="00306ED7">
                      <w:pPr>
                        <w:pStyle w:val="PolicyTitle"/>
                      </w:pPr>
                      <w:r>
                        <w:t>Legacies Policy</w:t>
                      </w:r>
                    </w:p>
                    <w:p w14:paraId="57F28391" w14:textId="7E4590F8" w:rsidR="00306ED7" w:rsidRPr="00847753" w:rsidRDefault="004A4282" w:rsidP="00306ED7">
                      <w:pPr>
                        <w:pStyle w:val="PolicyCode"/>
                      </w:pPr>
                      <w:r>
                        <w:t>FR007 Fundraising Policies</w:t>
                      </w:r>
                    </w:p>
                    <w:p w14:paraId="0DAE26F3" w14:textId="06CA82B1" w:rsidR="00306ED7" w:rsidRPr="00847753" w:rsidRDefault="006954CD" w:rsidP="00306ED7">
                      <w:pPr>
                        <w:pStyle w:val="PolicyDate"/>
                      </w:pPr>
                      <w:r>
                        <w:t>March 2024</w:t>
                      </w:r>
                    </w:p>
                  </w:txbxContent>
                </v:textbox>
                <w10:anchorlock/>
              </v:shape>
            </w:pict>
          </mc:Fallback>
        </mc:AlternateContent>
      </w:r>
      <w:r w:rsidR="00386B5D">
        <w:rPr>
          <w:noProof/>
          <w:spacing w:val="10"/>
        </w:rPr>
        <w:drawing>
          <wp:anchor distT="0" distB="0" distL="114300" distR="114300" simplePos="0" relativeHeight="251658240" behindDoc="0" locked="0" layoutInCell="1" allowOverlap="1" wp14:anchorId="63942215" wp14:editId="44EC6F32">
            <wp:simplePos x="914400" y="1676400"/>
            <wp:positionH relativeFrom="column">
              <wp:align>left</wp:align>
            </wp:positionH>
            <wp:positionV relativeFrom="page">
              <wp:posOffset>474980</wp:posOffset>
            </wp:positionV>
            <wp:extent cx="1702800" cy="1364400"/>
            <wp:effectExtent l="0" t="0" r="0" b="762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800" cy="1364400"/>
                    </a:xfrm>
                    <a:prstGeom prst="rect">
                      <a:avLst/>
                    </a:prstGeom>
                  </pic:spPr>
                </pic:pic>
              </a:graphicData>
            </a:graphic>
            <wp14:sizeRelH relativeFrom="margin">
              <wp14:pctWidth>0</wp14:pctWidth>
            </wp14:sizeRelH>
            <wp14:sizeRelV relativeFrom="margin">
              <wp14:pctHeight>0</wp14:pctHeight>
            </wp14:sizeRelV>
          </wp:anchor>
        </w:drawing>
      </w:r>
    </w:p>
    <w:bookmarkStart w:id="0" w:name="TOC" w:displacedByCustomXml="next"/>
    <w:bookmarkEnd w:id="0" w:displacedByCustomXml="next"/>
    <w:bookmarkStart w:id="1" w:name="_Toc117507298" w:displacedByCustomXml="next"/>
    <w:bookmarkStart w:id="2" w:name="_Toc117507165" w:displacedByCustomXml="next"/>
    <w:bookmarkStart w:id="3" w:name="_Toc117268426" w:displacedByCustomXml="next"/>
    <w:bookmarkStart w:id="4" w:name="_Toc117269235" w:displacedByCustomXml="next"/>
    <w:bookmarkStart w:id="5" w:name="_Toc117508253" w:displacedByCustomXml="next"/>
    <w:sdt>
      <w:sdtPr>
        <w:rPr>
          <w:rFonts w:cs="Arial"/>
          <w:b/>
          <w:bCs/>
          <w:noProof/>
          <w:sz w:val="28"/>
          <w:szCs w:val="28"/>
        </w:rPr>
        <w:id w:val="-570964030"/>
        <w:docPartObj>
          <w:docPartGallery w:val="Table of Contents"/>
          <w:docPartUnique/>
        </w:docPartObj>
      </w:sdtPr>
      <w:sdtEndPr>
        <w:rPr>
          <w:rFonts w:cstheme="minorBidi"/>
          <w:b w:val="0"/>
          <w:bCs w:val="0"/>
          <w:noProof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5C70F427" w14:textId="77777777" w:rsidR="00DF67AA" w:rsidRDefault="00471203" w:rsidP="00070650">
          <w:pPr>
            <w:rPr>
              <w:rFonts w:cs="Arial"/>
              <w:b/>
              <w:bCs/>
              <w:sz w:val="28"/>
              <w:szCs w:val="28"/>
            </w:rPr>
          </w:pPr>
          <w:r w:rsidRPr="00070650">
            <w:rPr>
              <w:rFonts w:cs="Arial"/>
              <w:b/>
              <w:bCs/>
              <w:sz w:val="28"/>
              <w:szCs w:val="28"/>
            </w:rPr>
            <w:t>Contents</w:t>
          </w:r>
        </w:p>
        <w:p w14:paraId="63F368AD" w14:textId="07CD6982" w:rsidR="006954CD"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61914537" w:history="1">
            <w:r w:rsidR="006954CD" w:rsidRPr="00EF68EE">
              <w:rPr>
                <w:rStyle w:val="Hyperlink"/>
              </w:rPr>
              <w:t>1</w:t>
            </w:r>
            <w:r w:rsidR="006954CD">
              <w:rPr>
                <w:rFonts w:asciiTheme="minorHAnsi" w:eastAsiaTheme="minorEastAsia" w:hAnsiTheme="minorHAnsi"/>
                <w:kern w:val="2"/>
                <w:lang w:eastAsia="en-GB"/>
                <w14:ligatures w14:val="standardContextual"/>
              </w:rPr>
              <w:tab/>
            </w:r>
            <w:r w:rsidR="006954CD" w:rsidRPr="00EF68EE">
              <w:rPr>
                <w:rStyle w:val="Hyperlink"/>
              </w:rPr>
              <w:t>Introduction</w:t>
            </w:r>
            <w:r w:rsidR="006954CD">
              <w:rPr>
                <w:webHidden/>
              </w:rPr>
              <w:tab/>
            </w:r>
            <w:r w:rsidR="006954CD">
              <w:rPr>
                <w:webHidden/>
              </w:rPr>
              <w:fldChar w:fldCharType="begin"/>
            </w:r>
            <w:r w:rsidR="006954CD">
              <w:rPr>
                <w:webHidden/>
              </w:rPr>
              <w:instrText xml:space="preserve"> PAGEREF _Toc161914537 \h </w:instrText>
            </w:r>
            <w:r w:rsidR="006954CD">
              <w:rPr>
                <w:webHidden/>
              </w:rPr>
            </w:r>
            <w:r w:rsidR="006954CD">
              <w:rPr>
                <w:webHidden/>
              </w:rPr>
              <w:fldChar w:fldCharType="separate"/>
            </w:r>
            <w:r w:rsidR="004B29F7">
              <w:rPr>
                <w:webHidden/>
              </w:rPr>
              <w:t>2</w:t>
            </w:r>
            <w:r w:rsidR="006954CD">
              <w:rPr>
                <w:webHidden/>
              </w:rPr>
              <w:fldChar w:fldCharType="end"/>
            </w:r>
          </w:hyperlink>
        </w:p>
        <w:p w14:paraId="0C03A432" w14:textId="58064E41" w:rsidR="006954CD" w:rsidRDefault="006954CD">
          <w:pPr>
            <w:pStyle w:val="TOC1"/>
            <w:rPr>
              <w:rFonts w:asciiTheme="minorHAnsi" w:eastAsiaTheme="minorEastAsia" w:hAnsiTheme="minorHAnsi"/>
              <w:kern w:val="2"/>
              <w:lang w:eastAsia="en-GB"/>
              <w14:ligatures w14:val="standardContextual"/>
            </w:rPr>
          </w:pPr>
          <w:hyperlink w:anchor="_Toc161914538" w:history="1">
            <w:r w:rsidRPr="00EF68EE">
              <w:rPr>
                <w:rStyle w:val="Hyperlink"/>
              </w:rPr>
              <w:t>2</w:t>
            </w:r>
            <w:r>
              <w:rPr>
                <w:rFonts w:asciiTheme="minorHAnsi" w:eastAsiaTheme="minorEastAsia" w:hAnsiTheme="minorHAnsi"/>
                <w:kern w:val="2"/>
                <w:lang w:eastAsia="en-GB"/>
                <w14:ligatures w14:val="standardContextual"/>
              </w:rPr>
              <w:tab/>
            </w:r>
            <w:r w:rsidRPr="00EF68EE">
              <w:rPr>
                <w:rStyle w:val="Hyperlink"/>
              </w:rPr>
              <w:t>Scope and Purpose</w:t>
            </w:r>
            <w:r>
              <w:rPr>
                <w:webHidden/>
              </w:rPr>
              <w:tab/>
            </w:r>
            <w:r>
              <w:rPr>
                <w:webHidden/>
              </w:rPr>
              <w:fldChar w:fldCharType="begin"/>
            </w:r>
            <w:r>
              <w:rPr>
                <w:webHidden/>
              </w:rPr>
              <w:instrText xml:space="preserve"> PAGEREF _Toc161914538 \h </w:instrText>
            </w:r>
            <w:r>
              <w:rPr>
                <w:webHidden/>
              </w:rPr>
            </w:r>
            <w:r>
              <w:rPr>
                <w:webHidden/>
              </w:rPr>
              <w:fldChar w:fldCharType="separate"/>
            </w:r>
            <w:r w:rsidR="004B29F7">
              <w:rPr>
                <w:webHidden/>
              </w:rPr>
              <w:t>2</w:t>
            </w:r>
            <w:r>
              <w:rPr>
                <w:webHidden/>
              </w:rPr>
              <w:fldChar w:fldCharType="end"/>
            </w:r>
          </w:hyperlink>
        </w:p>
        <w:p w14:paraId="02BEC27F" w14:textId="459C31EA" w:rsidR="006954CD" w:rsidRDefault="006954CD">
          <w:pPr>
            <w:pStyle w:val="TOC1"/>
            <w:rPr>
              <w:rFonts w:asciiTheme="minorHAnsi" w:eastAsiaTheme="minorEastAsia" w:hAnsiTheme="minorHAnsi"/>
              <w:kern w:val="2"/>
              <w:lang w:eastAsia="en-GB"/>
              <w14:ligatures w14:val="standardContextual"/>
            </w:rPr>
          </w:pPr>
          <w:hyperlink w:anchor="_Toc161914539" w:history="1">
            <w:r w:rsidRPr="00EF68EE">
              <w:rPr>
                <w:rStyle w:val="Hyperlink"/>
              </w:rPr>
              <w:t>3</w:t>
            </w:r>
            <w:r>
              <w:rPr>
                <w:rFonts w:asciiTheme="minorHAnsi" w:eastAsiaTheme="minorEastAsia" w:hAnsiTheme="minorHAnsi"/>
                <w:kern w:val="2"/>
                <w:lang w:eastAsia="en-GB"/>
                <w14:ligatures w14:val="standardContextual"/>
              </w:rPr>
              <w:tab/>
            </w:r>
            <w:r w:rsidRPr="00EF68EE">
              <w:rPr>
                <w:rStyle w:val="Hyperlink"/>
              </w:rPr>
              <w:t>Definitions</w:t>
            </w:r>
            <w:r>
              <w:rPr>
                <w:webHidden/>
              </w:rPr>
              <w:tab/>
            </w:r>
            <w:r>
              <w:rPr>
                <w:webHidden/>
              </w:rPr>
              <w:fldChar w:fldCharType="begin"/>
            </w:r>
            <w:r>
              <w:rPr>
                <w:webHidden/>
              </w:rPr>
              <w:instrText xml:space="preserve"> PAGEREF _Toc161914539 \h </w:instrText>
            </w:r>
            <w:r>
              <w:rPr>
                <w:webHidden/>
              </w:rPr>
            </w:r>
            <w:r>
              <w:rPr>
                <w:webHidden/>
              </w:rPr>
              <w:fldChar w:fldCharType="separate"/>
            </w:r>
            <w:r w:rsidR="004B29F7">
              <w:rPr>
                <w:webHidden/>
              </w:rPr>
              <w:t>2</w:t>
            </w:r>
            <w:r>
              <w:rPr>
                <w:webHidden/>
              </w:rPr>
              <w:fldChar w:fldCharType="end"/>
            </w:r>
          </w:hyperlink>
        </w:p>
        <w:p w14:paraId="6B383BAE" w14:textId="1D15A90B" w:rsidR="006954CD" w:rsidRDefault="006954CD">
          <w:pPr>
            <w:pStyle w:val="TOC1"/>
            <w:rPr>
              <w:rFonts w:asciiTheme="minorHAnsi" w:eastAsiaTheme="minorEastAsia" w:hAnsiTheme="minorHAnsi"/>
              <w:kern w:val="2"/>
              <w:lang w:eastAsia="en-GB"/>
              <w14:ligatures w14:val="standardContextual"/>
            </w:rPr>
          </w:pPr>
          <w:hyperlink w:anchor="_Toc161914540" w:history="1">
            <w:r w:rsidRPr="00EF68EE">
              <w:rPr>
                <w:rStyle w:val="Hyperlink"/>
              </w:rPr>
              <w:t>4</w:t>
            </w:r>
            <w:r>
              <w:rPr>
                <w:rFonts w:asciiTheme="minorHAnsi" w:eastAsiaTheme="minorEastAsia" w:hAnsiTheme="minorHAnsi"/>
                <w:kern w:val="2"/>
                <w:lang w:eastAsia="en-GB"/>
                <w14:ligatures w14:val="standardContextual"/>
              </w:rPr>
              <w:tab/>
            </w:r>
            <w:r w:rsidRPr="00EF68EE">
              <w:rPr>
                <w:rStyle w:val="Hyperlink"/>
              </w:rPr>
              <w:t>Preparation of Wills</w:t>
            </w:r>
            <w:r>
              <w:rPr>
                <w:webHidden/>
              </w:rPr>
              <w:tab/>
            </w:r>
            <w:r>
              <w:rPr>
                <w:webHidden/>
              </w:rPr>
              <w:fldChar w:fldCharType="begin"/>
            </w:r>
            <w:r>
              <w:rPr>
                <w:webHidden/>
              </w:rPr>
              <w:instrText xml:space="preserve"> PAGEREF _Toc161914540 \h </w:instrText>
            </w:r>
            <w:r>
              <w:rPr>
                <w:webHidden/>
              </w:rPr>
            </w:r>
            <w:r>
              <w:rPr>
                <w:webHidden/>
              </w:rPr>
              <w:fldChar w:fldCharType="separate"/>
            </w:r>
            <w:r w:rsidR="004B29F7">
              <w:rPr>
                <w:webHidden/>
              </w:rPr>
              <w:t>3</w:t>
            </w:r>
            <w:r>
              <w:rPr>
                <w:webHidden/>
              </w:rPr>
              <w:fldChar w:fldCharType="end"/>
            </w:r>
          </w:hyperlink>
        </w:p>
        <w:p w14:paraId="67566F3B" w14:textId="7E6B55EE" w:rsidR="006954CD" w:rsidRDefault="006954CD">
          <w:pPr>
            <w:pStyle w:val="TOC1"/>
            <w:rPr>
              <w:rFonts w:asciiTheme="minorHAnsi" w:eastAsiaTheme="minorEastAsia" w:hAnsiTheme="minorHAnsi"/>
              <w:kern w:val="2"/>
              <w:lang w:eastAsia="en-GB"/>
              <w14:ligatures w14:val="standardContextual"/>
            </w:rPr>
          </w:pPr>
          <w:hyperlink w:anchor="_Toc161914541" w:history="1">
            <w:r w:rsidRPr="00EF68EE">
              <w:rPr>
                <w:rStyle w:val="Hyperlink"/>
              </w:rPr>
              <w:t>5</w:t>
            </w:r>
            <w:r>
              <w:rPr>
                <w:rFonts w:asciiTheme="minorHAnsi" w:eastAsiaTheme="minorEastAsia" w:hAnsiTheme="minorHAnsi"/>
                <w:kern w:val="2"/>
                <w:lang w:eastAsia="en-GB"/>
                <w14:ligatures w14:val="standardContextual"/>
              </w:rPr>
              <w:tab/>
            </w:r>
            <w:r w:rsidRPr="00EF68EE">
              <w:rPr>
                <w:rStyle w:val="Hyperlink"/>
              </w:rPr>
              <w:t>Notification</w:t>
            </w:r>
            <w:r>
              <w:rPr>
                <w:webHidden/>
              </w:rPr>
              <w:tab/>
            </w:r>
            <w:r>
              <w:rPr>
                <w:webHidden/>
              </w:rPr>
              <w:fldChar w:fldCharType="begin"/>
            </w:r>
            <w:r>
              <w:rPr>
                <w:webHidden/>
              </w:rPr>
              <w:instrText xml:space="preserve"> PAGEREF _Toc161914541 \h </w:instrText>
            </w:r>
            <w:r>
              <w:rPr>
                <w:webHidden/>
              </w:rPr>
            </w:r>
            <w:r>
              <w:rPr>
                <w:webHidden/>
              </w:rPr>
              <w:fldChar w:fldCharType="separate"/>
            </w:r>
            <w:r w:rsidR="004B29F7">
              <w:rPr>
                <w:webHidden/>
              </w:rPr>
              <w:t>4</w:t>
            </w:r>
            <w:r>
              <w:rPr>
                <w:webHidden/>
              </w:rPr>
              <w:fldChar w:fldCharType="end"/>
            </w:r>
          </w:hyperlink>
        </w:p>
        <w:p w14:paraId="79F62649" w14:textId="220AF401" w:rsidR="006954CD" w:rsidRDefault="006954CD">
          <w:pPr>
            <w:pStyle w:val="TOC1"/>
            <w:rPr>
              <w:rFonts w:asciiTheme="minorHAnsi" w:eastAsiaTheme="minorEastAsia" w:hAnsiTheme="minorHAnsi"/>
              <w:kern w:val="2"/>
              <w:lang w:eastAsia="en-GB"/>
              <w14:ligatures w14:val="standardContextual"/>
            </w:rPr>
          </w:pPr>
          <w:hyperlink w:anchor="_Toc161914542" w:history="1">
            <w:r w:rsidRPr="00EF68EE">
              <w:rPr>
                <w:rStyle w:val="Hyperlink"/>
              </w:rPr>
              <w:t>6</w:t>
            </w:r>
            <w:r>
              <w:rPr>
                <w:rFonts w:asciiTheme="minorHAnsi" w:eastAsiaTheme="minorEastAsia" w:hAnsiTheme="minorHAnsi"/>
                <w:kern w:val="2"/>
                <w:lang w:eastAsia="en-GB"/>
                <w14:ligatures w14:val="standardContextual"/>
              </w:rPr>
              <w:tab/>
            </w:r>
            <w:r w:rsidRPr="00EF68EE">
              <w:rPr>
                <w:rStyle w:val="Hyperlink"/>
              </w:rPr>
              <w:t>Administration of Legacies</w:t>
            </w:r>
            <w:r>
              <w:rPr>
                <w:webHidden/>
              </w:rPr>
              <w:tab/>
            </w:r>
            <w:r>
              <w:rPr>
                <w:webHidden/>
              </w:rPr>
              <w:fldChar w:fldCharType="begin"/>
            </w:r>
            <w:r>
              <w:rPr>
                <w:webHidden/>
              </w:rPr>
              <w:instrText xml:space="preserve"> PAGEREF _Toc161914542 \h </w:instrText>
            </w:r>
            <w:r>
              <w:rPr>
                <w:webHidden/>
              </w:rPr>
            </w:r>
            <w:r>
              <w:rPr>
                <w:webHidden/>
              </w:rPr>
              <w:fldChar w:fldCharType="separate"/>
            </w:r>
            <w:r w:rsidR="004B29F7">
              <w:rPr>
                <w:webHidden/>
              </w:rPr>
              <w:t>4</w:t>
            </w:r>
            <w:r>
              <w:rPr>
                <w:webHidden/>
              </w:rPr>
              <w:fldChar w:fldCharType="end"/>
            </w:r>
          </w:hyperlink>
        </w:p>
        <w:p w14:paraId="7327C863" w14:textId="368E92F7" w:rsidR="006954CD" w:rsidRDefault="006954CD">
          <w:pPr>
            <w:pStyle w:val="TOC1"/>
            <w:rPr>
              <w:rFonts w:asciiTheme="minorHAnsi" w:eastAsiaTheme="minorEastAsia" w:hAnsiTheme="minorHAnsi"/>
              <w:kern w:val="2"/>
              <w:lang w:eastAsia="en-GB"/>
              <w14:ligatures w14:val="standardContextual"/>
            </w:rPr>
          </w:pPr>
          <w:hyperlink w:anchor="_Toc161914543" w:history="1">
            <w:r w:rsidRPr="00EF68EE">
              <w:rPr>
                <w:rStyle w:val="Hyperlink"/>
              </w:rPr>
              <w:t>7</w:t>
            </w:r>
            <w:r>
              <w:rPr>
                <w:rFonts w:asciiTheme="minorHAnsi" w:eastAsiaTheme="minorEastAsia" w:hAnsiTheme="minorHAnsi"/>
                <w:kern w:val="2"/>
                <w:lang w:eastAsia="en-GB"/>
                <w14:ligatures w14:val="standardContextual"/>
              </w:rPr>
              <w:tab/>
            </w:r>
            <w:r w:rsidRPr="00EF68EE">
              <w:rPr>
                <w:rStyle w:val="Hyperlink"/>
              </w:rPr>
              <w:t>Application of Restricted Legacy Income</w:t>
            </w:r>
            <w:r>
              <w:rPr>
                <w:webHidden/>
              </w:rPr>
              <w:tab/>
            </w:r>
            <w:r>
              <w:rPr>
                <w:webHidden/>
              </w:rPr>
              <w:fldChar w:fldCharType="begin"/>
            </w:r>
            <w:r>
              <w:rPr>
                <w:webHidden/>
              </w:rPr>
              <w:instrText xml:space="preserve"> PAGEREF _Toc161914543 \h </w:instrText>
            </w:r>
            <w:r>
              <w:rPr>
                <w:webHidden/>
              </w:rPr>
            </w:r>
            <w:r>
              <w:rPr>
                <w:webHidden/>
              </w:rPr>
              <w:fldChar w:fldCharType="separate"/>
            </w:r>
            <w:r w:rsidR="004B29F7">
              <w:rPr>
                <w:webHidden/>
              </w:rPr>
              <w:t>4</w:t>
            </w:r>
            <w:r>
              <w:rPr>
                <w:webHidden/>
              </w:rPr>
              <w:fldChar w:fldCharType="end"/>
            </w:r>
          </w:hyperlink>
        </w:p>
        <w:p w14:paraId="583F6032" w14:textId="6644BAAE" w:rsidR="006954CD" w:rsidRDefault="006954CD">
          <w:pPr>
            <w:pStyle w:val="TOC1"/>
            <w:rPr>
              <w:rFonts w:asciiTheme="minorHAnsi" w:eastAsiaTheme="minorEastAsia" w:hAnsiTheme="minorHAnsi"/>
              <w:kern w:val="2"/>
              <w:lang w:eastAsia="en-GB"/>
              <w14:ligatures w14:val="standardContextual"/>
            </w:rPr>
          </w:pPr>
          <w:hyperlink w:anchor="_Toc161914544" w:history="1">
            <w:r w:rsidRPr="00EF68EE">
              <w:rPr>
                <w:rStyle w:val="Hyperlink"/>
              </w:rPr>
              <w:t>8</w:t>
            </w:r>
            <w:r>
              <w:rPr>
                <w:rFonts w:asciiTheme="minorHAnsi" w:eastAsiaTheme="minorEastAsia" w:hAnsiTheme="minorHAnsi"/>
                <w:kern w:val="2"/>
                <w:lang w:eastAsia="en-GB"/>
                <w14:ligatures w14:val="standardContextual"/>
              </w:rPr>
              <w:tab/>
            </w:r>
            <w:r w:rsidRPr="00EF68EE">
              <w:rPr>
                <w:rStyle w:val="Hyperlink"/>
              </w:rPr>
              <w:t>Legacies from Residents to Colleagues</w:t>
            </w:r>
            <w:r>
              <w:rPr>
                <w:webHidden/>
              </w:rPr>
              <w:tab/>
            </w:r>
            <w:r>
              <w:rPr>
                <w:webHidden/>
              </w:rPr>
              <w:fldChar w:fldCharType="begin"/>
            </w:r>
            <w:r>
              <w:rPr>
                <w:webHidden/>
              </w:rPr>
              <w:instrText xml:space="preserve"> PAGEREF _Toc161914544 \h </w:instrText>
            </w:r>
            <w:r>
              <w:rPr>
                <w:webHidden/>
              </w:rPr>
            </w:r>
            <w:r>
              <w:rPr>
                <w:webHidden/>
              </w:rPr>
              <w:fldChar w:fldCharType="separate"/>
            </w:r>
            <w:r w:rsidR="004B29F7">
              <w:rPr>
                <w:webHidden/>
              </w:rPr>
              <w:t>5</w:t>
            </w:r>
            <w:r>
              <w:rPr>
                <w:webHidden/>
              </w:rPr>
              <w:fldChar w:fldCharType="end"/>
            </w:r>
          </w:hyperlink>
        </w:p>
        <w:p w14:paraId="125A3D1A" w14:textId="0EF3A409" w:rsidR="006954CD" w:rsidRDefault="006954CD">
          <w:pPr>
            <w:pStyle w:val="TOC1"/>
            <w:rPr>
              <w:rFonts w:asciiTheme="minorHAnsi" w:eastAsiaTheme="minorEastAsia" w:hAnsiTheme="minorHAnsi"/>
              <w:kern w:val="2"/>
              <w:lang w:eastAsia="en-GB"/>
              <w14:ligatures w14:val="standardContextual"/>
            </w:rPr>
          </w:pPr>
          <w:hyperlink w:anchor="_Toc161914545" w:history="1">
            <w:r w:rsidRPr="00EF68EE">
              <w:rPr>
                <w:rStyle w:val="Hyperlink"/>
              </w:rPr>
              <w:t>9</w:t>
            </w:r>
            <w:r>
              <w:rPr>
                <w:rFonts w:asciiTheme="minorHAnsi" w:eastAsiaTheme="minorEastAsia" w:hAnsiTheme="minorHAnsi"/>
                <w:kern w:val="2"/>
                <w:lang w:eastAsia="en-GB"/>
                <w14:ligatures w14:val="standardContextual"/>
              </w:rPr>
              <w:tab/>
            </w:r>
            <w:r w:rsidRPr="00EF68EE">
              <w:rPr>
                <w:rStyle w:val="Hyperlink"/>
              </w:rPr>
              <w:t>Charity Aid Foundation Vouchers</w:t>
            </w:r>
            <w:r>
              <w:rPr>
                <w:webHidden/>
              </w:rPr>
              <w:tab/>
            </w:r>
            <w:r>
              <w:rPr>
                <w:webHidden/>
              </w:rPr>
              <w:fldChar w:fldCharType="begin"/>
            </w:r>
            <w:r>
              <w:rPr>
                <w:webHidden/>
              </w:rPr>
              <w:instrText xml:space="preserve"> PAGEREF _Toc161914545 \h </w:instrText>
            </w:r>
            <w:r>
              <w:rPr>
                <w:webHidden/>
              </w:rPr>
            </w:r>
            <w:r>
              <w:rPr>
                <w:webHidden/>
              </w:rPr>
              <w:fldChar w:fldCharType="separate"/>
            </w:r>
            <w:r w:rsidR="004B29F7">
              <w:rPr>
                <w:webHidden/>
              </w:rPr>
              <w:t>6</w:t>
            </w:r>
            <w:r>
              <w:rPr>
                <w:webHidden/>
              </w:rPr>
              <w:fldChar w:fldCharType="end"/>
            </w:r>
          </w:hyperlink>
        </w:p>
        <w:p w14:paraId="2AE6C73E" w14:textId="7F8B041F" w:rsidR="006954CD" w:rsidRDefault="006954CD">
          <w:pPr>
            <w:pStyle w:val="TOC1"/>
            <w:rPr>
              <w:rFonts w:asciiTheme="minorHAnsi" w:eastAsiaTheme="minorEastAsia" w:hAnsiTheme="minorHAnsi"/>
              <w:kern w:val="2"/>
              <w:lang w:eastAsia="en-GB"/>
              <w14:ligatures w14:val="standardContextual"/>
            </w:rPr>
          </w:pPr>
          <w:hyperlink w:anchor="_Toc161914546" w:history="1">
            <w:r w:rsidRPr="00EF68EE">
              <w:rPr>
                <w:rStyle w:val="Hyperlink"/>
              </w:rPr>
              <w:t>10</w:t>
            </w:r>
            <w:r>
              <w:rPr>
                <w:rFonts w:asciiTheme="minorHAnsi" w:eastAsiaTheme="minorEastAsia" w:hAnsiTheme="minorHAnsi"/>
                <w:kern w:val="2"/>
                <w:lang w:eastAsia="en-GB"/>
                <w14:ligatures w14:val="standardContextual"/>
              </w:rPr>
              <w:tab/>
            </w:r>
            <w:r w:rsidRPr="00EF68EE">
              <w:rPr>
                <w:rStyle w:val="Hyperlink"/>
              </w:rPr>
              <w:t>Donation of Overpaid Resident Fees</w:t>
            </w:r>
            <w:r>
              <w:rPr>
                <w:webHidden/>
              </w:rPr>
              <w:tab/>
            </w:r>
            <w:r>
              <w:rPr>
                <w:webHidden/>
              </w:rPr>
              <w:fldChar w:fldCharType="begin"/>
            </w:r>
            <w:r>
              <w:rPr>
                <w:webHidden/>
              </w:rPr>
              <w:instrText xml:space="preserve"> PAGEREF _Toc161914546 \h </w:instrText>
            </w:r>
            <w:r>
              <w:rPr>
                <w:webHidden/>
              </w:rPr>
            </w:r>
            <w:r>
              <w:rPr>
                <w:webHidden/>
              </w:rPr>
              <w:fldChar w:fldCharType="separate"/>
            </w:r>
            <w:r w:rsidR="004B29F7">
              <w:rPr>
                <w:webHidden/>
              </w:rPr>
              <w:t>6</w:t>
            </w:r>
            <w:r>
              <w:rPr>
                <w:webHidden/>
              </w:rPr>
              <w:fldChar w:fldCharType="end"/>
            </w:r>
          </w:hyperlink>
        </w:p>
        <w:p w14:paraId="72766339" w14:textId="5289EBAE" w:rsidR="006954CD" w:rsidRDefault="006954CD">
          <w:pPr>
            <w:pStyle w:val="TOC1"/>
            <w:rPr>
              <w:rFonts w:asciiTheme="minorHAnsi" w:eastAsiaTheme="minorEastAsia" w:hAnsiTheme="minorHAnsi"/>
              <w:kern w:val="2"/>
              <w:lang w:eastAsia="en-GB"/>
              <w14:ligatures w14:val="standardContextual"/>
            </w:rPr>
          </w:pPr>
          <w:hyperlink w:anchor="_Toc161914547" w:history="1">
            <w:r w:rsidRPr="00EF68EE">
              <w:rPr>
                <w:rStyle w:val="Hyperlink"/>
              </w:rPr>
              <w:t>11</w:t>
            </w:r>
            <w:r>
              <w:rPr>
                <w:rFonts w:asciiTheme="minorHAnsi" w:eastAsiaTheme="minorEastAsia" w:hAnsiTheme="minorHAnsi"/>
                <w:kern w:val="2"/>
                <w:lang w:eastAsia="en-GB"/>
                <w14:ligatures w14:val="standardContextual"/>
              </w:rPr>
              <w:tab/>
            </w:r>
            <w:r w:rsidRPr="00EF68EE">
              <w:rPr>
                <w:rStyle w:val="Hyperlink"/>
              </w:rPr>
              <w:t>Colleagues and Volunteers Non-Participation in Residents Legal Documents</w:t>
            </w:r>
            <w:r>
              <w:rPr>
                <w:webHidden/>
              </w:rPr>
              <w:tab/>
            </w:r>
            <w:r>
              <w:rPr>
                <w:webHidden/>
              </w:rPr>
              <w:fldChar w:fldCharType="begin"/>
            </w:r>
            <w:r>
              <w:rPr>
                <w:webHidden/>
              </w:rPr>
              <w:instrText xml:space="preserve"> PAGEREF _Toc161914547 \h </w:instrText>
            </w:r>
            <w:r>
              <w:rPr>
                <w:webHidden/>
              </w:rPr>
            </w:r>
            <w:r>
              <w:rPr>
                <w:webHidden/>
              </w:rPr>
              <w:fldChar w:fldCharType="separate"/>
            </w:r>
            <w:r w:rsidR="004B29F7">
              <w:rPr>
                <w:webHidden/>
              </w:rPr>
              <w:t>6</w:t>
            </w:r>
            <w:r>
              <w:rPr>
                <w:webHidden/>
              </w:rPr>
              <w:fldChar w:fldCharType="end"/>
            </w:r>
          </w:hyperlink>
        </w:p>
        <w:p w14:paraId="42C96968" w14:textId="38CF965D" w:rsidR="006954CD" w:rsidRDefault="006954CD">
          <w:pPr>
            <w:pStyle w:val="TOC1"/>
            <w:rPr>
              <w:rFonts w:asciiTheme="minorHAnsi" w:eastAsiaTheme="minorEastAsia" w:hAnsiTheme="minorHAnsi"/>
              <w:kern w:val="2"/>
              <w:lang w:eastAsia="en-GB"/>
              <w14:ligatures w14:val="standardContextual"/>
            </w:rPr>
          </w:pPr>
          <w:hyperlink w:anchor="_Toc161914548" w:history="1">
            <w:r w:rsidRPr="00EF68EE">
              <w:rPr>
                <w:rStyle w:val="Hyperlink"/>
              </w:rPr>
              <w:t>12</w:t>
            </w:r>
            <w:r>
              <w:rPr>
                <w:rFonts w:asciiTheme="minorHAnsi" w:eastAsiaTheme="minorEastAsia" w:hAnsiTheme="minorHAnsi"/>
                <w:kern w:val="2"/>
                <w:lang w:eastAsia="en-GB"/>
                <w14:ligatures w14:val="standardContextual"/>
              </w:rPr>
              <w:tab/>
            </w:r>
            <w:r w:rsidRPr="00EF68EE">
              <w:rPr>
                <w:rStyle w:val="Hyperlink"/>
              </w:rPr>
              <w:t>Roles and Responsibilities</w:t>
            </w:r>
            <w:r>
              <w:rPr>
                <w:webHidden/>
              </w:rPr>
              <w:tab/>
            </w:r>
            <w:r>
              <w:rPr>
                <w:webHidden/>
              </w:rPr>
              <w:fldChar w:fldCharType="begin"/>
            </w:r>
            <w:r>
              <w:rPr>
                <w:webHidden/>
              </w:rPr>
              <w:instrText xml:space="preserve"> PAGEREF _Toc161914548 \h </w:instrText>
            </w:r>
            <w:r>
              <w:rPr>
                <w:webHidden/>
              </w:rPr>
            </w:r>
            <w:r>
              <w:rPr>
                <w:webHidden/>
              </w:rPr>
              <w:fldChar w:fldCharType="separate"/>
            </w:r>
            <w:r w:rsidR="004B29F7">
              <w:rPr>
                <w:webHidden/>
              </w:rPr>
              <w:t>9</w:t>
            </w:r>
            <w:r>
              <w:rPr>
                <w:webHidden/>
              </w:rPr>
              <w:fldChar w:fldCharType="end"/>
            </w:r>
          </w:hyperlink>
        </w:p>
        <w:p w14:paraId="43DDA39B" w14:textId="34E0B1C1" w:rsidR="006954CD" w:rsidRDefault="006954CD">
          <w:pPr>
            <w:pStyle w:val="TOC1"/>
            <w:rPr>
              <w:rFonts w:asciiTheme="minorHAnsi" w:eastAsiaTheme="minorEastAsia" w:hAnsiTheme="minorHAnsi"/>
              <w:kern w:val="2"/>
              <w:lang w:eastAsia="en-GB"/>
              <w14:ligatures w14:val="standardContextual"/>
            </w:rPr>
          </w:pPr>
          <w:hyperlink w:anchor="_Toc161914549" w:history="1">
            <w:r w:rsidRPr="00EF68EE">
              <w:rPr>
                <w:rStyle w:val="Hyperlink"/>
              </w:rPr>
              <w:t>13</w:t>
            </w:r>
            <w:r>
              <w:rPr>
                <w:rFonts w:asciiTheme="minorHAnsi" w:eastAsiaTheme="minorEastAsia" w:hAnsiTheme="minorHAnsi"/>
                <w:kern w:val="2"/>
                <w:lang w:eastAsia="en-GB"/>
                <w14:ligatures w14:val="standardContextual"/>
              </w:rPr>
              <w:tab/>
            </w:r>
            <w:r w:rsidRPr="00EF68EE">
              <w:rPr>
                <w:rStyle w:val="Hyperlink"/>
              </w:rPr>
              <w:t>Training and Monitoring</w:t>
            </w:r>
            <w:r>
              <w:rPr>
                <w:webHidden/>
              </w:rPr>
              <w:tab/>
            </w:r>
            <w:r>
              <w:rPr>
                <w:webHidden/>
              </w:rPr>
              <w:fldChar w:fldCharType="begin"/>
            </w:r>
            <w:r>
              <w:rPr>
                <w:webHidden/>
              </w:rPr>
              <w:instrText xml:space="preserve"> PAGEREF _Toc161914549 \h </w:instrText>
            </w:r>
            <w:r>
              <w:rPr>
                <w:webHidden/>
              </w:rPr>
            </w:r>
            <w:r>
              <w:rPr>
                <w:webHidden/>
              </w:rPr>
              <w:fldChar w:fldCharType="separate"/>
            </w:r>
            <w:r w:rsidR="004B29F7">
              <w:rPr>
                <w:webHidden/>
              </w:rPr>
              <w:t>9</w:t>
            </w:r>
            <w:r>
              <w:rPr>
                <w:webHidden/>
              </w:rPr>
              <w:fldChar w:fldCharType="end"/>
            </w:r>
          </w:hyperlink>
        </w:p>
        <w:p w14:paraId="28DA4F92" w14:textId="218BD9A3" w:rsidR="006954CD" w:rsidRDefault="006954CD">
          <w:pPr>
            <w:pStyle w:val="TOC1"/>
            <w:rPr>
              <w:rFonts w:asciiTheme="minorHAnsi" w:eastAsiaTheme="minorEastAsia" w:hAnsiTheme="minorHAnsi"/>
              <w:kern w:val="2"/>
              <w:lang w:eastAsia="en-GB"/>
              <w14:ligatures w14:val="standardContextual"/>
            </w:rPr>
          </w:pPr>
          <w:hyperlink w:anchor="_Toc161914550" w:history="1">
            <w:r w:rsidRPr="00EF68EE">
              <w:rPr>
                <w:rStyle w:val="Hyperlink"/>
              </w:rPr>
              <w:t>14</w:t>
            </w:r>
            <w:r>
              <w:rPr>
                <w:rFonts w:asciiTheme="minorHAnsi" w:eastAsiaTheme="minorEastAsia" w:hAnsiTheme="minorHAnsi"/>
                <w:kern w:val="2"/>
                <w:lang w:eastAsia="en-GB"/>
                <w14:ligatures w14:val="standardContextual"/>
              </w:rPr>
              <w:tab/>
            </w:r>
            <w:r w:rsidRPr="00EF68EE">
              <w:rPr>
                <w:rStyle w:val="Hyperlink"/>
              </w:rPr>
              <w:t>Communication and Dissemination</w:t>
            </w:r>
            <w:r>
              <w:rPr>
                <w:webHidden/>
              </w:rPr>
              <w:tab/>
            </w:r>
            <w:r>
              <w:rPr>
                <w:webHidden/>
              </w:rPr>
              <w:fldChar w:fldCharType="begin"/>
            </w:r>
            <w:r>
              <w:rPr>
                <w:webHidden/>
              </w:rPr>
              <w:instrText xml:space="preserve"> PAGEREF _Toc161914550 \h </w:instrText>
            </w:r>
            <w:r>
              <w:rPr>
                <w:webHidden/>
              </w:rPr>
            </w:r>
            <w:r>
              <w:rPr>
                <w:webHidden/>
              </w:rPr>
              <w:fldChar w:fldCharType="separate"/>
            </w:r>
            <w:r w:rsidR="004B29F7">
              <w:rPr>
                <w:webHidden/>
              </w:rPr>
              <w:t>9</w:t>
            </w:r>
            <w:r>
              <w:rPr>
                <w:webHidden/>
              </w:rPr>
              <w:fldChar w:fldCharType="end"/>
            </w:r>
          </w:hyperlink>
        </w:p>
        <w:p w14:paraId="5A2B5AD8" w14:textId="77B3F57A" w:rsidR="006954CD" w:rsidRDefault="006954CD">
          <w:pPr>
            <w:pStyle w:val="TOC1"/>
            <w:rPr>
              <w:rFonts w:asciiTheme="minorHAnsi" w:eastAsiaTheme="minorEastAsia" w:hAnsiTheme="minorHAnsi"/>
              <w:kern w:val="2"/>
              <w:lang w:eastAsia="en-GB"/>
              <w14:ligatures w14:val="standardContextual"/>
            </w:rPr>
          </w:pPr>
          <w:hyperlink w:anchor="_Toc161914551" w:history="1">
            <w:r w:rsidRPr="00EF68EE">
              <w:rPr>
                <w:rStyle w:val="Hyperlink"/>
              </w:rPr>
              <w:t>15</w:t>
            </w:r>
            <w:r>
              <w:rPr>
                <w:rFonts w:asciiTheme="minorHAnsi" w:eastAsiaTheme="minorEastAsia" w:hAnsiTheme="minorHAnsi"/>
                <w:kern w:val="2"/>
                <w:lang w:eastAsia="en-GB"/>
                <w14:ligatures w14:val="standardContextual"/>
              </w:rPr>
              <w:tab/>
            </w:r>
            <w:r w:rsidRPr="00EF68EE">
              <w:rPr>
                <w:rStyle w:val="Hyperlink"/>
              </w:rPr>
              <w:t>EDI Impact Assessments</w:t>
            </w:r>
            <w:r>
              <w:rPr>
                <w:webHidden/>
              </w:rPr>
              <w:tab/>
            </w:r>
            <w:r>
              <w:rPr>
                <w:webHidden/>
              </w:rPr>
              <w:fldChar w:fldCharType="begin"/>
            </w:r>
            <w:r>
              <w:rPr>
                <w:webHidden/>
              </w:rPr>
              <w:instrText xml:space="preserve"> PAGEREF _Toc161914551 \h </w:instrText>
            </w:r>
            <w:r>
              <w:rPr>
                <w:webHidden/>
              </w:rPr>
            </w:r>
            <w:r>
              <w:rPr>
                <w:webHidden/>
              </w:rPr>
              <w:fldChar w:fldCharType="separate"/>
            </w:r>
            <w:r w:rsidR="004B29F7">
              <w:rPr>
                <w:webHidden/>
              </w:rPr>
              <w:t>10</w:t>
            </w:r>
            <w:r>
              <w:rPr>
                <w:webHidden/>
              </w:rPr>
              <w:fldChar w:fldCharType="end"/>
            </w:r>
          </w:hyperlink>
        </w:p>
        <w:p w14:paraId="4C490342" w14:textId="3DDBC588" w:rsidR="006954CD" w:rsidRDefault="006954CD">
          <w:pPr>
            <w:pStyle w:val="TOC1"/>
            <w:rPr>
              <w:rFonts w:asciiTheme="minorHAnsi" w:eastAsiaTheme="minorEastAsia" w:hAnsiTheme="minorHAnsi"/>
              <w:kern w:val="2"/>
              <w:lang w:eastAsia="en-GB"/>
              <w14:ligatures w14:val="standardContextual"/>
            </w:rPr>
          </w:pPr>
          <w:hyperlink w:anchor="_Toc161914552" w:history="1">
            <w:r w:rsidRPr="00EF68EE">
              <w:rPr>
                <w:rStyle w:val="Hyperlink"/>
              </w:rPr>
              <w:t>16</w:t>
            </w:r>
            <w:r>
              <w:rPr>
                <w:rFonts w:asciiTheme="minorHAnsi" w:eastAsiaTheme="minorEastAsia" w:hAnsiTheme="minorHAnsi"/>
                <w:kern w:val="2"/>
                <w:lang w:eastAsia="en-GB"/>
                <w14:ligatures w14:val="standardContextual"/>
              </w:rPr>
              <w:tab/>
            </w:r>
            <w:r w:rsidRPr="00EF68EE">
              <w:rPr>
                <w:rStyle w:val="Hyperlink"/>
              </w:rPr>
              <w:t>Resources</w:t>
            </w:r>
            <w:r>
              <w:rPr>
                <w:webHidden/>
              </w:rPr>
              <w:tab/>
            </w:r>
            <w:r>
              <w:rPr>
                <w:webHidden/>
              </w:rPr>
              <w:fldChar w:fldCharType="begin"/>
            </w:r>
            <w:r>
              <w:rPr>
                <w:webHidden/>
              </w:rPr>
              <w:instrText xml:space="preserve"> PAGEREF _Toc161914552 \h </w:instrText>
            </w:r>
            <w:r>
              <w:rPr>
                <w:webHidden/>
              </w:rPr>
            </w:r>
            <w:r>
              <w:rPr>
                <w:webHidden/>
              </w:rPr>
              <w:fldChar w:fldCharType="separate"/>
            </w:r>
            <w:r w:rsidR="004B29F7">
              <w:rPr>
                <w:webHidden/>
              </w:rPr>
              <w:t>10</w:t>
            </w:r>
            <w:r>
              <w:rPr>
                <w:webHidden/>
              </w:rPr>
              <w:fldChar w:fldCharType="end"/>
            </w:r>
          </w:hyperlink>
        </w:p>
        <w:p w14:paraId="280EDF4F" w14:textId="32CC7458" w:rsidR="006954CD" w:rsidRDefault="006954CD">
          <w:pPr>
            <w:pStyle w:val="TOC1"/>
            <w:rPr>
              <w:rFonts w:asciiTheme="minorHAnsi" w:eastAsiaTheme="minorEastAsia" w:hAnsiTheme="minorHAnsi"/>
              <w:kern w:val="2"/>
              <w:lang w:eastAsia="en-GB"/>
              <w14:ligatures w14:val="standardContextual"/>
            </w:rPr>
          </w:pPr>
          <w:hyperlink w:anchor="_Toc161914553" w:history="1">
            <w:r w:rsidRPr="00EF68EE">
              <w:rPr>
                <w:rStyle w:val="Hyperlink"/>
              </w:rPr>
              <w:t>17</w:t>
            </w:r>
            <w:r>
              <w:rPr>
                <w:rFonts w:asciiTheme="minorHAnsi" w:eastAsiaTheme="minorEastAsia" w:hAnsiTheme="minorHAnsi"/>
                <w:kern w:val="2"/>
                <w:lang w:eastAsia="en-GB"/>
                <w14:ligatures w14:val="standardContextual"/>
              </w:rPr>
              <w:tab/>
            </w:r>
            <w:r w:rsidRPr="00EF68EE">
              <w:rPr>
                <w:rStyle w:val="Hyperlink"/>
              </w:rPr>
              <w:t>Appendices</w:t>
            </w:r>
            <w:r>
              <w:rPr>
                <w:webHidden/>
              </w:rPr>
              <w:tab/>
            </w:r>
            <w:r>
              <w:rPr>
                <w:webHidden/>
              </w:rPr>
              <w:fldChar w:fldCharType="begin"/>
            </w:r>
            <w:r>
              <w:rPr>
                <w:webHidden/>
              </w:rPr>
              <w:instrText xml:space="preserve"> PAGEREF _Toc161914553 \h </w:instrText>
            </w:r>
            <w:r>
              <w:rPr>
                <w:webHidden/>
              </w:rPr>
            </w:r>
            <w:r>
              <w:rPr>
                <w:webHidden/>
              </w:rPr>
              <w:fldChar w:fldCharType="separate"/>
            </w:r>
            <w:r w:rsidR="004B29F7">
              <w:rPr>
                <w:webHidden/>
              </w:rPr>
              <w:t>11</w:t>
            </w:r>
            <w:r>
              <w:rPr>
                <w:webHidden/>
              </w:rPr>
              <w:fldChar w:fldCharType="end"/>
            </w:r>
          </w:hyperlink>
        </w:p>
        <w:p w14:paraId="5D99957E" w14:textId="2E4530DA" w:rsidR="006954CD" w:rsidRDefault="006954CD">
          <w:pPr>
            <w:pStyle w:val="TOC2"/>
            <w:rPr>
              <w:rFonts w:asciiTheme="minorHAnsi" w:eastAsiaTheme="minorEastAsia" w:hAnsiTheme="minorHAnsi"/>
              <w:kern w:val="2"/>
              <w:lang w:eastAsia="en-GB"/>
              <w14:ligatures w14:val="standardContextual"/>
            </w:rPr>
          </w:pPr>
          <w:hyperlink w:anchor="_Toc161914554" w:history="1">
            <w:r w:rsidRPr="00EF68EE">
              <w:rPr>
                <w:rStyle w:val="Hyperlink"/>
              </w:rPr>
              <w:t>17.1</w:t>
            </w:r>
            <w:r>
              <w:rPr>
                <w:rFonts w:asciiTheme="minorHAnsi" w:eastAsiaTheme="minorEastAsia" w:hAnsiTheme="minorHAnsi"/>
                <w:kern w:val="2"/>
                <w:lang w:eastAsia="en-GB"/>
                <w14:ligatures w14:val="standardContextual"/>
              </w:rPr>
              <w:tab/>
            </w:r>
            <w:r w:rsidRPr="00EF68EE">
              <w:rPr>
                <w:rStyle w:val="Hyperlink"/>
              </w:rPr>
              <w:t>Appendix 1: Application form for Restricted Funds [FR006a]</w:t>
            </w:r>
            <w:r>
              <w:rPr>
                <w:webHidden/>
              </w:rPr>
              <w:tab/>
            </w:r>
            <w:r>
              <w:rPr>
                <w:webHidden/>
              </w:rPr>
              <w:fldChar w:fldCharType="begin"/>
            </w:r>
            <w:r>
              <w:rPr>
                <w:webHidden/>
              </w:rPr>
              <w:instrText xml:space="preserve"> PAGEREF _Toc161914554 \h </w:instrText>
            </w:r>
            <w:r>
              <w:rPr>
                <w:webHidden/>
              </w:rPr>
            </w:r>
            <w:r>
              <w:rPr>
                <w:webHidden/>
              </w:rPr>
              <w:fldChar w:fldCharType="separate"/>
            </w:r>
            <w:r w:rsidR="004B29F7">
              <w:rPr>
                <w:webHidden/>
              </w:rPr>
              <w:t>11</w:t>
            </w:r>
            <w:r>
              <w:rPr>
                <w:webHidden/>
              </w:rPr>
              <w:fldChar w:fldCharType="end"/>
            </w:r>
          </w:hyperlink>
        </w:p>
        <w:p w14:paraId="6808DAAA" w14:textId="7188F4EF" w:rsidR="006954CD" w:rsidRDefault="006954CD">
          <w:pPr>
            <w:pStyle w:val="TOC1"/>
            <w:rPr>
              <w:rFonts w:asciiTheme="minorHAnsi" w:eastAsiaTheme="minorEastAsia" w:hAnsiTheme="minorHAnsi"/>
              <w:kern w:val="2"/>
              <w:lang w:eastAsia="en-GB"/>
              <w14:ligatures w14:val="standardContextual"/>
            </w:rPr>
          </w:pPr>
          <w:hyperlink w:anchor="_Toc161914555" w:history="1">
            <w:r w:rsidRPr="00EF68EE">
              <w:rPr>
                <w:rStyle w:val="Hyperlink"/>
              </w:rPr>
              <w:t>18</w:t>
            </w:r>
            <w:r>
              <w:rPr>
                <w:rFonts w:asciiTheme="minorHAnsi" w:eastAsiaTheme="minorEastAsia" w:hAnsiTheme="minorHAnsi"/>
                <w:kern w:val="2"/>
                <w:lang w:eastAsia="en-GB"/>
                <w14:ligatures w14:val="standardContextual"/>
              </w:rPr>
              <w:tab/>
            </w:r>
            <w:r w:rsidRPr="00EF68EE">
              <w:rPr>
                <w:rStyle w:val="Hyperlink"/>
              </w:rPr>
              <w:t>Version Control</w:t>
            </w:r>
            <w:r>
              <w:rPr>
                <w:webHidden/>
              </w:rPr>
              <w:tab/>
            </w:r>
            <w:r>
              <w:rPr>
                <w:webHidden/>
              </w:rPr>
              <w:fldChar w:fldCharType="begin"/>
            </w:r>
            <w:r>
              <w:rPr>
                <w:webHidden/>
              </w:rPr>
              <w:instrText xml:space="preserve"> PAGEREF _Toc161914555 \h </w:instrText>
            </w:r>
            <w:r>
              <w:rPr>
                <w:webHidden/>
              </w:rPr>
            </w:r>
            <w:r>
              <w:rPr>
                <w:webHidden/>
              </w:rPr>
              <w:fldChar w:fldCharType="separate"/>
            </w:r>
            <w:r w:rsidR="004B29F7">
              <w:rPr>
                <w:webHidden/>
              </w:rPr>
              <w:t>12</w:t>
            </w:r>
            <w:r>
              <w:rPr>
                <w:webHidden/>
              </w:rPr>
              <w:fldChar w:fldCharType="end"/>
            </w:r>
          </w:hyperlink>
        </w:p>
        <w:p w14:paraId="784C2F14" w14:textId="36B98812" w:rsidR="00FB40B9" w:rsidRDefault="00F91DD0" w:rsidP="001E1058">
          <w:pPr>
            <w:pStyle w:val="TOC1"/>
            <w:rPr>
              <w:rFonts w:cs="Arial"/>
              <w:spacing w:val="7"/>
            </w:rPr>
          </w:pPr>
          <w:r>
            <w:rPr>
              <w:rFonts w:cs="Arial"/>
              <w:spacing w:val="7"/>
            </w:rPr>
            <w:fldChar w:fldCharType="end"/>
          </w:r>
        </w:p>
        <w:p w14:paraId="39AA8D99" w14:textId="77777777" w:rsidR="000A2B10" w:rsidRDefault="000A2B10" w:rsidP="00FB40B9"/>
        <w:p w14:paraId="4DCADFB5" w14:textId="6288EAF4" w:rsidR="004A4282" w:rsidRPr="00FB40B9" w:rsidRDefault="00C530FF" w:rsidP="00FB40B9"/>
      </w:sdtContent>
    </w:sdt>
    <w:p w14:paraId="77124A4C" w14:textId="0BAED916" w:rsidR="009A0ED4" w:rsidRDefault="009A0ED4" w:rsidP="00D558F5">
      <w:pPr>
        <w:pStyle w:val="Heading1Numbered"/>
      </w:pPr>
      <w:bookmarkStart w:id="6" w:name="_Toc161914537"/>
      <w:r w:rsidRPr="00D558F5">
        <w:t>Introduction</w:t>
      </w:r>
      <w:bookmarkEnd w:id="6"/>
    </w:p>
    <w:p w14:paraId="4743FBFA" w14:textId="4441D126" w:rsidR="004A4282" w:rsidRDefault="004A4282" w:rsidP="004A4282">
      <w:pPr>
        <w:pStyle w:val="Text1Numbered"/>
      </w:pPr>
      <w:r w:rsidRPr="004A4282">
        <w:t xml:space="preserve">Legacies form a major part of MHA’s charitable income, and we are heavily dependent upon this income stream to fund our charitable services. </w:t>
      </w:r>
    </w:p>
    <w:p w14:paraId="50CBD04B" w14:textId="77777777" w:rsidR="004A4282" w:rsidRDefault="004A4282" w:rsidP="004A4282">
      <w:pPr>
        <w:pStyle w:val="Text1Numbered"/>
        <w:numPr>
          <w:ilvl w:val="0"/>
          <w:numId w:val="0"/>
        </w:numPr>
        <w:ind w:left="1135"/>
      </w:pPr>
    </w:p>
    <w:p w14:paraId="49F56B8F" w14:textId="18841266" w:rsidR="004A4282" w:rsidRDefault="004A4282" w:rsidP="004A4282">
      <w:pPr>
        <w:pStyle w:val="Text1Numbered"/>
      </w:pPr>
      <w:r w:rsidRPr="004A4282">
        <w:t>Colleagues must read this policy in conjunction with the Restricted Funds policy and guidance [FR006].</w:t>
      </w:r>
    </w:p>
    <w:p w14:paraId="44595E16" w14:textId="613CADE0" w:rsidR="002E4B12" w:rsidRDefault="009A0ED4" w:rsidP="002E4B12">
      <w:pPr>
        <w:pStyle w:val="Heading1Numbered"/>
      </w:pPr>
      <w:bookmarkStart w:id="7" w:name="_Toc161914538"/>
      <w:r w:rsidRPr="00EF3699">
        <w:t xml:space="preserve">Scope </w:t>
      </w:r>
      <w:r w:rsidR="001310BB" w:rsidRPr="00EF3699">
        <w:t>and</w:t>
      </w:r>
      <w:r w:rsidRPr="00EF3699">
        <w:t xml:space="preserve"> </w:t>
      </w:r>
      <w:r w:rsidRPr="00D558F5">
        <w:t>Purpose</w:t>
      </w:r>
      <w:bookmarkEnd w:id="7"/>
    </w:p>
    <w:p w14:paraId="3D479077" w14:textId="6A67A033" w:rsidR="004A4282" w:rsidRDefault="004A4282" w:rsidP="004A4282">
      <w:pPr>
        <w:pStyle w:val="Text1Numbered"/>
      </w:pPr>
      <w:r w:rsidRPr="004A4282">
        <w:t>This policy is aimed at all MHA colleagues and volunteers.</w:t>
      </w:r>
    </w:p>
    <w:p w14:paraId="7F6A522E" w14:textId="77777777" w:rsidR="004A4282" w:rsidRDefault="004A4282" w:rsidP="004A4282">
      <w:pPr>
        <w:pStyle w:val="Text1Numbered"/>
        <w:numPr>
          <w:ilvl w:val="0"/>
          <w:numId w:val="0"/>
        </w:numPr>
        <w:ind w:left="1135"/>
      </w:pPr>
    </w:p>
    <w:p w14:paraId="2563A51D" w14:textId="6417C841" w:rsidR="004A4282" w:rsidRDefault="004A4282" w:rsidP="004A4282">
      <w:pPr>
        <w:pStyle w:val="Text1Numbered"/>
      </w:pPr>
      <w:r>
        <w:t>This policy applies to all areas relating to legacies including:</w:t>
      </w:r>
    </w:p>
    <w:p w14:paraId="7AC20B52" w14:textId="77777777" w:rsidR="004A4282" w:rsidRDefault="004A4282" w:rsidP="004A4282">
      <w:pPr>
        <w:pStyle w:val="Textlistindented-bullet"/>
      </w:pPr>
      <w:r>
        <w:t>The preparation and administration of legacies in which MHA is a beneficiary.</w:t>
      </w:r>
    </w:p>
    <w:p w14:paraId="01393511" w14:textId="77777777" w:rsidR="004A4282" w:rsidRDefault="004A4282" w:rsidP="004A4282">
      <w:pPr>
        <w:pStyle w:val="Textlistindented-bullet"/>
      </w:pPr>
      <w:r>
        <w:t>Deeds of variation.</w:t>
      </w:r>
    </w:p>
    <w:p w14:paraId="0AB56C6D" w14:textId="77777777" w:rsidR="004A4282" w:rsidRDefault="004A4282" w:rsidP="004A4282">
      <w:pPr>
        <w:pStyle w:val="Textlistindented-bullet"/>
      </w:pPr>
      <w:r>
        <w:t>The application for restricted funds [FR006a] [Appendix 1].</w:t>
      </w:r>
    </w:p>
    <w:p w14:paraId="6D0D3B42" w14:textId="77777777" w:rsidR="004A4282" w:rsidRDefault="004A4282" w:rsidP="004A4282">
      <w:pPr>
        <w:pStyle w:val="Textlistindented-bullet"/>
      </w:pPr>
      <w:r>
        <w:t>Charities Aid Foundation vouchers.</w:t>
      </w:r>
    </w:p>
    <w:p w14:paraId="1DAE49D1" w14:textId="77777777" w:rsidR="00DF67AA" w:rsidRPr="00EF3699" w:rsidRDefault="009A0ED4" w:rsidP="00EC4F61">
      <w:pPr>
        <w:pStyle w:val="Heading1Numbered"/>
      </w:pPr>
      <w:bookmarkStart w:id="8" w:name="_Toc161914539"/>
      <w:r w:rsidRPr="00EF3699">
        <w:t>Definitions</w:t>
      </w:r>
      <w:bookmarkEnd w:id="8"/>
    </w:p>
    <w:tbl>
      <w:tblPr>
        <w:tblStyle w:val="MHATable"/>
        <w:tblW w:w="0" w:type="auto"/>
        <w:tblLook w:val="04A0" w:firstRow="1" w:lastRow="0" w:firstColumn="1" w:lastColumn="0" w:noHBand="0" w:noVBand="1"/>
      </w:tblPr>
      <w:tblGrid>
        <w:gridCol w:w="2263"/>
        <w:gridCol w:w="7230"/>
      </w:tblGrid>
      <w:tr w:rsidR="00D40DD9" w:rsidRPr="004C3545" w14:paraId="4736899F" w14:textId="77777777" w:rsidTr="001E733A">
        <w:trPr>
          <w:cnfStyle w:val="100000000000" w:firstRow="1" w:lastRow="0" w:firstColumn="0" w:lastColumn="0" w:oddVBand="0" w:evenVBand="0" w:oddHBand="0" w:evenHBand="0" w:firstRowFirstColumn="0" w:firstRowLastColumn="0" w:lastRowFirstColumn="0" w:lastRowLastColumn="0"/>
          <w:tblHeader/>
        </w:trPr>
        <w:tc>
          <w:tcPr>
            <w:tcW w:w="2263" w:type="dxa"/>
          </w:tcPr>
          <w:p w14:paraId="4252AAB2" w14:textId="77777777" w:rsidR="00D40DD9" w:rsidRPr="004C3545" w:rsidRDefault="00D40DD9" w:rsidP="00737EDE">
            <w:r>
              <w:t>Term</w:t>
            </w:r>
          </w:p>
        </w:tc>
        <w:tc>
          <w:tcPr>
            <w:tcW w:w="7230" w:type="dxa"/>
          </w:tcPr>
          <w:p w14:paraId="786B4B59" w14:textId="77777777" w:rsidR="00D40DD9" w:rsidRPr="004C3545" w:rsidRDefault="00D40DD9" w:rsidP="00737EDE">
            <w:r>
              <w:t>Definition</w:t>
            </w:r>
          </w:p>
        </w:tc>
      </w:tr>
      <w:tr w:rsidR="001E733A" w:rsidRPr="004C3545" w14:paraId="026F6591" w14:textId="77777777" w:rsidTr="00FB40B9">
        <w:tc>
          <w:tcPr>
            <w:tcW w:w="2263" w:type="dxa"/>
          </w:tcPr>
          <w:p w14:paraId="3A145BE5" w14:textId="53E81137" w:rsidR="001E733A" w:rsidRPr="004A4282" w:rsidRDefault="001E733A" w:rsidP="001E733A">
            <w:pPr>
              <w:rPr>
                <w:b/>
                <w:bCs/>
              </w:rPr>
            </w:pPr>
            <w:r w:rsidRPr="004A4282">
              <w:rPr>
                <w:b/>
                <w:bCs/>
              </w:rPr>
              <w:t>Beneficiary</w:t>
            </w:r>
          </w:p>
        </w:tc>
        <w:tc>
          <w:tcPr>
            <w:tcW w:w="7230" w:type="dxa"/>
          </w:tcPr>
          <w:p w14:paraId="3A163EAE" w14:textId="76B43221" w:rsidR="001E733A" w:rsidRPr="004A4282" w:rsidRDefault="001E733A" w:rsidP="001E733A">
            <w:r w:rsidRPr="004A4282">
              <w:t xml:space="preserve">A beneficiary is a person or organisation who receives money or property because someone specifically names them in their </w:t>
            </w:r>
            <w:r w:rsidR="00DF38A8">
              <w:t>w</w:t>
            </w:r>
            <w:r w:rsidRPr="004A4282">
              <w:t>ill.</w:t>
            </w:r>
          </w:p>
        </w:tc>
      </w:tr>
      <w:tr w:rsidR="001E733A" w:rsidRPr="004C3545" w14:paraId="124B555A" w14:textId="77777777" w:rsidTr="00FB40B9">
        <w:tc>
          <w:tcPr>
            <w:tcW w:w="2263" w:type="dxa"/>
          </w:tcPr>
          <w:p w14:paraId="069822AD" w14:textId="679716E5" w:rsidR="001E733A" w:rsidRPr="004A4282" w:rsidRDefault="001E733A" w:rsidP="001E733A">
            <w:pPr>
              <w:rPr>
                <w:b/>
                <w:bCs/>
              </w:rPr>
            </w:pPr>
            <w:r w:rsidRPr="004A4282">
              <w:rPr>
                <w:b/>
                <w:bCs/>
              </w:rPr>
              <w:t>Charities Aid Foundation Vouchers</w:t>
            </w:r>
          </w:p>
        </w:tc>
        <w:tc>
          <w:tcPr>
            <w:tcW w:w="7230" w:type="dxa"/>
          </w:tcPr>
          <w:p w14:paraId="157706C4" w14:textId="2A5646A1" w:rsidR="001E733A" w:rsidRPr="004A4282" w:rsidRDefault="001E733A" w:rsidP="001E733A">
            <w:r w:rsidRPr="004A4282">
              <w:t>This is another form of giving to charities [Resource 1].</w:t>
            </w:r>
          </w:p>
        </w:tc>
      </w:tr>
      <w:tr w:rsidR="001E733A" w:rsidRPr="004C3545" w14:paraId="3F3D2A36" w14:textId="77777777" w:rsidTr="00FB40B9">
        <w:tc>
          <w:tcPr>
            <w:tcW w:w="2263" w:type="dxa"/>
          </w:tcPr>
          <w:p w14:paraId="6F162536" w14:textId="70E0431B" w:rsidR="001E733A" w:rsidRPr="004A4282" w:rsidRDefault="001E733A" w:rsidP="001E733A">
            <w:pPr>
              <w:rPr>
                <w:b/>
                <w:bCs/>
              </w:rPr>
            </w:pPr>
            <w:r w:rsidRPr="004A4282">
              <w:rPr>
                <w:b/>
                <w:bCs/>
              </w:rPr>
              <w:t>Deed of Variation</w:t>
            </w:r>
          </w:p>
        </w:tc>
        <w:tc>
          <w:tcPr>
            <w:tcW w:w="7230" w:type="dxa"/>
          </w:tcPr>
          <w:p w14:paraId="3F9E8410" w14:textId="667B4556" w:rsidR="001E733A" w:rsidRPr="004A4282" w:rsidRDefault="001E733A" w:rsidP="001E733A">
            <w:r w:rsidRPr="004A4282">
              <w:t xml:space="preserve">A Deed of Variation allows a person or organisation who is awarded a gift in a Will to redirect the money to other parties - e.g., to another person or a charity – by altering the terms of the Will after the death of the Testator.  This can be done usually up to two years after the date of death of the Testator but only with the consent of all beneficiaries under a Will.  </w:t>
            </w:r>
          </w:p>
        </w:tc>
      </w:tr>
      <w:tr w:rsidR="001E733A" w:rsidRPr="004C3545" w14:paraId="29CF3C51" w14:textId="77777777" w:rsidTr="00FB40B9">
        <w:tc>
          <w:tcPr>
            <w:tcW w:w="2263" w:type="dxa"/>
          </w:tcPr>
          <w:p w14:paraId="28892FA3" w14:textId="38990A22" w:rsidR="001E733A" w:rsidRPr="004A4282" w:rsidRDefault="001E733A" w:rsidP="001E733A">
            <w:pPr>
              <w:rPr>
                <w:b/>
                <w:bCs/>
              </w:rPr>
            </w:pPr>
            <w:r w:rsidRPr="004A4282">
              <w:rPr>
                <w:b/>
                <w:bCs/>
              </w:rPr>
              <w:t>Legacy</w:t>
            </w:r>
          </w:p>
        </w:tc>
        <w:tc>
          <w:tcPr>
            <w:tcW w:w="7230" w:type="dxa"/>
          </w:tcPr>
          <w:p w14:paraId="622696F6" w14:textId="475EB853" w:rsidR="001E733A" w:rsidRDefault="001E733A" w:rsidP="001E733A">
            <w:r>
              <w:t>A term for a gift that you leave to a person, charity, or organisation in your Will. There are several different types of legacy (also known as a bequest), but the main ones are:</w:t>
            </w:r>
          </w:p>
          <w:p w14:paraId="7D7A48AF" w14:textId="77777777" w:rsidR="001E733A" w:rsidRDefault="001E733A" w:rsidP="001E733A">
            <w:pPr>
              <w:pStyle w:val="Textlist-bullet"/>
            </w:pPr>
            <w:r w:rsidRPr="004A4282">
              <w:rPr>
                <w:b/>
                <w:bCs/>
              </w:rPr>
              <w:t>Residuary bequest</w:t>
            </w:r>
            <w:r>
              <w:t>:  A gift made of what is left of an estate after all other gifts have been handed out and debts paid off.  To do this it would be either the total of the residue or a percentage/share.</w:t>
            </w:r>
          </w:p>
          <w:p w14:paraId="5743624D" w14:textId="77777777" w:rsidR="001E733A" w:rsidRDefault="001E733A" w:rsidP="001E733A">
            <w:pPr>
              <w:pStyle w:val="Textlist-bullet"/>
            </w:pPr>
            <w:r w:rsidRPr="004A4282">
              <w:rPr>
                <w:b/>
                <w:bCs/>
              </w:rPr>
              <w:t>Pecuniary bequest</w:t>
            </w:r>
            <w:r>
              <w:t xml:space="preserve">:  A gift made of a fixed sum of money. </w:t>
            </w:r>
          </w:p>
          <w:p w14:paraId="31F547C6" w14:textId="4F1F0035" w:rsidR="001E733A" w:rsidRPr="004A4282" w:rsidRDefault="001E733A" w:rsidP="00DF38A8">
            <w:pPr>
              <w:pStyle w:val="Textlist-bullet"/>
            </w:pPr>
            <w:r w:rsidRPr="004A4282">
              <w:rPr>
                <w:b/>
                <w:bCs/>
              </w:rPr>
              <w:t>Specific bequest</w:t>
            </w:r>
            <w:r>
              <w:t>:  A particular named item left as a gift in a Will.  For example, a piece of jewellery, furniture, or a painting.</w:t>
            </w:r>
          </w:p>
        </w:tc>
      </w:tr>
      <w:tr w:rsidR="001E733A" w:rsidRPr="004C3545" w14:paraId="68513017" w14:textId="77777777" w:rsidTr="00FB40B9">
        <w:tc>
          <w:tcPr>
            <w:tcW w:w="2263" w:type="dxa"/>
          </w:tcPr>
          <w:p w14:paraId="0E49AA8C" w14:textId="5A9E025D" w:rsidR="001E733A" w:rsidRPr="004A4282" w:rsidRDefault="001E733A" w:rsidP="001E733A">
            <w:pPr>
              <w:rPr>
                <w:b/>
                <w:bCs/>
              </w:rPr>
            </w:pPr>
            <w:r w:rsidRPr="004A4282">
              <w:rPr>
                <w:b/>
                <w:bCs/>
              </w:rPr>
              <w:t>Legator</w:t>
            </w:r>
          </w:p>
        </w:tc>
        <w:tc>
          <w:tcPr>
            <w:tcW w:w="7230" w:type="dxa"/>
          </w:tcPr>
          <w:p w14:paraId="3B207C66" w14:textId="7ACD86B1" w:rsidR="001E733A" w:rsidRPr="004A4282" w:rsidRDefault="001E733A" w:rsidP="001E733A">
            <w:r w:rsidRPr="004A4282">
              <w:t>Someone who leaves a legacy in their Will.</w:t>
            </w:r>
          </w:p>
        </w:tc>
      </w:tr>
      <w:tr w:rsidR="001E733A" w:rsidRPr="004C3545" w14:paraId="63EA1151" w14:textId="77777777" w:rsidTr="00FB40B9">
        <w:tc>
          <w:tcPr>
            <w:tcW w:w="2263" w:type="dxa"/>
          </w:tcPr>
          <w:p w14:paraId="0DAED6CC" w14:textId="067125CF" w:rsidR="001E733A" w:rsidRPr="004A4282" w:rsidRDefault="001E733A" w:rsidP="001E733A">
            <w:pPr>
              <w:rPr>
                <w:b/>
                <w:bCs/>
              </w:rPr>
            </w:pPr>
            <w:r w:rsidRPr="004A4282">
              <w:rPr>
                <w:b/>
                <w:bCs/>
              </w:rPr>
              <w:t>Restricted Wills and Funds</w:t>
            </w:r>
          </w:p>
        </w:tc>
        <w:tc>
          <w:tcPr>
            <w:tcW w:w="7230" w:type="dxa"/>
          </w:tcPr>
          <w:p w14:paraId="07730DEE" w14:textId="3DC42FAB" w:rsidR="001E733A" w:rsidRPr="004A4282" w:rsidRDefault="001E733A" w:rsidP="001E733A">
            <w:r w:rsidRPr="004A4282">
              <w:t>When the deceased has specified that the money should be used for a specific purpose - i.e., for MHA it could be a particular service / home / scheme / project.  The wording of the Will is very important.</w:t>
            </w:r>
          </w:p>
        </w:tc>
      </w:tr>
      <w:tr w:rsidR="001E733A" w:rsidRPr="004C3545" w14:paraId="5C1FAF14" w14:textId="77777777" w:rsidTr="00FB40B9">
        <w:tc>
          <w:tcPr>
            <w:tcW w:w="2263" w:type="dxa"/>
          </w:tcPr>
          <w:p w14:paraId="25A73090" w14:textId="2D7A211B" w:rsidR="001E733A" w:rsidRPr="004A4282" w:rsidRDefault="001E733A" w:rsidP="001E733A">
            <w:pPr>
              <w:rPr>
                <w:b/>
                <w:bCs/>
              </w:rPr>
            </w:pPr>
            <w:r w:rsidRPr="004A4282">
              <w:rPr>
                <w:b/>
                <w:bCs/>
              </w:rPr>
              <w:t>Testator</w:t>
            </w:r>
          </w:p>
        </w:tc>
        <w:tc>
          <w:tcPr>
            <w:tcW w:w="7230" w:type="dxa"/>
          </w:tcPr>
          <w:p w14:paraId="19FEB984" w14:textId="4154DE87" w:rsidR="001E733A" w:rsidRPr="004A4282" w:rsidRDefault="001E733A" w:rsidP="001E733A">
            <w:r w:rsidRPr="004A4282">
              <w:t>A person who has made a Will or left a legacy.</w:t>
            </w:r>
          </w:p>
        </w:tc>
      </w:tr>
      <w:tr w:rsidR="001E733A" w:rsidRPr="004C3545" w14:paraId="3BEDFA19" w14:textId="77777777" w:rsidTr="00FB40B9">
        <w:tc>
          <w:tcPr>
            <w:tcW w:w="2263" w:type="dxa"/>
          </w:tcPr>
          <w:p w14:paraId="468C7FF6" w14:textId="3302C76A" w:rsidR="001E733A" w:rsidRPr="004A4282" w:rsidRDefault="001E733A" w:rsidP="001E733A">
            <w:pPr>
              <w:rPr>
                <w:b/>
                <w:bCs/>
              </w:rPr>
            </w:pPr>
            <w:r w:rsidRPr="004A4282">
              <w:rPr>
                <w:b/>
                <w:bCs/>
              </w:rPr>
              <w:t>Will</w:t>
            </w:r>
          </w:p>
        </w:tc>
        <w:tc>
          <w:tcPr>
            <w:tcW w:w="7230" w:type="dxa"/>
          </w:tcPr>
          <w:p w14:paraId="1715D736" w14:textId="63B8C4CA" w:rsidR="001E733A" w:rsidRPr="004A4282" w:rsidRDefault="001E733A" w:rsidP="001E733A">
            <w:r w:rsidRPr="004A4282">
              <w:t xml:space="preserve">A </w:t>
            </w:r>
            <w:r w:rsidR="00DF38A8">
              <w:t>w</w:t>
            </w:r>
            <w:r w:rsidRPr="004A4282">
              <w:t>ill is a legally binding written declaration of what a person has decided should be done with their assets, including money and property, after their death.</w:t>
            </w:r>
          </w:p>
        </w:tc>
      </w:tr>
    </w:tbl>
    <w:p w14:paraId="205351DF" w14:textId="77777777" w:rsidR="008D6213" w:rsidRDefault="008D6213" w:rsidP="00903AA2">
      <w:pPr>
        <w:rPr>
          <w:rFonts w:cs="Arial"/>
          <w:spacing w:val="7"/>
        </w:rPr>
      </w:pPr>
    </w:p>
    <w:p w14:paraId="3778ADBB" w14:textId="31EB955F" w:rsidR="00D40DD9" w:rsidRDefault="004A4282" w:rsidP="00D40DD9">
      <w:pPr>
        <w:pStyle w:val="Heading1Numbered"/>
      </w:pPr>
      <w:bookmarkStart w:id="9" w:name="_Toc161914540"/>
      <w:r>
        <w:t>Preparation of Wills</w:t>
      </w:r>
      <w:bookmarkEnd w:id="9"/>
    </w:p>
    <w:p w14:paraId="773BBD31" w14:textId="019921EB" w:rsidR="004A4282" w:rsidRDefault="007B2AAA" w:rsidP="004A4282">
      <w:pPr>
        <w:pStyle w:val="Text1Numbered"/>
      </w:pPr>
      <w:r w:rsidRPr="007B2AAA">
        <w:t>Where someone is considering making provision for MHA within their Will then the following applies:</w:t>
      </w:r>
    </w:p>
    <w:p w14:paraId="4D196D46" w14:textId="77777777" w:rsidR="007B2AAA" w:rsidRDefault="007B2AAA" w:rsidP="007B2AAA">
      <w:pPr>
        <w:pStyle w:val="Textlistindented-bullet"/>
      </w:pPr>
      <w:r>
        <w:t>The person considering MHA in their Will should be encouraged to seek the advice of MHA’s Legacy Manager if they require assistance.</w:t>
      </w:r>
    </w:p>
    <w:p w14:paraId="7BE45ABF" w14:textId="7D939871" w:rsidR="007B2AAA" w:rsidRDefault="007B2AAA" w:rsidP="007B2AAA">
      <w:pPr>
        <w:pStyle w:val="Textlistindented-bullet"/>
      </w:pPr>
      <w:r>
        <w:t xml:space="preserve">If we are informed about a legacy that someone has made in their Will, the MHA </w:t>
      </w:r>
      <w:r w:rsidR="001E1058" w:rsidRPr="00691227">
        <w:t>colleague</w:t>
      </w:r>
      <w:r>
        <w:t xml:space="preserve"> should ask if they could record this information and pass these details on to the Legacy team.  Due to GDPR only where we have specific permission can we record this information. </w:t>
      </w:r>
    </w:p>
    <w:p w14:paraId="2B310D3D" w14:textId="5B09F9A3" w:rsidR="007B2AAA" w:rsidRDefault="007B2AAA" w:rsidP="007B2AAA">
      <w:pPr>
        <w:pStyle w:val="Textlistindented-bullet"/>
      </w:pPr>
      <w:r>
        <w:t xml:space="preserve">To avoid any suggestion of undue influence, MHA </w:t>
      </w:r>
      <w:r w:rsidR="001E1058">
        <w:t>colleague</w:t>
      </w:r>
      <w:r>
        <w:t xml:space="preserve">s or volunteers must not be involved in the preparation of the Wills of residents and members. Legators should instead be referred to an independent legal advisor.  </w:t>
      </w:r>
    </w:p>
    <w:p w14:paraId="13D5B3C8" w14:textId="0BD68080" w:rsidR="007B2AAA" w:rsidRDefault="007B2AAA" w:rsidP="007B2AAA">
      <w:pPr>
        <w:pStyle w:val="Heading1Numbered"/>
      </w:pPr>
      <w:bookmarkStart w:id="10" w:name="_Toc161914541"/>
      <w:r>
        <w:t>Notification</w:t>
      </w:r>
      <w:bookmarkEnd w:id="10"/>
    </w:p>
    <w:p w14:paraId="5E126B1D" w14:textId="7C383C00" w:rsidR="004A46D5" w:rsidRDefault="007B2AAA" w:rsidP="00DF38A8">
      <w:pPr>
        <w:pStyle w:val="Text1Numbered"/>
      </w:pPr>
      <w:r w:rsidRPr="007B2AAA">
        <w:t>All correspondence regarding legacies must be immediately referred through to the Legacy team at Epworth House</w:t>
      </w:r>
      <w:r w:rsidR="004A46D5">
        <w:t xml:space="preserve"> via </w:t>
      </w:r>
      <w:hyperlink r:id="rId9" w:history="1">
        <w:r w:rsidR="004A46D5" w:rsidRPr="00B26AC7">
          <w:rPr>
            <w:rStyle w:val="Hyperlink"/>
          </w:rPr>
          <w:t>giftsinwills@mha.org.uk</w:t>
        </w:r>
      </w:hyperlink>
      <w:r w:rsidR="004A46D5">
        <w:t>.</w:t>
      </w:r>
    </w:p>
    <w:p w14:paraId="24128BDD" w14:textId="19384731" w:rsidR="007B2AAA" w:rsidRDefault="007B2AAA" w:rsidP="007B2AAA">
      <w:pPr>
        <w:pStyle w:val="Heading1Numbered"/>
      </w:pPr>
      <w:bookmarkStart w:id="11" w:name="_Toc161914542"/>
      <w:r>
        <w:t>Administration of Legacies</w:t>
      </w:r>
      <w:bookmarkEnd w:id="11"/>
    </w:p>
    <w:p w14:paraId="48BB0A28" w14:textId="77777777" w:rsidR="007B2AAA" w:rsidRDefault="007B2AAA" w:rsidP="007B2AAA">
      <w:pPr>
        <w:pStyle w:val="Text1Numbered"/>
      </w:pPr>
      <w:r>
        <w:t>Homes and schemes must forward all correspondence regarding the administration of legacies to the Legacy team at Epworth House, even if the terms of the Will state that the bequest is for a particular home or scheme.  This is because the Legacy team are the only people authorised to process legacies due to issues and complications that can arise when dealing with solicitors and executors.</w:t>
      </w:r>
    </w:p>
    <w:p w14:paraId="20F8D9A2" w14:textId="77777777" w:rsidR="007B2AAA" w:rsidRDefault="007B2AAA" w:rsidP="007B2AAA">
      <w:pPr>
        <w:pStyle w:val="Text1Numbered"/>
        <w:numPr>
          <w:ilvl w:val="0"/>
          <w:numId w:val="0"/>
        </w:numPr>
        <w:ind w:left="1135"/>
      </w:pPr>
    </w:p>
    <w:p w14:paraId="4A8183E3" w14:textId="73D8DFC1" w:rsidR="007B2AAA" w:rsidRDefault="007B2AAA" w:rsidP="007B2AAA">
      <w:pPr>
        <w:pStyle w:val="Text1Numbered"/>
      </w:pPr>
      <w:r>
        <w:t>Only the Legacy team are authorised to give a valid receipt for legacies.</w:t>
      </w:r>
    </w:p>
    <w:p w14:paraId="64EE3D03" w14:textId="77777777" w:rsidR="007B2AAA" w:rsidRDefault="007B2AAA" w:rsidP="007B2AAA">
      <w:pPr>
        <w:pStyle w:val="Text1Numbered"/>
        <w:numPr>
          <w:ilvl w:val="0"/>
          <w:numId w:val="0"/>
        </w:numPr>
      </w:pPr>
    </w:p>
    <w:p w14:paraId="05F60A43" w14:textId="08A9B59A" w:rsidR="007B2AAA" w:rsidRDefault="007B2AAA" w:rsidP="007B2AAA">
      <w:pPr>
        <w:pStyle w:val="Text1Numbered"/>
      </w:pPr>
      <w:r>
        <w:t xml:space="preserve">Legacies of under £1,000 for amenity funds will be administered by the Legacy team and then paid over to the </w:t>
      </w:r>
      <w:r w:rsidR="00FB40B9">
        <w:t>locally held</w:t>
      </w:r>
      <w:r>
        <w:t xml:space="preserve"> amenity fund.</w:t>
      </w:r>
    </w:p>
    <w:p w14:paraId="1FDF3313" w14:textId="151ACC88" w:rsidR="007B2AAA" w:rsidRDefault="007B2AAA" w:rsidP="007B2AAA">
      <w:pPr>
        <w:pStyle w:val="Heading1Numbered"/>
      </w:pPr>
      <w:bookmarkStart w:id="12" w:name="_Toc161914543"/>
      <w:r>
        <w:t>Application of Restricted Legacy Income</w:t>
      </w:r>
      <w:bookmarkEnd w:id="12"/>
    </w:p>
    <w:p w14:paraId="2FE93963" w14:textId="73549EA3" w:rsidR="007B2AAA" w:rsidRDefault="007B2AAA" w:rsidP="007B2AAA">
      <w:pPr>
        <w:pStyle w:val="Text1Numbered"/>
      </w:pPr>
      <w:r>
        <w:t>All legacy income is recorded and allocated strictly according to the terms of the Will. If we cannot spend monies for those purposes this will be referred to the Restricted Funds Panel regardless of the value of fund</w:t>
      </w:r>
      <w:r w:rsidR="00FB40B9">
        <w:t xml:space="preserve">. The Restricted Funds Panel will assess options and potentially apply to the Charity Commission for a change of purpose </w:t>
      </w:r>
      <w:r>
        <w:t>(all gifts of £10,000 and over will be referred to the panel regardless).</w:t>
      </w:r>
    </w:p>
    <w:p w14:paraId="214B4C72" w14:textId="77777777" w:rsidR="007B2AAA" w:rsidRDefault="007B2AAA" w:rsidP="007B2AAA">
      <w:pPr>
        <w:pStyle w:val="Text1Numbered"/>
        <w:numPr>
          <w:ilvl w:val="0"/>
          <w:numId w:val="0"/>
        </w:numPr>
        <w:ind w:left="1135"/>
      </w:pPr>
    </w:p>
    <w:p w14:paraId="255A85AB" w14:textId="1B635CB1" w:rsidR="007B2AAA" w:rsidRDefault="007B2AAA" w:rsidP="007B2AAA">
      <w:pPr>
        <w:pStyle w:val="Text1Numbered"/>
      </w:pPr>
      <w:r>
        <w:t xml:space="preserve">Local </w:t>
      </w:r>
      <w:r w:rsidR="00FB40B9">
        <w:t>managers,</w:t>
      </w:r>
      <w:r>
        <w:t xml:space="preserve"> area managers</w:t>
      </w:r>
      <w:r w:rsidR="00FB40B9">
        <w:t>, and regional managers for MHA Communities,</w:t>
      </w:r>
      <w:r>
        <w:t xml:space="preserve"> are informed about the notification of a legacy left for the benefit of the scheme or home.</w:t>
      </w:r>
    </w:p>
    <w:p w14:paraId="6E12355A" w14:textId="77777777" w:rsidR="007B2AAA" w:rsidRDefault="007B2AAA" w:rsidP="007B2AAA">
      <w:pPr>
        <w:pStyle w:val="Text1Numbered"/>
        <w:numPr>
          <w:ilvl w:val="0"/>
          <w:numId w:val="0"/>
        </w:numPr>
      </w:pPr>
    </w:p>
    <w:p w14:paraId="2996FB0D" w14:textId="330781CE" w:rsidR="007B2AAA" w:rsidRDefault="004B29F7" w:rsidP="007B2AAA">
      <w:pPr>
        <w:pStyle w:val="Text1Numbered"/>
      </w:pPr>
      <w:r w:rsidRPr="004B29F7">
        <w:t>Income received for the benefit of a particular home or scheme should not normally be used to replace general property capital funding unless there are specific reason to do so. E.g. If capital funding is not likely to be available for some time and that the need for the investment is reasonable.</w:t>
      </w:r>
    </w:p>
    <w:p w14:paraId="2029E769" w14:textId="77777777" w:rsidR="007B2AAA" w:rsidRDefault="007B2AAA" w:rsidP="007B2AAA">
      <w:pPr>
        <w:pStyle w:val="Text1Numbered"/>
        <w:numPr>
          <w:ilvl w:val="0"/>
          <w:numId w:val="0"/>
        </w:numPr>
        <w:ind w:left="1135"/>
      </w:pPr>
    </w:p>
    <w:p w14:paraId="029F57C7" w14:textId="6678AADF" w:rsidR="007B2AAA" w:rsidRDefault="007B2AAA" w:rsidP="007B2AAA">
      <w:pPr>
        <w:pStyle w:val="Text1Numbered"/>
      </w:pPr>
      <w:r>
        <w:t xml:space="preserve">As outlined in Restricted Funds Policy [FR006] the Restricted Funds Panel has the ultimate authority to determine the application of specific charitable income within the Financial Plan approved by the Board. </w:t>
      </w:r>
    </w:p>
    <w:p w14:paraId="35F71C59" w14:textId="77777777" w:rsidR="007B2AAA" w:rsidRDefault="007B2AAA" w:rsidP="007B2AAA">
      <w:pPr>
        <w:pStyle w:val="Text1Numbered"/>
        <w:numPr>
          <w:ilvl w:val="0"/>
          <w:numId w:val="0"/>
        </w:numPr>
        <w:ind w:left="1135"/>
      </w:pPr>
    </w:p>
    <w:p w14:paraId="62478BCF" w14:textId="580480D7" w:rsidR="007B2AAA" w:rsidRDefault="007B2AAA" w:rsidP="007B2AAA">
      <w:pPr>
        <w:pStyle w:val="Text1Numbered"/>
      </w:pPr>
      <w:r>
        <w:t>An annual statement will be distributed to each home and scheme showing the restricted fund balance, capital expenditure allocated against the opening balance, funds allocated in the current year and additional funds received in the year (if any).</w:t>
      </w:r>
    </w:p>
    <w:p w14:paraId="21674AD3" w14:textId="77777777" w:rsidR="002D617B" w:rsidRDefault="002D617B" w:rsidP="002D617B">
      <w:pPr>
        <w:pStyle w:val="Text1Numbered"/>
        <w:numPr>
          <w:ilvl w:val="0"/>
          <w:numId w:val="0"/>
        </w:numPr>
        <w:ind w:left="1135"/>
      </w:pPr>
    </w:p>
    <w:p w14:paraId="2EA637A0" w14:textId="0E74C2AF" w:rsidR="002D617B" w:rsidRDefault="002D617B" w:rsidP="007B2AAA">
      <w:pPr>
        <w:pStyle w:val="Text1Numbered"/>
      </w:pPr>
      <w:r>
        <w:t>Refer to the Restricted Funds Policy [FR006] for authority levels for expenditure of restricted funds by amount.</w:t>
      </w:r>
    </w:p>
    <w:p w14:paraId="6B90809B" w14:textId="2806A20A" w:rsidR="007B2AAA" w:rsidRDefault="007B2AAA" w:rsidP="007B2AAA">
      <w:pPr>
        <w:pStyle w:val="Heading1Numbered"/>
      </w:pPr>
      <w:bookmarkStart w:id="13" w:name="_Toc161914544"/>
      <w:r>
        <w:t>Legacies from Residents to Colleagues</w:t>
      </w:r>
      <w:bookmarkEnd w:id="13"/>
    </w:p>
    <w:p w14:paraId="2453A73B" w14:textId="53E52A2F" w:rsidR="007B2AAA" w:rsidRDefault="007B2AAA" w:rsidP="007B2AAA">
      <w:pPr>
        <w:pStyle w:val="Text1Numbered"/>
      </w:pPr>
      <w:r>
        <w:t xml:space="preserve">Individual </w:t>
      </w:r>
      <w:r w:rsidR="001E1058">
        <w:t>colleague</w:t>
      </w:r>
      <w:r>
        <w:t xml:space="preserve">s and volunteers must not accept legacies from residents. </w:t>
      </w:r>
      <w:r w:rsidR="001E1058">
        <w:t>Colleague</w:t>
      </w:r>
      <w:r>
        <w:t xml:space="preserve">s may not be beneficiaries of Wills or legacies of any person using MHA’s services for whom they provide / have provided services.  </w:t>
      </w:r>
      <w:r w:rsidR="00E66E08">
        <w:t>A</w:t>
      </w:r>
      <w:r>
        <w:t xml:space="preserve"> </w:t>
      </w:r>
      <w:r w:rsidR="001E1058">
        <w:t>colleague</w:t>
      </w:r>
      <w:r>
        <w:t xml:space="preserve"> may find out that a Will is going to be made in which they will receive a legacy or that a Will has been made with a legacy specified for them.   Any instances must be reported to the line manager immediately.  In cases where </w:t>
      </w:r>
      <w:r w:rsidR="00E66E08">
        <w:t>a</w:t>
      </w:r>
      <w:r>
        <w:t xml:space="preserve"> </w:t>
      </w:r>
      <w:r w:rsidR="001E1058">
        <w:t>colleague</w:t>
      </w:r>
      <w:r>
        <w:t xml:space="preserve"> receives these funds without prior knowledge, this must be notified immediately to the Director of People and Communications and, following discussion, a decision should be taken regarding where the funds should be deposited.  It is recommended that funds received in this way be passed to MHA to continue our services for older people, usually at the local project.  </w:t>
      </w:r>
    </w:p>
    <w:p w14:paraId="38433B3B" w14:textId="77777777" w:rsidR="007B2AAA" w:rsidRDefault="007B2AAA" w:rsidP="007B2AAA">
      <w:pPr>
        <w:pStyle w:val="Text1Numbered"/>
        <w:numPr>
          <w:ilvl w:val="0"/>
          <w:numId w:val="0"/>
        </w:numPr>
        <w:ind w:left="1135"/>
      </w:pPr>
    </w:p>
    <w:p w14:paraId="3F85EFB6" w14:textId="4E5C20B3" w:rsidR="007B2AAA" w:rsidRDefault="007B2AAA" w:rsidP="007B2AAA">
      <w:pPr>
        <w:pStyle w:val="Text1Numbered"/>
      </w:pPr>
      <w:r>
        <w:t xml:space="preserve">In circumstances where </w:t>
      </w:r>
      <w:r w:rsidR="00E66E08">
        <w:t>a</w:t>
      </w:r>
      <w:r>
        <w:t xml:space="preserve"> </w:t>
      </w:r>
      <w:r w:rsidR="001E1058">
        <w:t>colleague</w:t>
      </w:r>
      <w:r>
        <w:t xml:space="preserve"> and a person using our services have a pre-existing relationship, prior to and separate from MHA, where the </w:t>
      </w:r>
      <w:r w:rsidR="001E1058">
        <w:t>colleague</w:t>
      </w:r>
      <w:r>
        <w:t xml:space="preserve"> is to benefit from the person’s Will, this is acceptable and should be recorded in the </w:t>
      </w:r>
      <w:r w:rsidR="001E1058">
        <w:t>colleague</w:t>
      </w:r>
      <w:r>
        <w:t>’s personnel file [HR8.2].</w:t>
      </w:r>
    </w:p>
    <w:p w14:paraId="44264894" w14:textId="15873AC9" w:rsidR="007B2AAA" w:rsidRDefault="007B2AAA" w:rsidP="007B2AAA">
      <w:pPr>
        <w:pStyle w:val="Heading1Numbered"/>
      </w:pPr>
      <w:bookmarkStart w:id="14" w:name="_Toc161914545"/>
      <w:r>
        <w:t>Charity Aid Foundation Vouchers</w:t>
      </w:r>
      <w:bookmarkEnd w:id="14"/>
    </w:p>
    <w:p w14:paraId="573A94EC" w14:textId="7476A8F6" w:rsidR="007B2AAA" w:rsidRDefault="007B2AAA" w:rsidP="007B2AAA">
      <w:pPr>
        <w:pStyle w:val="Text1Numbered"/>
      </w:pPr>
      <w:r w:rsidRPr="007B2AAA">
        <w:t>Legacies received by MHA via a Charities Aid Foundation voucher should be processed by the Legacy team.  As with all other types of legacy if these are received locally, they should immediately be forwarded to the Legacy team at Epworth House.</w:t>
      </w:r>
    </w:p>
    <w:p w14:paraId="44DE539E" w14:textId="17E08932" w:rsidR="007B2AAA" w:rsidRDefault="007B2AAA" w:rsidP="007B2AAA">
      <w:pPr>
        <w:pStyle w:val="Heading1Numbered"/>
      </w:pPr>
      <w:bookmarkStart w:id="15" w:name="_Toc161914546"/>
      <w:r>
        <w:t>Donation of Overpaid Resident Fees</w:t>
      </w:r>
      <w:bookmarkEnd w:id="15"/>
    </w:p>
    <w:p w14:paraId="53457473" w14:textId="443A312C" w:rsidR="004A46D5" w:rsidRDefault="007B2AAA" w:rsidP="004A46D5">
      <w:pPr>
        <w:pStyle w:val="Text1Numbered"/>
      </w:pPr>
      <w:r>
        <w:t xml:space="preserve">Donations of overpayment fees to MHA are not </w:t>
      </w:r>
      <w:r w:rsidR="009C2E3E">
        <w:t xml:space="preserve">classed as a legacy. Please refer to </w:t>
      </w:r>
      <w:r w:rsidR="004A46D5">
        <w:t>Donation of Overpaid Resident Fees Policy [FR012].</w:t>
      </w:r>
    </w:p>
    <w:p w14:paraId="3C914815" w14:textId="77777777" w:rsidR="00FA2F63" w:rsidRPr="000C1AAA" w:rsidRDefault="00FA2F63" w:rsidP="00FA2F63">
      <w:pPr>
        <w:pStyle w:val="Heading1Numbered"/>
      </w:pPr>
      <w:bookmarkStart w:id="16" w:name="_Toc161914547"/>
      <w:r>
        <w:t xml:space="preserve">Colleagues and Volunteers </w:t>
      </w:r>
      <w:r w:rsidRPr="00846AB3">
        <w:t>Non-Participation in</w:t>
      </w:r>
      <w:r>
        <w:t xml:space="preserve"> Residents </w:t>
      </w:r>
      <w:r w:rsidRPr="00846AB3">
        <w:t>Legal Documents</w:t>
      </w:r>
      <w:bookmarkEnd w:id="16"/>
      <w:r w:rsidRPr="00846AB3">
        <w:t xml:space="preserve"> </w:t>
      </w:r>
    </w:p>
    <w:p w14:paraId="0BA0092B" w14:textId="77777777" w:rsidR="00FA2F63" w:rsidRDefault="00FA2F63" w:rsidP="00FA2F63">
      <w:pPr>
        <w:pStyle w:val="Text1Numbered"/>
      </w:pPr>
      <w:r>
        <w:t>For the purpose of this section, “Colleagues” refers to both those employed by MHA and volunteers.</w:t>
      </w:r>
    </w:p>
    <w:p w14:paraId="158C77D0" w14:textId="77777777" w:rsidR="00FA2F63" w:rsidRDefault="00FA2F63" w:rsidP="00FA2F63">
      <w:pPr>
        <w:pStyle w:val="Text1Numbered"/>
        <w:numPr>
          <w:ilvl w:val="0"/>
          <w:numId w:val="0"/>
        </w:numPr>
        <w:ind w:left="1135"/>
      </w:pPr>
    </w:p>
    <w:p w14:paraId="48DD1B16" w14:textId="77777777" w:rsidR="00FA2F63" w:rsidRDefault="00FA2F63" w:rsidP="00FA2F63">
      <w:pPr>
        <w:pStyle w:val="Text1Numbered"/>
      </w:pPr>
      <w:r>
        <w:t xml:space="preserve">In order to maintain professionalism, ethical standards, and legal compliance, </w:t>
      </w:r>
      <w:r w:rsidRPr="004327E2">
        <w:rPr>
          <w:b/>
          <w:bCs/>
        </w:rPr>
        <w:t>colleagues are prohibited from reading, explaining, witnessing, and signing legal documents</w:t>
      </w:r>
      <w:r>
        <w:t xml:space="preserve"> </w:t>
      </w:r>
      <w:r w:rsidRPr="004327E2">
        <w:rPr>
          <w:b/>
          <w:bCs/>
        </w:rPr>
        <w:t>for those who use MHA’s services</w:t>
      </w:r>
      <w:r>
        <w:t xml:space="preserve"> including residents, tenants, and members, their family, friends, and advocates who may approach colleagues to sign documents. </w:t>
      </w:r>
    </w:p>
    <w:p w14:paraId="6565017E" w14:textId="77777777" w:rsidR="00FA2F63" w:rsidRDefault="00FA2F63" w:rsidP="00FA2F63">
      <w:pPr>
        <w:pStyle w:val="Text1Numbered"/>
        <w:numPr>
          <w:ilvl w:val="0"/>
          <w:numId w:val="0"/>
        </w:numPr>
        <w:ind w:left="1135"/>
      </w:pPr>
    </w:p>
    <w:p w14:paraId="7049B006" w14:textId="38794A35" w:rsidR="00FA2F63" w:rsidRDefault="00FA2F63" w:rsidP="00FA2F63">
      <w:pPr>
        <w:pStyle w:val="Text1Numbered"/>
      </w:pPr>
      <w:r>
        <w:t>Wills and other documents relating to personal affairs, property, and finances are considered as legal documents.</w:t>
      </w:r>
    </w:p>
    <w:p w14:paraId="5FF4C0E6" w14:textId="294E2763" w:rsidR="00FA2F63" w:rsidRPr="00FA2F63" w:rsidRDefault="00FA2F63" w:rsidP="00FA2F63">
      <w:pPr>
        <w:pStyle w:val="Text1Numbered"/>
        <w:rPr>
          <w:b/>
          <w:bCs/>
        </w:rPr>
      </w:pPr>
      <w:r w:rsidRPr="00FA2F63">
        <w:rPr>
          <w:b/>
          <w:bCs/>
        </w:rPr>
        <w:t>Reading Documents</w:t>
      </w:r>
    </w:p>
    <w:p w14:paraId="4B992300" w14:textId="77777777" w:rsidR="00FA2F63" w:rsidRDefault="00FA2F63" w:rsidP="00FA2F63">
      <w:pPr>
        <w:pStyle w:val="Text2Numbered"/>
      </w:pPr>
      <w:r>
        <w:t xml:space="preserve">If colleagues are asked to assist in reading legal documents or explaining the content of the documents (e.g., to residents, tenants, or members), colleagues must inform the individual that they are not permitted to do so and must instead ask for support from the relevant person such as family, friends, power of attorney, or an advocate. This does not include supporting residents to understand their DoLS, BIP, MCA documentation in line with best interest planning and informed decision making which is all part of safeguarding (refer to </w:t>
      </w:r>
      <w:r w:rsidRPr="00FC4057">
        <w:t>Safeguarding Adults Policy</w:t>
      </w:r>
      <w:r>
        <w:t xml:space="preserve"> [</w:t>
      </w:r>
      <w:r w:rsidRPr="00FC4057">
        <w:t>CP019</w:t>
      </w:r>
      <w:r>
        <w:t>] for more information.</w:t>
      </w:r>
    </w:p>
    <w:p w14:paraId="7F0E1A38" w14:textId="77777777" w:rsidR="00FA2F63" w:rsidRPr="00FA2F63" w:rsidRDefault="00FA2F63" w:rsidP="00FA2F63">
      <w:pPr>
        <w:pStyle w:val="Text1Numbered"/>
        <w:rPr>
          <w:b/>
          <w:bCs/>
        </w:rPr>
      </w:pPr>
      <w:r w:rsidRPr="00FA2F63">
        <w:rPr>
          <w:b/>
          <w:bCs/>
        </w:rPr>
        <w:t>Conflict of Interest</w:t>
      </w:r>
    </w:p>
    <w:p w14:paraId="5B10D8DE" w14:textId="77777777" w:rsidR="00FA2F63" w:rsidRDefault="00FA2F63" w:rsidP="00FA2F63">
      <w:pPr>
        <w:pStyle w:val="Text2Numbered"/>
      </w:pPr>
      <w:r>
        <w:t>Colleagues witnessing legal documents could potentially be perceived as having a vested interest in the outcome of the agreement. This perception might arise due to their affiliation with the organisation, making it challenging to establish their impartiality and independence in the witnessing process.</w:t>
      </w:r>
    </w:p>
    <w:p w14:paraId="305CA6AC" w14:textId="77777777" w:rsidR="00FA2F63" w:rsidRPr="00FA2F63" w:rsidRDefault="00FA2F63" w:rsidP="00FA2F63">
      <w:pPr>
        <w:pStyle w:val="Text1Numbered"/>
        <w:rPr>
          <w:b/>
          <w:bCs/>
        </w:rPr>
      </w:pPr>
      <w:r w:rsidRPr="00FA2F63">
        <w:rPr>
          <w:b/>
          <w:bCs/>
        </w:rPr>
        <w:t>Legal Impartiality</w:t>
      </w:r>
    </w:p>
    <w:p w14:paraId="6D72EF25" w14:textId="77777777" w:rsidR="00FA2F63" w:rsidRDefault="00FA2F63" w:rsidP="00FA2F63">
      <w:pPr>
        <w:pStyle w:val="Text2Numbered"/>
      </w:pPr>
      <w:r>
        <w:t>Witnesses’ to legal documents are required to be neutral parties without any direct connection to the content or parties involved in the agreement. Colleagues, by virtue of their employment by MHA, could be seen as having a connection to the resident, thereby raising questions about their ability to fulfil the role of an impartial witness.</w:t>
      </w:r>
      <w:r w:rsidRPr="00FC4057">
        <w:t xml:space="preserve"> </w:t>
      </w:r>
    </w:p>
    <w:p w14:paraId="6D4D5666" w14:textId="77777777" w:rsidR="00FA2F63" w:rsidRDefault="00FA2F63" w:rsidP="00FA2F63">
      <w:pPr>
        <w:pStyle w:val="Text2Numbered"/>
        <w:numPr>
          <w:ilvl w:val="0"/>
          <w:numId w:val="0"/>
        </w:numPr>
        <w:ind w:left="284"/>
      </w:pPr>
    </w:p>
    <w:p w14:paraId="4AF87FEA" w14:textId="77777777" w:rsidR="00FA2F63" w:rsidRDefault="00FA2F63" w:rsidP="00FA2F63">
      <w:pPr>
        <w:pStyle w:val="Text2Numbered"/>
      </w:pPr>
      <w:r w:rsidRPr="00FC4057">
        <w:t>In some jurisdictions, the legality of a witnessed legal document could be called into question if a conflict of interest or lack of impartiality is evident. Invalid contracts could lead to legal disputes and financial losses for both the organisation and the involved parties.</w:t>
      </w:r>
    </w:p>
    <w:p w14:paraId="3A500D66" w14:textId="77777777" w:rsidR="00FA2F63" w:rsidRPr="00FA2F63" w:rsidRDefault="00FA2F63" w:rsidP="00FA2F63">
      <w:pPr>
        <w:pStyle w:val="Text1Numbered"/>
        <w:rPr>
          <w:b/>
          <w:bCs/>
        </w:rPr>
      </w:pPr>
      <w:r w:rsidRPr="00FA2F63">
        <w:rPr>
          <w:b/>
          <w:bCs/>
        </w:rPr>
        <w:t>Professionalism and Ethical Standards</w:t>
      </w:r>
    </w:p>
    <w:p w14:paraId="2C1ED048" w14:textId="77777777" w:rsidR="00FA2F63" w:rsidRDefault="00FA2F63" w:rsidP="00FA2F63">
      <w:pPr>
        <w:pStyle w:val="Text2Numbered"/>
      </w:pPr>
      <w:r>
        <w:t>Maintaining a high level of professionalism and ethical conduct is crucial for both colleagues and the organisation. Allowing colleagues to witness legal documents could potentially compromise this professionalism by blurring the lines between their personal and professional responsibilities.</w:t>
      </w:r>
    </w:p>
    <w:p w14:paraId="352925E9" w14:textId="77777777" w:rsidR="00FA2F63" w:rsidRPr="00FA2F63" w:rsidRDefault="00FA2F63" w:rsidP="00FA2F63">
      <w:pPr>
        <w:pStyle w:val="Text1Numbered"/>
        <w:rPr>
          <w:b/>
          <w:bCs/>
        </w:rPr>
      </w:pPr>
      <w:r w:rsidRPr="00FA2F63">
        <w:rPr>
          <w:b/>
          <w:bCs/>
        </w:rPr>
        <w:t>Perception of Influence</w:t>
      </w:r>
    </w:p>
    <w:p w14:paraId="06A027A0" w14:textId="77777777" w:rsidR="00FA2F63" w:rsidRDefault="00FA2F63" w:rsidP="00FA2F63">
      <w:pPr>
        <w:pStyle w:val="Text2Numbered"/>
      </w:pPr>
      <w:r>
        <w:t>Those using MHA’s services might feel pressured to agree to terms if a colleague is involved in the witnessing process. This could result in individuals agreeing to terms they might not fully understand or be comfortable with.</w:t>
      </w:r>
    </w:p>
    <w:p w14:paraId="491CDFA5" w14:textId="77777777" w:rsidR="00FA2F63" w:rsidRPr="00FA2F63" w:rsidRDefault="00FA2F63" w:rsidP="00FA2F63">
      <w:pPr>
        <w:pStyle w:val="Text1Numbered"/>
        <w:rPr>
          <w:b/>
          <w:bCs/>
        </w:rPr>
      </w:pPr>
      <w:r w:rsidRPr="00FA2F63">
        <w:rPr>
          <w:b/>
          <w:bCs/>
        </w:rPr>
        <w:t>Privacy and Confidentiality</w:t>
      </w:r>
    </w:p>
    <w:p w14:paraId="73BC9175" w14:textId="77777777" w:rsidR="00FA2F63" w:rsidRDefault="00FA2F63" w:rsidP="00FA2F63">
      <w:pPr>
        <w:pStyle w:val="Text2Numbered"/>
      </w:pPr>
      <w:r>
        <w:t>Witnessing a legal document often requires access to sensitive and private information. Allowing colleagues to witness contracts could inadvertently expose confidential information to them, potentially breaching data privacy and confidentiality regulations.</w:t>
      </w:r>
    </w:p>
    <w:p w14:paraId="24253183" w14:textId="77777777" w:rsidR="00FA2F63" w:rsidRPr="00FA2F63" w:rsidRDefault="00FA2F63" w:rsidP="00FA2F63">
      <w:pPr>
        <w:pStyle w:val="Text1Numbered"/>
        <w:rPr>
          <w:b/>
          <w:bCs/>
        </w:rPr>
      </w:pPr>
      <w:r w:rsidRPr="00FA2F63">
        <w:rPr>
          <w:b/>
          <w:bCs/>
        </w:rPr>
        <w:t>Lasting Power of Attorney Legislative Guidance</w:t>
      </w:r>
    </w:p>
    <w:p w14:paraId="41E939BE" w14:textId="77777777" w:rsidR="00FA2F63" w:rsidRDefault="00FA2F63" w:rsidP="00FA2F63">
      <w:pPr>
        <w:pStyle w:val="Text2Numbered"/>
      </w:pPr>
      <w:r>
        <w:t>Regulation 8(3) of the LPA Regulations (or Lasting Powers of Attorney, Enduring Powers of Attorney and Public Guardian Regulations 2007 (SI 2007/1253) states that an LPA will not be valid if the certificate is given by one of the following people which includes:</w:t>
      </w:r>
    </w:p>
    <w:p w14:paraId="2B590EFB" w14:textId="77777777" w:rsidR="00FA2F63" w:rsidRDefault="00FA2F63" w:rsidP="00FA2F63">
      <w:pPr>
        <w:pStyle w:val="Textlistindented-bullet"/>
      </w:pPr>
      <w:r>
        <w:t>A member of the donor’s family.</w:t>
      </w:r>
    </w:p>
    <w:p w14:paraId="12A08EAD" w14:textId="77777777" w:rsidR="00FA2F63" w:rsidRPr="00A65CAA" w:rsidRDefault="00FA2F63" w:rsidP="00FA2F63">
      <w:pPr>
        <w:pStyle w:val="Textlistindented-bullet"/>
      </w:pPr>
      <w:r w:rsidRPr="00A65CAA">
        <w:t>An attorney under the LPA or any member of their family.</w:t>
      </w:r>
    </w:p>
    <w:p w14:paraId="348E2E02" w14:textId="77777777" w:rsidR="00FA2F63" w:rsidRPr="00A65CAA" w:rsidRDefault="00FA2F63" w:rsidP="00FA2F63">
      <w:pPr>
        <w:pStyle w:val="Textlistindented-bullet"/>
      </w:pPr>
      <w:r w:rsidRPr="00A65CAA">
        <w:t>An attorney under any other LPA or EPA executed by the donor (whether or not the other power has been revoked).</w:t>
      </w:r>
    </w:p>
    <w:p w14:paraId="3AF4C980" w14:textId="6F27EB24" w:rsidR="00FA2F63" w:rsidRDefault="00FA2F63" w:rsidP="00FA2F63">
      <w:pPr>
        <w:pStyle w:val="Textlistindented-bullet"/>
      </w:pPr>
      <w:r w:rsidRPr="00A65CAA">
        <w:t>An</w:t>
      </w:r>
      <w:r>
        <w:t xml:space="preserve">y colleague of the organisation providing services (including, </w:t>
      </w:r>
      <w:r w:rsidRPr="00A65CAA">
        <w:t>owner, director, manager</w:t>
      </w:r>
      <w:r>
        <w:t>)</w:t>
      </w:r>
      <w:r w:rsidRPr="00A65CAA">
        <w:t xml:space="preserve"> in which the donor lives when the LPA is executed, or any member of their family</w:t>
      </w:r>
      <w:r>
        <w:t xml:space="preserve"> - no </w:t>
      </w:r>
      <w:r w:rsidRPr="00A65CAA">
        <w:t xml:space="preserve">MHA </w:t>
      </w:r>
      <w:r>
        <w:t>colleague can</w:t>
      </w:r>
      <w:r w:rsidRPr="00A65CAA">
        <w:t xml:space="preserve"> agree to give the certificate.</w:t>
      </w:r>
    </w:p>
    <w:p w14:paraId="7ACDF806" w14:textId="77777777" w:rsidR="004B29F7" w:rsidRDefault="004B29F7" w:rsidP="004B29F7">
      <w:pPr>
        <w:pStyle w:val="Textlistindented-bullet"/>
        <w:numPr>
          <w:ilvl w:val="0"/>
          <w:numId w:val="0"/>
        </w:numPr>
        <w:ind w:left="1559"/>
      </w:pPr>
    </w:p>
    <w:p w14:paraId="04E1F2EB" w14:textId="77777777" w:rsidR="004B29F7" w:rsidRDefault="004B29F7" w:rsidP="004B29F7">
      <w:pPr>
        <w:pStyle w:val="Textlistindented-bullet"/>
        <w:numPr>
          <w:ilvl w:val="0"/>
          <w:numId w:val="0"/>
        </w:numPr>
        <w:ind w:left="1559"/>
      </w:pPr>
    </w:p>
    <w:p w14:paraId="3430C505" w14:textId="77777777" w:rsidR="004B29F7" w:rsidRDefault="004B29F7" w:rsidP="004B29F7">
      <w:pPr>
        <w:pStyle w:val="Textlistindented-bullet"/>
        <w:numPr>
          <w:ilvl w:val="0"/>
          <w:numId w:val="0"/>
        </w:numPr>
        <w:ind w:left="1559"/>
      </w:pPr>
    </w:p>
    <w:p w14:paraId="13D24AF2" w14:textId="77777777" w:rsidR="004B29F7" w:rsidRDefault="004B29F7" w:rsidP="004B29F7">
      <w:pPr>
        <w:pStyle w:val="Textlistindented-bullet"/>
        <w:numPr>
          <w:ilvl w:val="0"/>
          <w:numId w:val="0"/>
        </w:numPr>
        <w:ind w:left="1559"/>
      </w:pPr>
    </w:p>
    <w:p w14:paraId="416B630D" w14:textId="77777777" w:rsidR="00A92CD7" w:rsidRPr="004C3545" w:rsidRDefault="009A0ED4" w:rsidP="00914FC1">
      <w:pPr>
        <w:pStyle w:val="Heading1Numbered"/>
      </w:pPr>
      <w:bookmarkStart w:id="17" w:name="_Toc161914548"/>
      <w:r w:rsidRPr="004C3545">
        <w:t xml:space="preserve">Roles </w:t>
      </w:r>
      <w:r w:rsidR="001310BB">
        <w:t>and</w:t>
      </w:r>
      <w:r w:rsidRPr="004C3545">
        <w:t xml:space="preserve"> Responsibilities</w:t>
      </w:r>
      <w:bookmarkEnd w:id="17"/>
    </w:p>
    <w:tbl>
      <w:tblPr>
        <w:tblStyle w:val="MHATable"/>
        <w:tblW w:w="0" w:type="auto"/>
        <w:tblLook w:val="04A0" w:firstRow="1" w:lastRow="0" w:firstColumn="1" w:lastColumn="0" w:noHBand="0" w:noVBand="1"/>
      </w:tblPr>
      <w:tblGrid>
        <w:gridCol w:w="2547"/>
        <w:gridCol w:w="6946"/>
      </w:tblGrid>
      <w:tr w:rsidR="00A92CD7" w:rsidRPr="004C3545" w14:paraId="08E853F9" w14:textId="77777777" w:rsidTr="002D617B">
        <w:trPr>
          <w:cnfStyle w:val="100000000000" w:firstRow="1" w:lastRow="0" w:firstColumn="0" w:lastColumn="0" w:oddVBand="0" w:evenVBand="0" w:oddHBand="0" w:evenHBand="0" w:firstRowFirstColumn="0" w:firstRowLastColumn="0" w:lastRowFirstColumn="0" w:lastRowLastColumn="0"/>
        </w:trPr>
        <w:tc>
          <w:tcPr>
            <w:tcW w:w="2547" w:type="dxa"/>
          </w:tcPr>
          <w:p w14:paraId="4FC3C9B5" w14:textId="77777777" w:rsidR="00A92CD7" w:rsidRPr="004C3545" w:rsidRDefault="00A92CD7" w:rsidP="002D47FD">
            <w:r w:rsidRPr="004C3545">
              <w:t>Role</w:t>
            </w:r>
          </w:p>
        </w:tc>
        <w:tc>
          <w:tcPr>
            <w:tcW w:w="6946" w:type="dxa"/>
          </w:tcPr>
          <w:p w14:paraId="251DF262" w14:textId="77777777" w:rsidR="00A92CD7" w:rsidRPr="004C3545" w:rsidRDefault="00A92CD7" w:rsidP="002D47FD">
            <w:r w:rsidRPr="004C3545">
              <w:t>Responsibilities</w:t>
            </w:r>
          </w:p>
        </w:tc>
      </w:tr>
      <w:tr w:rsidR="007B2AAA" w:rsidRPr="004C3545" w14:paraId="620EFCB8" w14:textId="77777777" w:rsidTr="002D617B">
        <w:tc>
          <w:tcPr>
            <w:tcW w:w="2547" w:type="dxa"/>
          </w:tcPr>
          <w:p w14:paraId="5445B005" w14:textId="7B2C5759" w:rsidR="007B2AAA" w:rsidRPr="007B2AAA" w:rsidRDefault="007B2AAA" w:rsidP="00772CA5">
            <w:pPr>
              <w:rPr>
                <w:rFonts w:cs="Arial"/>
                <w:b/>
                <w:bCs/>
                <w:szCs w:val="22"/>
              </w:rPr>
            </w:pPr>
            <w:r w:rsidRPr="007B2AAA">
              <w:rPr>
                <w:rFonts w:cs="Arial"/>
                <w:b/>
                <w:bCs/>
                <w:szCs w:val="22"/>
              </w:rPr>
              <w:t>Legacy Officer</w:t>
            </w:r>
          </w:p>
        </w:tc>
        <w:tc>
          <w:tcPr>
            <w:tcW w:w="6946" w:type="dxa"/>
          </w:tcPr>
          <w:p w14:paraId="7B37595F" w14:textId="682B2BC0" w:rsidR="007B2AAA" w:rsidRDefault="007B2AAA" w:rsidP="007B2AAA">
            <w:pPr>
              <w:pStyle w:val="Textlist-bullet"/>
            </w:pPr>
            <w:r>
              <w:t>The Legacy Officer is a member of the Legacy team within Fundraising and their role is to administer all legacies (including those for restricted funds and amenity funds), and thereby to ensure that MHA receives all the legacy income due to it.</w:t>
            </w:r>
          </w:p>
          <w:p w14:paraId="107E8DB4" w14:textId="5A73668A" w:rsidR="007B2AAA" w:rsidRPr="004C3545" w:rsidRDefault="007B2AAA" w:rsidP="007B2AAA">
            <w:pPr>
              <w:pStyle w:val="Textlist-bullet"/>
            </w:pPr>
            <w:r>
              <w:t xml:space="preserve">The Legacy Officer receives details of all legacies admitted to Probate in England and Wales in which MHA is named as a beneficiary.  </w:t>
            </w:r>
          </w:p>
        </w:tc>
      </w:tr>
      <w:tr w:rsidR="007B2AAA" w:rsidRPr="004C3545" w14:paraId="2FF2B6EE" w14:textId="77777777" w:rsidTr="002D617B">
        <w:tc>
          <w:tcPr>
            <w:tcW w:w="2547" w:type="dxa"/>
          </w:tcPr>
          <w:p w14:paraId="7401FFDF" w14:textId="59140F16" w:rsidR="007B2AAA" w:rsidRPr="007B2AAA" w:rsidRDefault="007B2AAA" w:rsidP="00772CA5">
            <w:pPr>
              <w:rPr>
                <w:rFonts w:cs="Arial"/>
                <w:b/>
                <w:bCs/>
                <w:szCs w:val="22"/>
              </w:rPr>
            </w:pPr>
            <w:r w:rsidRPr="007B2AAA">
              <w:rPr>
                <w:rFonts w:cs="Arial"/>
                <w:b/>
                <w:bCs/>
                <w:szCs w:val="22"/>
              </w:rPr>
              <w:t>Legacies Manager</w:t>
            </w:r>
          </w:p>
        </w:tc>
        <w:tc>
          <w:tcPr>
            <w:tcW w:w="6946" w:type="dxa"/>
          </w:tcPr>
          <w:p w14:paraId="0BC216D6" w14:textId="5C0457A2" w:rsidR="007B2AAA" w:rsidRPr="004C3545" w:rsidRDefault="007B2AAA" w:rsidP="007B2AAA">
            <w:pPr>
              <w:pStyle w:val="Textlist-bullet"/>
            </w:pPr>
            <w:r w:rsidRPr="007B2AAA">
              <w:t xml:space="preserve">The Legacy Manager leads the Legacy team within Fundraising and has overall responsibility for legacy income, including giving limited guidance to people asking about including a legacy to MHA in their Will - </w:t>
            </w:r>
            <w:r w:rsidR="00E66E08" w:rsidRPr="007B2AAA">
              <w:t>e.g.,</w:t>
            </w:r>
            <w:r w:rsidRPr="007B2AAA">
              <w:t xml:space="preserve"> providing a shortlist of local solicitors or MHA’s registered charity number and address.</w:t>
            </w:r>
          </w:p>
        </w:tc>
      </w:tr>
      <w:tr w:rsidR="007B2AAA" w:rsidRPr="004C3545" w14:paraId="0F04F332" w14:textId="77777777" w:rsidTr="002D617B">
        <w:tc>
          <w:tcPr>
            <w:tcW w:w="2547" w:type="dxa"/>
          </w:tcPr>
          <w:p w14:paraId="58B36A70" w14:textId="36731730" w:rsidR="007B2AAA" w:rsidRPr="007B2AAA" w:rsidRDefault="007B2AAA" w:rsidP="00772CA5">
            <w:pPr>
              <w:rPr>
                <w:rFonts w:cs="Arial"/>
                <w:b/>
                <w:bCs/>
                <w:szCs w:val="22"/>
              </w:rPr>
            </w:pPr>
            <w:r w:rsidRPr="007B2AAA">
              <w:rPr>
                <w:rFonts w:cs="Arial"/>
                <w:b/>
                <w:bCs/>
                <w:szCs w:val="22"/>
              </w:rPr>
              <w:t>Head of Fundraising</w:t>
            </w:r>
          </w:p>
        </w:tc>
        <w:tc>
          <w:tcPr>
            <w:tcW w:w="6946" w:type="dxa"/>
          </w:tcPr>
          <w:p w14:paraId="76073EE6" w14:textId="47920397" w:rsidR="007B2AAA" w:rsidRPr="004C3545" w:rsidRDefault="00672E56" w:rsidP="00772CA5">
            <w:r>
              <w:t>The Head of Fundraising has overall responsibility for all areas of fundraising and also sits on the Restricted Funds Panel.</w:t>
            </w:r>
          </w:p>
        </w:tc>
      </w:tr>
    </w:tbl>
    <w:p w14:paraId="7C69D0F8" w14:textId="77777777" w:rsidR="00244765" w:rsidRPr="004C3545" w:rsidRDefault="00244765" w:rsidP="00903AA2">
      <w:pPr>
        <w:rPr>
          <w:rFonts w:cs="Arial"/>
          <w:spacing w:val="7"/>
        </w:rPr>
      </w:pPr>
    </w:p>
    <w:p w14:paraId="0282B368" w14:textId="77777777" w:rsidR="00DF67AA" w:rsidRDefault="009A0ED4" w:rsidP="00D558F5">
      <w:pPr>
        <w:pStyle w:val="Heading1Numbered"/>
      </w:pPr>
      <w:bookmarkStart w:id="18" w:name="_Toc161914549"/>
      <w:r w:rsidRPr="00B2494E">
        <w:t>Training</w:t>
      </w:r>
      <w:r w:rsidR="002B5CDA" w:rsidRPr="00B2494E">
        <w:t xml:space="preserve"> </w:t>
      </w:r>
      <w:r w:rsidR="001310BB" w:rsidRPr="00B2494E">
        <w:t>and</w:t>
      </w:r>
      <w:r w:rsidR="002B5CDA" w:rsidRPr="00B2494E">
        <w:t xml:space="preserve"> Monitoring</w:t>
      </w:r>
      <w:bookmarkEnd w:id="18"/>
    </w:p>
    <w:p w14:paraId="6B295340" w14:textId="79DCBFB9" w:rsidR="002E4B12" w:rsidRPr="002E4B12" w:rsidRDefault="00082857" w:rsidP="002E4B12">
      <w:pPr>
        <w:pStyle w:val="Text1Numbered"/>
      </w:pPr>
      <w:r>
        <w:t xml:space="preserve">Compliance is assessed through direct observation, </w:t>
      </w:r>
      <w:r w:rsidR="00306ED7">
        <w:t>monitoring,</w:t>
      </w:r>
      <w:r>
        <w:t xml:space="preserve"> and supervision of our colleagues</w:t>
      </w:r>
      <w:r w:rsidR="007B2AAA">
        <w:t xml:space="preserve"> and volunteers.</w:t>
      </w:r>
    </w:p>
    <w:p w14:paraId="2B6BC07B" w14:textId="77777777" w:rsidR="00DF67AA" w:rsidRDefault="000C7997" w:rsidP="00D558F5">
      <w:pPr>
        <w:pStyle w:val="Heading1Numbered"/>
      </w:pPr>
      <w:bookmarkStart w:id="19" w:name="_Toc161914550"/>
      <w:r w:rsidRPr="000C7997">
        <w:t>Communication and Dissemination</w:t>
      </w:r>
      <w:bookmarkEnd w:id="19"/>
    </w:p>
    <w:p w14:paraId="5FC3ED66" w14:textId="77777777" w:rsidR="00D47ABA" w:rsidRDefault="00D47ABA" w:rsidP="00D47ABA">
      <w:pPr>
        <w:pStyle w:val="Text1Numbered"/>
      </w:pPr>
      <w:r>
        <w:t>This policy is disseminated and implemented within all MHA services through MHA’s channels of communication.</w:t>
      </w:r>
    </w:p>
    <w:p w14:paraId="7A773D2A" w14:textId="77777777" w:rsidR="00D47ABA" w:rsidRDefault="00D47ABA" w:rsidP="00082857">
      <w:pPr>
        <w:pStyle w:val="Text1Numbered"/>
        <w:numPr>
          <w:ilvl w:val="0"/>
          <w:numId w:val="0"/>
        </w:numPr>
      </w:pPr>
    </w:p>
    <w:p w14:paraId="4B726FAA" w14:textId="77777777" w:rsidR="00D47ABA" w:rsidRDefault="00D47ABA" w:rsidP="00D47ABA">
      <w:pPr>
        <w:pStyle w:val="Text1Numbered"/>
      </w:pPr>
      <w:r>
        <w:t>Each colleague’s line manager must ensure that all teams are aware of their roles, responsibilities.</w:t>
      </w:r>
    </w:p>
    <w:p w14:paraId="331F8264" w14:textId="77777777" w:rsidR="00D47ABA" w:rsidRDefault="00D47ABA" w:rsidP="00D47ABA">
      <w:pPr>
        <w:pStyle w:val="Text1Numbered"/>
      </w:pPr>
      <w:r>
        <w:t>This policy will be available to the people we support and their representatives in alternate formats, as required.</w:t>
      </w:r>
    </w:p>
    <w:p w14:paraId="5ADA0ED2" w14:textId="77777777" w:rsidR="00D47ABA" w:rsidRDefault="00D47ABA" w:rsidP="00D47ABA">
      <w:pPr>
        <w:pStyle w:val="Text1Numbered"/>
        <w:numPr>
          <w:ilvl w:val="0"/>
          <w:numId w:val="0"/>
        </w:numPr>
      </w:pPr>
    </w:p>
    <w:p w14:paraId="7A776401" w14:textId="77777777" w:rsidR="00D47ABA" w:rsidRDefault="00D47ABA" w:rsidP="00D47ABA">
      <w:pPr>
        <w:pStyle w:val="Text1Numbered"/>
      </w:pPr>
      <w:r>
        <w:t>Any review of this policy will include consultation with our colleagues, review of support planning, incident reports, quality audits and feedback from other agencies.</w:t>
      </w:r>
    </w:p>
    <w:p w14:paraId="514472C6" w14:textId="77777777" w:rsidR="00D47ABA" w:rsidRDefault="00D47ABA" w:rsidP="00D47ABA">
      <w:pPr>
        <w:pStyle w:val="Text1Numbered"/>
        <w:numPr>
          <w:ilvl w:val="0"/>
          <w:numId w:val="0"/>
        </w:numPr>
      </w:pPr>
    </w:p>
    <w:p w14:paraId="49F3EBDF" w14:textId="77777777" w:rsidR="00386B5D" w:rsidRPr="00386B5D" w:rsidRDefault="00D47ABA" w:rsidP="0035054F">
      <w:pPr>
        <w:pStyle w:val="Text1Numbered"/>
      </w:pPr>
      <w:r>
        <w:t xml:space="preserve">Queries and issues relating to this policy should be referred to the Standards and Policy Team </w:t>
      </w:r>
      <w:hyperlink r:id="rId10" w:history="1">
        <w:r w:rsidRPr="00B2181E">
          <w:rPr>
            <w:rStyle w:val="Hyperlink"/>
          </w:rPr>
          <w:t>policies@mha.org.uk</w:t>
        </w:r>
      </w:hyperlink>
      <w:r>
        <w:t xml:space="preserve"> </w:t>
      </w:r>
    </w:p>
    <w:p w14:paraId="2DACB0F7" w14:textId="77777777" w:rsidR="00DF67AA" w:rsidRDefault="00772CA5" w:rsidP="00D558F5">
      <w:pPr>
        <w:pStyle w:val="Heading1Numbered"/>
      </w:pPr>
      <w:bookmarkStart w:id="20" w:name="_Toc161914551"/>
      <w:r>
        <w:t xml:space="preserve">EDI </w:t>
      </w:r>
      <w:r w:rsidR="000C7997">
        <w:t>Impact Assessments</w:t>
      </w:r>
      <w:bookmarkEnd w:id="20"/>
    </w:p>
    <w:p w14:paraId="643A9CD2" w14:textId="6E4C0761" w:rsidR="002D617B" w:rsidRDefault="00D47ABA" w:rsidP="00FA2F63">
      <w:pPr>
        <w:pStyle w:val="Text1Numbered"/>
      </w:pPr>
      <w:r>
        <w:t>Equality, Diversity, and Impact Assessment to be confirmed.</w:t>
      </w:r>
    </w:p>
    <w:p w14:paraId="0B2187E8" w14:textId="77777777" w:rsidR="000C7997" w:rsidRDefault="000C7997" w:rsidP="00D558F5">
      <w:pPr>
        <w:pStyle w:val="Heading1Numbered"/>
      </w:pPr>
      <w:bookmarkStart w:id="21" w:name="_Toc161914552"/>
      <w:r w:rsidRPr="00B2494E">
        <w:t>Resources</w:t>
      </w:r>
      <w:bookmarkEnd w:id="21"/>
      <w:r w:rsidRPr="00B2494E">
        <w:t xml:space="preserve"> </w:t>
      </w:r>
    </w:p>
    <w:p w14:paraId="4A2568AC" w14:textId="6D94BB9A" w:rsidR="007B2AAA" w:rsidRPr="00FB40B9" w:rsidRDefault="00C530FF" w:rsidP="007B2AAA">
      <w:pPr>
        <w:pStyle w:val="Textlistindented-bullet"/>
        <w:rPr>
          <w:rStyle w:val="Hyperlink"/>
          <w:color w:val="auto"/>
        </w:rPr>
      </w:pPr>
      <w:hyperlink r:id="rId11" w:history="1">
        <w:r w:rsidR="007B2AAA" w:rsidRPr="007B2AAA">
          <w:rPr>
            <w:rStyle w:val="Hyperlink"/>
          </w:rPr>
          <w:t>FR006, Restricted Funds Policy</w:t>
        </w:r>
      </w:hyperlink>
    </w:p>
    <w:p w14:paraId="5B729CFD" w14:textId="75C8779F" w:rsidR="00FB40B9" w:rsidRDefault="00C530FF" w:rsidP="007B2AAA">
      <w:pPr>
        <w:pStyle w:val="Textlistindented-bullet"/>
      </w:pPr>
      <w:hyperlink r:id="rId12" w:history="1">
        <w:r w:rsidR="00FB40B9" w:rsidRPr="00FB40B9">
          <w:rPr>
            <w:rStyle w:val="Hyperlink"/>
          </w:rPr>
          <w:t>FR008, Amenity Funds Policy</w:t>
        </w:r>
      </w:hyperlink>
    </w:p>
    <w:p w14:paraId="0231CB5D" w14:textId="26D200CF" w:rsidR="007B2AAA" w:rsidRPr="004A46D5" w:rsidRDefault="004A46D5" w:rsidP="007B2AAA">
      <w:pPr>
        <w:pStyle w:val="Textlistindented-bullet"/>
        <w:rPr>
          <w:rStyle w:val="Hyperlink"/>
        </w:rPr>
      </w:pPr>
      <w:r>
        <w:fldChar w:fldCharType="begin"/>
      </w:r>
      <w:r>
        <w:instrText>HYPERLINK "https://intranet.mha.org.uk/Interact/Pages/Content/Document.aspx?id=13966&amp;utm_source=interact&amp;utm_medium=quick_search&amp;utm_term=%e2%80%a2%09FR012+"</w:instrText>
      </w:r>
      <w:r>
        <w:fldChar w:fldCharType="separate"/>
      </w:r>
      <w:r w:rsidR="007B2AAA" w:rsidRPr="004A46D5">
        <w:rPr>
          <w:rStyle w:val="Hyperlink"/>
        </w:rPr>
        <w:t xml:space="preserve">FR012, </w:t>
      </w:r>
      <w:r>
        <w:rPr>
          <w:rStyle w:val="Hyperlink"/>
        </w:rPr>
        <w:t>Donation of Overpaid Resident Fees Policy</w:t>
      </w:r>
    </w:p>
    <w:p w14:paraId="20679258" w14:textId="5C10E1CF" w:rsidR="00D40DD9" w:rsidRDefault="004A46D5" w:rsidP="007B2AAA">
      <w:pPr>
        <w:pStyle w:val="Textlistindented-bullet"/>
        <w:numPr>
          <w:ilvl w:val="0"/>
          <w:numId w:val="0"/>
        </w:numPr>
        <w:ind w:left="1559"/>
      </w:pPr>
      <w:r>
        <w:fldChar w:fldCharType="end"/>
      </w:r>
    </w:p>
    <w:p w14:paraId="5CD0B048" w14:textId="257D2F13" w:rsidR="007B2AAA" w:rsidRDefault="007B2AAA" w:rsidP="007B2AAA">
      <w:pPr>
        <w:pStyle w:val="Textlistindented-bullet"/>
        <w:rPr>
          <w:rStyle w:val="Hyperlink"/>
          <w:rFonts w:cs="Arial"/>
          <w:bCs/>
          <w:sz w:val="22"/>
          <w:szCs w:val="22"/>
        </w:rPr>
      </w:pPr>
      <w:r w:rsidRPr="007B2AAA">
        <w:rPr>
          <w:b/>
          <w:bCs/>
        </w:rPr>
        <w:t>Resource 1</w:t>
      </w:r>
      <w:r>
        <w:rPr>
          <w:b/>
          <w:bCs/>
        </w:rPr>
        <w:t xml:space="preserve"> - </w:t>
      </w:r>
      <w:r w:rsidRPr="00AC1E22">
        <w:rPr>
          <w:b/>
        </w:rPr>
        <w:t>Charities Aid Foundation Vouchers:</w:t>
      </w:r>
      <w:r w:rsidRPr="00AC1E22">
        <w:t xml:space="preserve"> For more </w:t>
      </w:r>
      <w:r w:rsidR="00E66E08" w:rsidRPr="00AC1E22">
        <w:t>information,</w:t>
      </w:r>
      <w:r w:rsidRPr="00AC1E22">
        <w:t xml:space="preserve"> please refer to the Charities Aid Foundation’s website </w:t>
      </w:r>
      <w:hyperlink r:id="rId13" w:history="1">
        <w:r w:rsidRPr="00CB371B">
          <w:rPr>
            <w:rStyle w:val="Hyperlink"/>
            <w:rFonts w:cs="Arial"/>
            <w:bCs/>
            <w:sz w:val="22"/>
            <w:szCs w:val="22"/>
          </w:rPr>
          <w:t>www.cafonline.org</w:t>
        </w:r>
      </w:hyperlink>
    </w:p>
    <w:p w14:paraId="363320C5" w14:textId="77777777" w:rsidR="004B29F7" w:rsidRDefault="004B29F7" w:rsidP="004B29F7">
      <w:pPr>
        <w:pStyle w:val="ListParagraph"/>
        <w:rPr>
          <w:rStyle w:val="Hyperlink"/>
          <w:rFonts w:cs="Arial"/>
          <w:bCs/>
          <w:sz w:val="22"/>
          <w:szCs w:val="22"/>
        </w:rPr>
      </w:pPr>
    </w:p>
    <w:p w14:paraId="0C1C569B" w14:textId="77777777" w:rsidR="004B29F7" w:rsidRDefault="004B29F7" w:rsidP="004B29F7">
      <w:pPr>
        <w:pStyle w:val="Textlistindented-bullet"/>
        <w:numPr>
          <w:ilvl w:val="0"/>
          <w:numId w:val="0"/>
        </w:numPr>
        <w:ind w:left="1559"/>
        <w:rPr>
          <w:rStyle w:val="Hyperlink"/>
          <w:rFonts w:cs="Arial"/>
          <w:bCs/>
          <w:sz w:val="22"/>
          <w:szCs w:val="22"/>
        </w:rPr>
      </w:pPr>
    </w:p>
    <w:p w14:paraId="70DD84C3" w14:textId="77777777" w:rsidR="004B29F7" w:rsidRDefault="004B29F7" w:rsidP="004B29F7">
      <w:pPr>
        <w:pStyle w:val="Textlistindented-bullet"/>
        <w:numPr>
          <w:ilvl w:val="0"/>
          <w:numId w:val="0"/>
        </w:numPr>
        <w:ind w:left="1559"/>
        <w:rPr>
          <w:rStyle w:val="Hyperlink"/>
          <w:rFonts w:cs="Arial"/>
          <w:bCs/>
          <w:sz w:val="22"/>
          <w:szCs w:val="22"/>
        </w:rPr>
      </w:pPr>
    </w:p>
    <w:p w14:paraId="03B83A4C" w14:textId="77777777" w:rsidR="004B29F7" w:rsidRDefault="004B29F7" w:rsidP="004B29F7">
      <w:pPr>
        <w:pStyle w:val="Textlistindented-bullet"/>
        <w:numPr>
          <w:ilvl w:val="0"/>
          <w:numId w:val="0"/>
        </w:numPr>
        <w:ind w:left="1559"/>
        <w:rPr>
          <w:rStyle w:val="Hyperlink"/>
          <w:rFonts w:cs="Arial"/>
          <w:bCs/>
          <w:sz w:val="22"/>
          <w:szCs w:val="22"/>
        </w:rPr>
      </w:pPr>
    </w:p>
    <w:p w14:paraId="125B8211" w14:textId="77777777" w:rsidR="004B29F7" w:rsidRDefault="004B29F7" w:rsidP="004B29F7">
      <w:pPr>
        <w:pStyle w:val="Textlistindented-bullet"/>
        <w:numPr>
          <w:ilvl w:val="0"/>
          <w:numId w:val="0"/>
        </w:numPr>
        <w:ind w:left="1559"/>
        <w:rPr>
          <w:rStyle w:val="Hyperlink"/>
          <w:rFonts w:cs="Arial"/>
          <w:bCs/>
          <w:sz w:val="22"/>
          <w:szCs w:val="22"/>
        </w:rPr>
      </w:pPr>
    </w:p>
    <w:p w14:paraId="6AC55327" w14:textId="77777777" w:rsidR="004B29F7" w:rsidRDefault="004B29F7" w:rsidP="004B29F7">
      <w:pPr>
        <w:pStyle w:val="Textlistindented-bullet"/>
        <w:numPr>
          <w:ilvl w:val="0"/>
          <w:numId w:val="0"/>
        </w:numPr>
        <w:ind w:left="1559"/>
        <w:rPr>
          <w:rStyle w:val="Hyperlink"/>
          <w:rFonts w:cs="Arial"/>
          <w:bCs/>
          <w:sz w:val="22"/>
          <w:szCs w:val="22"/>
        </w:rPr>
      </w:pPr>
    </w:p>
    <w:p w14:paraId="439A75AE" w14:textId="77777777" w:rsidR="004B29F7" w:rsidRDefault="004B29F7" w:rsidP="004B29F7">
      <w:pPr>
        <w:pStyle w:val="Textlistindented-bullet"/>
        <w:numPr>
          <w:ilvl w:val="0"/>
          <w:numId w:val="0"/>
        </w:numPr>
        <w:ind w:left="1559"/>
        <w:rPr>
          <w:rStyle w:val="Hyperlink"/>
          <w:rFonts w:cs="Arial"/>
          <w:bCs/>
          <w:sz w:val="22"/>
          <w:szCs w:val="22"/>
        </w:rPr>
      </w:pPr>
    </w:p>
    <w:p w14:paraId="72B5BECC" w14:textId="77777777" w:rsidR="004B29F7" w:rsidRDefault="004B29F7" w:rsidP="004B29F7">
      <w:pPr>
        <w:pStyle w:val="Textlistindented-bullet"/>
        <w:numPr>
          <w:ilvl w:val="0"/>
          <w:numId w:val="0"/>
        </w:numPr>
        <w:ind w:left="1559"/>
        <w:rPr>
          <w:rStyle w:val="Hyperlink"/>
          <w:rFonts w:cs="Arial"/>
          <w:bCs/>
          <w:sz w:val="22"/>
          <w:szCs w:val="22"/>
        </w:rPr>
      </w:pPr>
    </w:p>
    <w:p w14:paraId="04481359" w14:textId="77777777" w:rsidR="004B29F7" w:rsidRDefault="004B29F7" w:rsidP="004B29F7">
      <w:pPr>
        <w:pStyle w:val="Textlistindented-bullet"/>
        <w:numPr>
          <w:ilvl w:val="0"/>
          <w:numId w:val="0"/>
        </w:numPr>
        <w:ind w:left="1559"/>
        <w:rPr>
          <w:rStyle w:val="Hyperlink"/>
          <w:rFonts w:cs="Arial"/>
          <w:bCs/>
          <w:sz w:val="22"/>
          <w:szCs w:val="22"/>
        </w:rPr>
      </w:pPr>
    </w:p>
    <w:p w14:paraId="1D57100B" w14:textId="77777777" w:rsidR="004B29F7" w:rsidRDefault="004B29F7" w:rsidP="004B29F7">
      <w:pPr>
        <w:pStyle w:val="Textlistindented-bullet"/>
        <w:numPr>
          <w:ilvl w:val="0"/>
          <w:numId w:val="0"/>
        </w:numPr>
        <w:ind w:left="1559"/>
        <w:rPr>
          <w:rStyle w:val="Hyperlink"/>
          <w:rFonts w:cs="Arial"/>
          <w:bCs/>
          <w:sz w:val="22"/>
          <w:szCs w:val="22"/>
        </w:rPr>
      </w:pPr>
    </w:p>
    <w:p w14:paraId="02A14450" w14:textId="77777777" w:rsidR="004B29F7" w:rsidRDefault="004B29F7" w:rsidP="004B29F7">
      <w:pPr>
        <w:pStyle w:val="Textlistindented-bullet"/>
        <w:numPr>
          <w:ilvl w:val="0"/>
          <w:numId w:val="0"/>
        </w:numPr>
        <w:ind w:left="1559"/>
        <w:rPr>
          <w:rStyle w:val="Hyperlink"/>
          <w:rFonts w:cs="Arial"/>
          <w:bCs/>
          <w:sz w:val="22"/>
          <w:szCs w:val="22"/>
        </w:rPr>
      </w:pPr>
    </w:p>
    <w:p w14:paraId="7C4C1381" w14:textId="77777777" w:rsidR="004B29F7" w:rsidRDefault="004B29F7" w:rsidP="004B29F7">
      <w:pPr>
        <w:pStyle w:val="Textlistindented-bullet"/>
        <w:numPr>
          <w:ilvl w:val="0"/>
          <w:numId w:val="0"/>
        </w:numPr>
        <w:ind w:left="1559"/>
        <w:rPr>
          <w:rStyle w:val="Hyperlink"/>
          <w:rFonts w:cs="Arial"/>
          <w:bCs/>
          <w:sz w:val="22"/>
          <w:szCs w:val="22"/>
        </w:rPr>
      </w:pPr>
    </w:p>
    <w:p w14:paraId="718DCBB2" w14:textId="18DEE401" w:rsidR="00FA2F63" w:rsidRPr="002D617B" w:rsidRDefault="00772CA5" w:rsidP="00F26585">
      <w:pPr>
        <w:pStyle w:val="Heading1Numbered"/>
      </w:pPr>
      <w:bookmarkStart w:id="22" w:name="_Toc161914553"/>
      <w:r>
        <w:t>Appendices</w:t>
      </w:r>
      <w:bookmarkEnd w:id="22"/>
      <w:r>
        <w:t xml:space="preserve"> </w:t>
      </w:r>
    </w:p>
    <w:p w14:paraId="479AF958" w14:textId="57CD2146" w:rsidR="007B2AAA" w:rsidRDefault="007B2AAA" w:rsidP="007B2AAA">
      <w:pPr>
        <w:pStyle w:val="Heading2Numbered"/>
      </w:pPr>
      <w:bookmarkStart w:id="23" w:name="_Toc161914554"/>
      <w:r w:rsidRPr="007B2AAA">
        <w:t xml:space="preserve">Appendix 1: Application form for Restricted Funds </w:t>
      </w:r>
      <w:r w:rsidR="004A46D5">
        <w:t>[FR006a]</w:t>
      </w:r>
      <w:bookmarkEnd w:id="23"/>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2381"/>
        <w:gridCol w:w="2693"/>
        <w:gridCol w:w="1447"/>
      </w:tblGrid>
      <w:tr w:rsidR="000E73D8" w:rsidRPr="00A6411B" w14:paraId="3A70A64B" w14:textId="77777777" w:rsidTr="000E73D8">
        <w:trPr>
          <w:trHeight w:val="330"/>
        </w:trPr>
        <w:tc>
          <w:tcPr>
            <w:tcW w:w="9498" w:type="dxa"/>
            <w:gridSpan w:val="4"/>
            <w:shd w:val="clear" w:color="auto" w:fill="4F868E" w:themeFill="accent1"/>
          </w:tcPr>
          <w:p w14:paraId="79011ADE" w14:textId="0F230B51" w:rsidR="000E73D8" w:rsidRPr="000E73D8" w:rsidRDefault="000E73D8" w:rsidP="000E73D8">
            <w:pPr>
              <w:spacing w:line="259" w:lineRule="auto"/>
              <w:jc w:val="both"/>
              <w:rPr>
                <w:rFonts w:eastAsia="Arial" w:cs="Arial"/>
                <w:b/>
                <w:bCs/>
                <w:color w:val="FFFFFF" w:themeColor="background1"/>
              </w:rPr>
            </w:pPr>
            <w:r w:rsidRPr="000E73D8">
              <w:rPr>
                <w:rFonts w:eastAsia="Arial" w:cs="Arial"/>
                <w:b/>
                <w:bCs/>
                <w:color w:val="FFFFFF" w:themeColor="background1"/>
              </w:rPr>
              <w:t>Start Form</w:t>
            </w:r>
          </w:p>
        </w:tc>
      </w:tr>
      <w:tr w:rsidR="000E73D8" w:rsidRPr="00A6411B" w14:paraId="456988E7" w14:textId="77777777" w:rsidTr="000E73D8">
        <w:trPr>
          <w:trHeight w:val="330"/>
        </w:trPr>
        <w:tc>
          <w:tcPr>
            <w:tcW w:w="9498" w:type="dxa"/>
            <w:gridSpan w:val="4"/>
            <w:shd w:val="clear" w:color="auto" w:fill="FFFFFF" w:themeFill="background1"/>
          </w:tcPr>
          <w:p w14:paraId="0B11D01C" w14:textId="3D91AC6D" w:rsidR="000E73D8" w:rsidRPr="000E73D8" w:rsidRDefault="000E73D8" w:rsidP="000E73D8">
            <w:pPr>
              <w:spacing w:line="259" w:lineRule="auto"/>
              <w:jc w:val="both"/>
              <w:rPr>
                <w:rFonts w:eastAsia="Arial" w:cs="Arial"/>
              </w:rPr>
            </w:pPr>
            <w:r w:rsidRPr="000E73D8">
              <w:rPr>
                <w:rFonts w:eastAsia="Arial" w:cs="Arial"/>
              </w:rPr>
              <w:t>Please attach any quotes you have in support of application with the following completed form</w:t>
            </w:r>
            <w:r>
              <w:rPr>
                <w:rFonts w:eastAsia="Arial" w:cs="Arial"/>
              </w:rPr>
              <w:t>.</w:t>
            </w:r>
          </w:p>
        </w:tc>
      </w:tr>
      <w:tr w:rsidR="000E73D8" w:rsidRPr="00A6411B" w14:paraId="47F6EAF9" w14:textId="77777777" w:rsidTr="000E73D8">
        <w:trPr>
          <w:trHeight w:val="330"/>
        </w:trPr>
        <w:tc>
          <w:tcPr>
            <w:tcW w:w="2977" w:type="dxa"/>
            <w:shd w:val="clear" w:color="auto" w:fill="FFFFFF" w:themeFill="background1"/>
          </w:tcPr>
          <w:p w14:paraId="3DA3BAC4" w14:textId="2B52D697" w:rsidR="000E73D8" w:rsidRPr="000E73D8" w:rsidRDefault="000E73D8" w:rsidP="000E73D8">
            <w:pPr>
              <w:pStyle w:val="Text"/>
              <w:jc w:val="both"/>
              <w:rPr>
                <w:b/>
                <w:bCs/>
              </w:rPr>
            </w:pPr>
            <w:bookmarkStart w:id="24" w:name="_Hlk96923834"/>
            <w:r w:rsidRPr="000E73D8">
              <w:rPr>
                <w:b/>
                <w:bCs/>
              </w:rPr>
              <w:t>Home or Scheme</w:t>
            </w:r>
          </w:p>
        </w:tc>
        <w:tc>
          <w:tcPr>
            <w:tcW w:w="6521" w:type="dxa"/>
            <w:gridSpan w:val="3"/>
            <w:shd w:val="clear" w:color="auto" w:fill="FFFFFF" w:themeFill="background1"/>
          </w:tcPr>
          <w:p w14:paraId="4D40BF47" w14:textId="77777777" w:rsidR="000E73D8" w:rsidRPr="000E73D8" w:rsidRDefault="000E73D8" w:rsidP="000E73D8">
            <w:pPr>
              <w:spacing w:line="259" w:lineRule="auto"/>
              <w:jc w:val="both"/>
              <w:rPr>
                <w:rFonts w:eastAsia="Arial" w:cs="Arial"/>
              </w:rPr>
            </w:pPr>
          </w:p>
        </w:tc>
      </w:tr>
      <w:bookmarkEnd w:id="24"/>
      <w:tr w:rsidR="000E73D8" w:rsidRPr="00A6411B" w14:paraId="5D36F9E0" w14:textId="77777777" w:rsidTr="000E73D8">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tcPr>
          <w:p w14:paraId="4F559AFB" w14:textId="58A808C2" w:rsidR="000E73D8" w:rsidRPr="000E73D8" w:rsidRDefault="000E73D8" w:rsidP="000E73D8">
            <w:pPr>
              <w:keepNext/>
              <w:keepLines/>
              <w:spacing w:before="120" w:after="120" w:line="259" w:lineRule="auto"/>
              <w:jc w:val="both"/>
              <w:outlineLvl w:val="0"/>
              <w:rPr>
                <w:rFonts w:cs="Arial"/>
                <w:b/>
                <w:bCs/>
              </w:rPr>
            </w:pPr>
            <w:r w:rsidRPr="000E73D8">
              <w:rPr>
                <w:rFonts w:cs="Arial"/>
                <w:b/>
                <w:bCs/>
              </w:rPr>
              <w:t>Completed By</w:t>
            </w:r>
          </w:p>
        </w:tc>
        <w:tc>
          <w:tcPr>
            <w:tcW w:w="6521" w:type="dxa"/>
            <w:gridSpan w:val="3"/>
            <w:tcBorders>
              <w:top w:val="single" w:sz="4" w:space="0" w:color="auto"/>
              <w:left w:val="single" w:sz="4" w:space="0" w:color="auto"/>
              <w:bottom w:val="single" w:sz="4" w:space="0" w:color="auto"/>
            </w:tcBorders>
            <w:shd w:val="clear" w:color="auto" w:fill="FFFFFF" w:themeFill="background1"/>
          </w:tcPr>
          <w:p w14:paraId="22276AC0" w14:textId="77777777" w:rsidR="000E73D8" w:rsidRPr="000E73D8" w:rsidRDefault="000E73D8" w:rsidP="000E73D8">
            <w:pPr>
              <w:spacing w:line="259" w:lineRule="auto"/>
              <w:jc w:val="both"/>
              <w:rPr>
                <w:rFonts w:eastAsia="Arial" w:cs="Arial"/>
              </w:rPr>
            </w:pPr>
          </w:p>
        </w:tc>
      </w:tr>
      <w:tr w:rsidR="000E73D8" w:rsidRPr="00A6411B" w14:paraId="563C9A8E" w14:textId="77777777" w:rsidTr="000E73D8">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tcPr>
          <w:p w14:paraId="6ECC2D61" w14:textId="3238563F" w:rsidR="000E73D8" w:rsidRPr="000E73D8" w:rsidRDefault="000E73D8" w:rsidP="000E73D8">
            <w:pPr>
              <w:keepNext/>
              <w:keepLines/>
              <w:spacing w:before="120" w:after="120" w:line="259" w:lineRule="auto"/>
              <w:jc w:val="both"/>
              <w:outlineLvl w:val="0"/>
              <w:rPr>
                <w:rFonts w:cs="Arial"/>
                <w:b/>
                <w:bCs/>
              </w:rPr>
            </w:pPr>
            <w:r w:rsidRPr="000E73D8">
              <w:rPr>
                <w:rFonts w:cs="Arial"/>
                <w:b/>
                <w:bCs/>
              </w:rPr>
              <w:t>Area Manager</w:t>
            </w:r>
          </w:p>
        </w:tc>
        <w:tc>
          <w:tcPr>
            <w:tcW w:w="6521" w:type="dxa"/>
            <w:gridSpan w:val="3"/>
            <w:tcBorders>
              <w:top w:val="single" w:sz="4" w:space="0" w:color="auto"/>
              <w:left w:val="single" w:sz="4" w:space="0" w:color="auto"/>
              <w:bottom w:val="single" w:sz="4" w:space="0" w:color="auto"/>
            </w:tcBorders>
            <w:shd w:val="clear" w:color="auto" w:fill="FFFFFF" w:themeFill="background1"/>
          </w:tcPr>
          <w:p w14:paraId="29F5D016" w14:textId="77777777" w:rsidR="000E73D8" w:rsidRPr="000E73D8" w:rsidRDefault="000E73D8" w:rsidP="000E73D8">
            <w:pPr>
              <w:spacing w:line="259" w:lineRule="auto"/>
              <w:jc w:val="both"/>
              <w:rPr>
                <w:rFonts w:eastAsia="Arial" w:cs="Arial"/>
              </w:rPr>
            </w:pPr>
          </w:p>
        </w:tc>
      </w:tr>
      <w:tr w:rsidR="000E73D8" w:rsidRPr="00A6411B" w14:paraId="257E1A27" w14:textId="77777777" w:rsidTr="000E73D8">
        <w:trPr>
          <w:trHeight w:val="248"/>
        </w:trPr>
        <w:tc>
          <w:tcPr>
            <w:tcW w:w="2977" w:type="dxa"/>
            <w:shd w:val="clear" w:color="auto" w:fill="FFFFFF" w:themeFill="background1"/>
          </w:tcPr>
          <w:p w14:paraId="648A01E9" w14:textId="3170B834" w:rsidR="000E73D8" w:rsidRPr="000E73D8" w:rsidRDefault="000E73D8" w:rsidP="000E73D8">
            <w:pPr>
              <w:keepNext/>
              <w:keepLines/>
              <w:spacing w:before="120" w:after="120" w:line="259" w:lineRule="auto"/>
              <w:jc w:val="both"/>
              <w:outlineLvl w:val="0"/>
              <w:rPr>
                <w:rFonts w:cs="Arial"/>
                <w:b/>
                <w:bCs/>
              </w:rPr>
            </w:pPr>
            <w:r w:rsidRPr="000E73D8">
              <w:rPr>
                <w:rFonts w:cs="Arial"/>
                <w:b/>
                <w:bCs/>
              </w:rPr>
              <w:t>Amount Requested</w:t>
            </w:r>
          </w:p>
        </w:tc>
        <w:tc>
          <w:tcPr>
            <w:tcW w:w="6521" w:type="dxa"/>
            <w:gridSpan w:val="3"/>
            <w:shd w:val="clear" w:color="auto" w:fill="FFFFFF" w:themeFill="background1"/>
          </w:tcPr>
          <w:p w14:paraId="1D782708" w14:textId="77777777" w:rsidR="000E73D8" w:rsidRPr="000E73D8" w:rsidRDefault="000E73D8" w:rsidP="000E73D8">
            <w:pPr>
              <w:spacing w:line="259" w:lineRule="auto"/>
              <w:jc w:val="both"/>
              <w:rPr>
                <w:rFonts w:eastAsia="Arial" w:cs="Arial"/>
              </w:rPr>
            </w:pPr>
          </w:p>
        </w:tc>
      </w:tr>
      <w:tr w:rsidR="000E73D8" w:rsidRPr="00A6411B" w14:paraId="2B1A559F" w14:textId="77777777" w:rsidTr="000E73D8">
        <w:trPr>
          <w:trHeight w:val="248"/>
        </w:trPr>
        <w:tc>
          <w:tcPr>
            <w:tcW w:w="2977" w:type="dxa"/>
            <w:shd w:val="clear" w:color="auto" w:fill="FFFFFF" w:themeFill="background1"/>
          </w:tcPr>
          <w:p w14:paraId="1680AE26" w14:textId="5159E4B8" w:rsidR="000E73D8" w:rsidRPr="000E73D8" w:rsidRDefault="000E73D8" w:rsidP="000E73D8">
            <w:pPr>
              <w:keepNext/>
              <w:keepLines/>
              <w:spacing w:before="120" w:after="120" w:line="259" w:lineRule="auto"/>
              <w:jc w:val="both"/>
              <w:outlineLvl w:val="0"/>
              <w:rPr>
                <w:rFonts w:cs="Arial"/>
                <w:b/>
                <w:bCs/>
              </w:rPr>
            </w:pPr>
            <w:r w:rsidRPr="000E73D8">
              <w:rPr>
                <w:rFonts w:cs="Arial"/>
                <w:b/>
                <w:bCs/>
              </w:rPr>
              <w:t>Date Requested</w:t>
            </w:r>
          </w:p>
        </w:tc>
        <w:tc>
          <w:tcPr>
            <w:tcW w:w="6521" w:type="dxa"/>
            <w:gridSpan w:val="3"/>
            <w:shd w:val="clear" w:color="auto" w:fill="FFFFFF" w:themeFill="background1"/>
          </w:tcPr>
          <w:p w14:paraId="61A5A791" w14:textId="77777777" w:rsidR="000E73D8" w:rsidRPr="000E73D8" w:rsidRDefault="000E73D8" w:rsidP="000E73D8">
            <w:pPr>
              <w:spacing w:line="259" w:lineRule="auto"/>
              <w:jc w:val="both"/>
              <w:rPr>
                <w:rFonts w:eastAsia="Arial" w:cs="Arial"/>
              </w:rPr>
            </w:pPr>
          </w:p>
        </w:tc>
      </w:tr>
      <w:tr w:rsidR="000E73D8" w:rsidRPr="00A6411B" w14:paraId="060C0500" w14:textId="77777777" w:rsidTr="000E73D8">
        <w:trPr>
          <w:trHeight w:val="248"/>
        </w:trPr>
        <w:tc>
          <w:tcPr>
            <w:tcW w:w="9498" w:type="dxa"/>
            <w:gridSpan w:val="4"/>
            <w:shd w:val="clear" w:color="auto" w:fill="4F868E" w:themeFill="accent1"/>
          </w:tcPr>
          <w:p w14:paraId="18F4E543" w14:textId="614ACD64" w:rsidR="000E73D8" w:rsidRPr="000E73D8" w:rsidRDefault="000E73D8" w:rsidP="000E73D8">
            <w:pPr>
              <w:spacing w:line="259" w:lineRule="auto"/>
              <w:jc w:val="both"/>
              <w:rPr>
                <w:rFonts w:eastAsia="Arial" w:cs="Arial"/>
                <w:b/>
                <w:bCs/>
                <w:color w:val="FFFFFF" w:themeColor="background1"/>
              </w:rPr>
            </w:pPr>
            <w:r w:rsidRPr="000E73D8">
              <w:rPr>
                <w:rFonts w:eastAsia="Arial" w:cs="Arial"/>
                <w:b/>
                <w:bCs/>
                <w:color w:val="FFFFFF" w:themeColor="background1"/>
              </w:rPr>
              <w:t>Application Information – What is the intention of spend?</w:t>
            </w:r>
          </w:p>
        </w:tc>
      </w:tr>
      <w:tr w:rsidR="000E73D8" w:rsidRPr="00A6411B" w14:paraId="397BE9B4" w14:textId="77777777" w:rsidTr="000E73D8">
        <w:trPr>
          <w:trHeight w:val="898"/>
        </w:trPr>
        <w:tc>
          <w:tcPr>
            <w:tcW w:w="9498" w:type="dxa"/>
            <w:gridSpan w:val="4"/>
            <w:shd w:val="clear" w:color="auto" w:fill="FFFFFF" w:themeFill="background1"/>
          </w:tcPr>
          <w:p w14:paraId="72FED631" w14:textId="77777777" w:rsidR="000E73D8" w:rsidRPr="000E73D8" w:rsidRDefault="000E73D8" w:rsidP="000E73D8">
            <w:pPr>
              <w:tabs>
                <w:tab w:val="center" w:pos="4513"/>
                <w:tab w:val="right" w:pos="9026"/>
              </w:tabs>
              <w:jc w:val="both"/>
              <w:rPr>
                <w:rFonts w:eastAsia="Arial" w:cs="Arial"/>
                <w:b/>
                <w:bCs/>
              </w:rPr>
            </w:pPr>
            <w:r w:rsidRPr="000E73D8">
              <w:rPr>
                <w:rFonts w:eastAsia="Arial" w:cs="Arial"/>
                <w:b/>
                <w:bCs/>
              </w:rPr>
              <w:t>Explain how spend successfully meets any restriction</w:t>
            </w:r>
          </w:p>
          <w:p w14:paraId="17F87631" w14:textId="77777777" w:rsidR="000E73D8" w:rsidRDefault="000E73D8" w:rsidP="000E73D8">
            <w:pPr>
              <w:spacing w:line="259" w:lineRule="auto"/>
              <w:jc w:val="both"/>
              <w:rPr>
                <w:rFonts w:eastAsia="Arial" w:cs="Arial"/>
              </w:rPr>
            </w:pPr>
          </w:p>
          <w:p w14:paraId="36AFB4E8" w14:textId="77777777" w:rsidR="000E73D8" w:rsidRDefault="000E73D8" w:rsidP="000E73D8">
            <w:pPr>
              <w:spacing w:line="259" w:lineRule="auto"/>
              <w:jc w:val="both"/>
              <w:rPr>
                <w:rFonts w:eastAsia="Arial" w:cs="Arial"/>
              </w:rPr>
            </w:pPr>
          </w:p>
          <w:p w14:paraId="28DCCB9C" w14:textId="77777777" w:rsidR="000E73D8" w:rsidRPr="000E73D8" w:rsidRDefault="000E73D8" w:rsidP="000E73D8">
            <w:pPr>
              <w:spacing w:line="259" w:lineRule="auto"/>
              <w:jc w:val="both"/>
              <w:rPr>
                <w:rFonts w:eastAsia="Arial" w:cs="Arial"/>
              </w:rPr>
            </w:pPr>
          </w:p>
        </w:tc>
      </w:tr>
      <w:tr w:rsidR="000E73D8" w:rsidRPr="00A6411B" w14:paraId="639A5860" w14:textId="77777777" w:rsidTr="000E73D8">
        <w:trPr>
          <w:trHeight w:val="248"/>
        </w:trPr>
        <w:tc>
          <w:tcPr>
            <w:tcW w:w="9498" w:type="dxa"/>
            <w:gridSpan w:val="4"/>
            <w:shd w:val="clear" w:color="auto" w:fill="4F868E" w:themeFill="accent1"/>
          </w:tcPr>
          <w:p w14:paraId="5314E4CC" w14:textId="244CDBFA" w:rsidR="000E73D8" w:rsidRPr="000E73D8" w:rsidRDefault="000E73D8" w:rsidP="000E73D8">
            <w:pPr>
              <w:spacing w:line="259" w:lineRule="auto"/>
              <w:jc w:val="both"/>
              <w:rPr>
                <w:rFonts w:eastAsia="Arial" w:cs="Arial"/>
                <w:b/>
                <w:bCs/>
                <w:color w:val="FFFFFF" w:themeColor="background1"/>
              </w:rPr>
            </w:pPr>
            <w:r w:rsidRPr="000E73D8">
              <w:rPr>
                <w:rFonts w:eastAsia="Arial" w:cs="Arial"/>
                <w:b/>
                <w:bCs/>
                <w:color w:val="FFFFFF" w:themeColor="background1"/>
              </w:rPr>
              <w:t>Bank Details</w:t>
            </w:r>
          </w:p>
        </w:tc>
      </w:tr>
      <w:tr w:rsidR="000E73D8" w:rsidRPr="00A6411B" w14:paraId="4101C4B2" w14:textId="77777777" w:rsidTr="000E73D8">
        <w:trPr>
          <w:trHeight w:val="248"/>
        </w:trPr>
        <w:tc>
          <w:tcPr>
            <w:tcW w:w="2977" w:type="dxa"/>
            <w:shd w:val="clear" w:color="auto" w:fill="FFFFFF" w:themeFill="background1"/>
          </w:tcPr>
          <w:p w14:paraId="0BA8783D" w14:textId="1246FC85" w:rsidR="000E73D8" w:rsidRPr="000E73D8" w:rsidRDefault="000E73D8" w:rsidP="000E73D8">
            <w:pPr>
              <w:keepNext/>
              <w:keepLines/>
              <w:spacing w:before="120" w:after="120" w:line="259" w:lineRule="auto"/>
              <w:jc w:val="both"/>
              <w:outlineLvl w:val="0"/>
              <w:rPr>
                <w:rFonts w:cs="Arial"/>
                <w:b/>
                <w:bCs/>
              </w:rPr>
            </w:pPr>
            <w:r w:rsidRPr="000E73D8">
              <w:rPr>
                <w:rFonts w:cs="Arial"/>
                <w:b/>
                <w:bCs/>
              </w:rPr>
              <w:t>Bank</w:t>
            </w:r>
          </w:p>
        </w:tc>
        <w:tc>
          <w:tcPr>
            <w:tcW w:w="6521" w:type="dxa"/>
            <w:gridSpan w:val="3"/>
            <w:shd w:val="clear" w:color="auto" w:fill="FFFFFF" w:themeFill="background1"/>
          </w:tcPr>
          <w:p w14:paraId="59197747" w14:textId="77777777" w:rsidR="000E73D8" w:rsidRPr="000E73D8" w:rsidRDefault="000E73D8" w:rsidP="000E73D8">
            <w:pPr>
              <w:spacing w:line="259" w:lineRule="auto"/>
              <w:jc w:val="both"/>
              <w:rPr>
                <w:rFonts w:eastAsia="Arial" w:cs="Arial"/>
              </w:rPr>
            </w:pPr>
          </w:p>
        </w:tc>
      </w:tr>
      <w:tr w:rsidR="000E73D8" w:rsidRPr="00A6411B" w14:paraId="4BF8D78F" w14:textId="77777777" w:rsidTr="000E73D8">
        <w:trPr>
          <w:trHeight w:val="248"/>
        </w:trPr>
        <w:tc>
          <w:tcPr>
            <w:tcW w:w="2977" w:type="dxa"/>
            <w:shd w:val="clear" w:color="auto" w:fill="FFFFFF" w:themeFill="background1"/>
          </w:tcPr>
          <w:p w14:paraId="7BE3BBB3" w14:textId="5F41CD43" w:rsidR="000E73D8" w:rsidRPr="000E73D8" w:rsidRDefault="000E73D8" w:rsidP="000E73D8">
            <w:pPr>
              <w:keepNext/>
              <w:keepLines/>
              <w:spacing w:before="120" w:after="120" w:line="259" w:lineRule="auto"/>
              <w:jc w:val="both"/>
              <w:outlineLvl w:val="0"/>
              <w:rPr>
                <w:rFonts w:cs="Arial"/>
                <w:b/>
                <w:bCs/>
              </w:rPr>
            </w:pPr>
            <w:r w:rsidRPr="000E73D8">
              <w:rPr>
                <w:rFonts w:cs="Arial"/>
                <w:b/>
                <w:bCs/>
              </w:rPr>
              <w:t>Account Name</w:t>
            </w:r>
          </w:p>
        </w:tc>
        <w:tc>
          <w:tcPr>
            <w:tcW w:w="6521" w:type="dxa"/>
            <w:gridSpan w:val="3"/>
            <w:shd w:val="clear" w:color="auto" w:fill="FFFFFF" w:themeFill="background1"/>
          </w:tcPr>
          <w:p w14:paraId="6AA4B677" w14:textId="77777777" w:rsidR="000E73D8" w:rsidRPr="000E73D8" w:rsidRDefault="000E73D8" w:rsidP="000E73D8">
            <w:pPr>
              <w:spacing w:line="259" w:lineRule="auto"/>
              <w:jc w:val="both"/>
              <w:rPr>
                <w:rFonts w:eastAsia="Arial" w:cs="Arial"/>
              </w:rPr>
            </w:pPr>
          </w:p>
        </w:tc>
      </w:tr>
      <w:tr w:rsidR="000E73D8" w:rsidRPr="00A6411B" w14:paraId="5DD12956" w14:textId="77777777" w:rsidTr="000E73D8">
        <w:trPr>
          <w:trHeight w:val="248"/>
        </w:trPr>
        <w:tc>
          <w:tcPr>
            <w:tcW w:w="2977" w:type="dxa"/>
            <w:shd w:val="clear" w:color="auto" w:fill="FFFFFF" w:themeFill="background1"/>
          </w:tcPr>
          <w:p w14:paraId="24726B1B" w14:textId="0E2EA361" w:rsidR="000E73D8" w:rsidRPr="000E73D8" w:rsidRDefault="000E73D8" w:rsidP="000E73D8">
            <w:pPr>
              <w:keepNext/>
              <w:keepLines/>
              <w:spacing w:before="120" w:after="120" w:line="259" w:lineRule="auto"/>
              <w:jc w:val="both"/>
              <w:outlineLvl w:val="0"/>
              <w:rPr>
                <w:rFonts w:cs="Arial"/>
                <w:b/>
                <w:bCs/>
              </w:rPr>
            </w:pPr>
            <w:r w:rsidRPr="000E73D8">
              <w:rPr>
                <w:rFonts w:cs="Arial"/>
                <w:b/>
                <w:bCs/>
              </w:rPr>
              <w:t>Sort Code</w:t>
            </w:r>
          </w:p>
        </w:tc>
        <w:tc>
          <w:tcPr>
            <w:tcW w:w="6521" w:type="dxa"/>
            <w:gridSpan w:val="3"/>
            <w:shd w:val="clear" w:color="auto" w:fill="FFFFFF" w:themeFill="background1"/>
          </w:tcPr>
          <w:p w14:paraId="5483C2B3" w14:textId="77777777" w:rsidR="000E73D8" w:rsidRPr="000E73D8" w:rsidRDefault="000E73D8" w:rsidP="000E73D8">
            <w:pPr>
              <w:spacing w:line="259" w:lineRule="auto"/>
              <w:jc w:val="both"/>
              <w:rPr>
                <w:rFonts w:eastAsia="Arial" w:cs="Arial"/>
              </w:rPr>
            </w:pPr>
          </w:p>
        </w:tc>
      </w:tr>
      <w:tr w:rsidR="000E73D8" w:rsidRPr="00A6411B" w14:paraId="6F70C4A0" w14:textId="77777777" w:rsidTr="000E73D8">
        <w:trPr>
          <w:trHeight w:val="248"/>
        </w:trPr>
        <w:tc>
          <w:tcPr>
            <w:tcW w:w="2977" w:type="dxa"/>
            <w:shd w:val="clear" w:color="auto" w:fill="FFFFFF" w:themeFill="background1"/>
          </w:tcPr>
          <w:p w14:paraId="3C2BC00E" w14:textId="17DD1D0B" w:rsidR="000E73D8" w:rsidRPr="000E73D8" w:rsidRDefault="000E73D8" w:rsidP="000E73D8">
            <w:pPr>
              <w:keepNext/>
              <w:keepLines/>
              <w:spacing w:before="120" w:after="120" w:line="259" w:lineRule="auto"/>
              <w:jc w:val="both"/>
              <w:outlineLvl w:val="0"/>
              <w:rPr>
                <w:rFonts w:cs="Arial"/>
                <w:b/>
                <w:bCs/>
              </w:rPr>
            </w:pPr>
            <w:r w:rsidRPr="000E73D8">
              <w:rPr>
                <w:rFonts w:cs="Arial"/>
                <w:b/>
                <w:bCs/>
              </w:rPr>
              <w:t>Account Number</w:t>
            </w:r>
          </w:p>
        </w:tc>
        <w:tc>
          <w:tcPr>
            <w:tcW w:w="6521" w:type="dxa"/>
            <w:gridSpan w:val="3"/>
            <w:shd w:val="clear" w:color="auto" w:fill="FFFFFF" w:themeFill="background1"/>
          </w:tcPr>
          <w:p w14:paraId="75739D91" w14:textId="77777777" w:rsidR="000E73D8" w:rsidRPr="000E73D8" w:rsidRDefault="000E73D8" w:rsidP="000E73D8">
            <w:pPr>
              <w:spacing w:line="259" w:lineRule="auto"/>
              <w:jc w:val="both"/>
              <w:rPr>
                <w:rFonts w:eastAsia="Arial" w:cs="Arial"/>
              </w:rPr>
            </w:pPr>
          </w:p>
        </w:tc>
      </w:tr>
      <w:tr w:rsidR="000E73D8" w:rsidRPr="00A6411B" w14:paraId="7467258C" w14:textId="77777777" w:rsidTr="000E73D8">
        <w:tc>
          <w:tcPr>
            <w:tcW w:w="2977" w:type="dxa"/>
            <w:shd w:val="clear" w:color="auto" w:fill="4F868E" w:themeFill="accent1"/>
            <w:vAlign w:val="center"/>
          </w:tcPr>
          <w:p w14:paraId="14C0F845" w14:textId="7EE2B3C4" w:rsidR="000E73D8" w:rsidRPr="000E73D8" w:rsidRDefault="000E73D8" w:rsidP="000E73D8">
            <w:pPr>
              <w:tabs>
                <w:tab w:val="center" w:pos="4513"/>
                <w:tab w:val="right" w:pos="9026"/>
              </w:tabs>
              <w:jc w:val="both"/>
              <w:rPr>
                <w:rFonts w:eastAsia="Arial" w:cs="Arial"/>
                <w:b/>
                <w:bCs/>
                <w:color w:val="FFFFFF" w:themeColor="background1"/>
              </w:rPr>
            </w:pPr>
            <w:r w:rsidRPr="000E73D8">
              <w:rPr>
                <w:rFonts w:eastAsia="Arial" w:cs="Arial"/>
                <w:b/>
                <w:bCs/>
                <w:color w:val="FFFFFF" w:themeColor="background1"/>
              </w:rPr>
              <w:t>Authorised by</w:t>
            </w:r>
          </w:p>
        </w:tc>
        <w:tc>
          <w:tcPr>
            <w:tcW w:w="2381" w:type="dxa"/>
            <w:shd w:val="clear" w:color="auto" w:fill="4F868E" w:themeFill="accent1"/>
            <w:vAlign w:val="center"/>
          </w:tcPr>
          <w:p w14:paraId="4A0118A7" w14:textId="32C0DB7B" w:rsidR="000E73D8" w:rsidRPr="000E73D8" w:rsidRDefault="000E73D8" w:rsidP="000E73D8">
            <w:pPr>
              <w:tabs>
                <w:tab w:val="center" w:pos="4513"/>
                <w:tab w:val="right" w:pos="9026"/>
              </w:tabs>
              <w:jc w:val="both"/>
              <w:rPr>
                <w:rFonts w:eastAsia="Arial" w:cs="Arial"/>
                <w:b/>
                <w:bCs/>
                <w:color w:val="FFFFFF" w:themeColor="background1"/>
              </w:rPr>
            </w:pPr>
            <w:r w:rsidRPr="000E73D8">
              <w:rPr>
                <w:rFonts w:eastAsia="Arial" w:cs="Arial"/>
                <w:b/>
                <w:bCs/>
                <w:color w:val="FFFFFF" w:themeColor="background1"/>
              </w:rPr>
              <w:t>Level</w:t>
            </w:r>
          </w:p>
        </w:tc>
        <w:tc>
          <w:tcPr>
            <w:tcW w:w="2693" w:type="dxa"/>
            <w:shd w:val="clear" w:color="auto" w:fill="4F868E" w:themeFill="accent1"/>
            <w:vAlign w:val="center"/>
          </w:tcPr>
          <w:p w14:paraId="271B913E" w14:textId="77777777" w:rsidR="000E73D8" w:rsidRPr="000E73D8" w:rsidRDefault="000E73D8" w:rsidP="000E73D8">
            <w:pPr>
              <w:tabs>
                <w:tab w:val="center" w:pos="4513"/>
                <w:tab w:val="right" w:pos="9026"/>
              </w:tabs>
              <w:jc w:val="both"/>
              <w:rPr>
                <w:rFonts w:eastAsia="Arial" w:cs="Arial"/>
                <w:b/>
                <w:bCs/>
                <w:color w:val="FFFFFF" w:themeColor="background1"/>
              </w:rPr>
            </w:pPr>
            <w:r w:rsidRPr="000E73D8">
              <w:rPr>
                <w:rFonts w:eastAsia="Arial" w:cs="Arial"/>
                <w:b/>
                <w:bCs/>
                <w:color w:val="FFFFFF" w:themeColor="background1"/>
              </w:rPr>
              <w:t>Signed</w:t>
            </w:r>
          </w:p>
        </w:tc>
        <w:tc>
          <w:tcPr>
            <w:tcW w:w="1447" w:type="dxa"/>
            <w:shd w:val="clear" w:color="auto" w:fill="4F868E" w:themeFill="accent1"/>
            <w:vAlign w:val="center"/>
          </w:tcPr>
          <w:p w14:paraId="679FB171" w14:textId="77777777" w:rsidR="000E73D8" w:rsidRPr="000E73D8" w:rsidRDefault="000E73D8" w:rsidP="000E73D8">
            <w:pPr>
              <w:tabs>
                <w:tab w:val="center" w:pos="4513"/>
                <w:tab w:val="right" w:pos="9026"/>
              </w:tabs>
              <w:jc w:val="both"/>
              <w:rPr>
                <w:rFonts w:eastAsia="Arial" w:cs="Arial"/>
                <w:b/>
                <w:bCs/>
                <w:color w:val="FFFFFF" w:themeColor="background1"/>
              </w:rPr>
            </w:pPr>
            <w:r w:rsidRPr="000E73D8">
              <w:rPr>
                <w:rFonts w:eastAsia="Arial" w:cs="Arial"/>
                <w:b/>
                <w:bCs/>
                <w:color w:val="FFFFFF" w:themeColor="background1"/>
              </w:rPr>
              <w:t>Date</w:t>
            </w:r>
          </w:p>
        </w:tc>
      </w:tr>
      <w:tr w:rsidR="000E73D8" w:rsidRPr="00A6411B" w14:paraId="389F98BB" w14:textId="77777777" w:rsidTr="000E73D8">
        <w:tc>
          <w:tcPr>
            <w:tcW w:w="2977" w:type="dxa"/>
            <w:tcBorders>
              <w:bottom w:val="single" w:sz="4" w:space="0" w:color="auto"/>
            </w:tcBorders>
            <w:shd w:val="clear" w:color="auto" w:fill="FFFFFF" w:themeFill="background1"/>
          </w:tcPr>
          <w:p w14:paraId="34186279" w14:textId="77777777" w:rsidR="000E73D8" w:rsidRPr="000E73D8" w:rsidRDefault="000E73D8" w:rsidP="000E73D8">
            <w:pPr>
              <w:tabs>
                <w:tab w:val="center" w:pos="4513"/>
                <w:tab w:val="right" w:pos="9026"/>
              </w:tabs>
              <w:jc w:val="both"/>
              <w:rPr>
                <w:rFonts w:eastAsia="Arial" w:cs="Arial"/>
              </w:rPr>
            </w:pPr>
            <w:r w:rsidRPr="000E73D8">
              <w:rPr>
                <w:rFonts w:eastAsia="Arial" w:cs="Arial"/>
              </w:rPr>
              <w:t>Home / Scheme Manager</w:t>
            </w:r>
          </w:p>
        </w:tc>
        <w:tc>
          <w:tcPr>
            <w:tcW w:w="2381" w:type="dxa"/>
            <w:tcBorders>
              <w:bottom w:val="single" w:sz="4" w:space="0" w:color="auto"/>
            </w:tcBorders>
            <w:shd w:val="clear" w:color="auto" w:fill="FFFFFF" w:themeFill="background1"/>
          </w:tcPr>
          <w:p w14:paraId="2686841D" w14:textId="77777777" w:rsidR="000E73D8" w:rsidRPr="000E73D8" w:rsidRDefault="000E73D8" w:rsidP="000E73D8">
            <w:pPr>
              <w:tabs>
                <w:tab w:val="center" w:pos="4513"/>
                <w:tab w:val="right" w:pos="9026"/>
              </w:tabs>
              <w:jc w:val="both"/>
              <w:rPr>
                <w:rFonts w:eastAsia="Arial" w:cs="Arial"/>
              </w:rPr>
            </w:pPr>
            <w:r w:rsidRPr="000E73D8">
              <w:rPr>
                <w:rFonts w:eastAsia="Arial" w:cs="Arial"/>
              </w:rPr>
              <w:t>Under £5,000</w:t>
            </w:r>
          </w:p>
        </w:tc>
        <w:tc>
          <w:tcPr>
            <w:tcW w:w="2693" w:type="dxa"/>
            <w:tcBorders>
              <w:bottom w:val="single" w:sz="4" w:space="0" w:color="auto"/>
            </w:tcBorders>
            <w:shd w:val="clear" w:color="auto" w:fill="FFFFFF" w:themeFill="background1"/>
          </w:tcPr>
          <w:p w14:paraId="1187234E" w14:textId="77777777" w:rsidR="000E73D8" w:rsidRPr="000E73D8" w:rsidRDefault="000E73D8" w:rsidP="000E73D8">
            <w:pPr>
              <w:tabs>
                <w:tab w:val="center" w:pos="4513"/>
                <w:tab w:val="right" w:pos="9026"/>
              </w:tabs>
              <w:jc w:val="both"/>
              <w:rPr>
                <w:rFonts w:eastAsia="Arial" w:cs="Arial"/>
              </w:rPr>
            </w:pPr>
          </w:p>
        </w:tc>
        <w:tc>
          <w:tcPr>
            <w:tcW w:w="1447" w:type="dxa"/>
            <w:tcBorders>
              <w:bottom w:val="single" w:sz="4" w:space="0" w:color="auto"/>
            </w:tcBorders>
            <w:shd w:val="clear" w:color="auto" w:fill="FFFFFF" w:themeFill="background1"/>
          </w:tcPr>
          <w:p w14:paraId="086227DA" w14:textId="77777777" w:rsidR="000E73D8" w:rsidRPr="000E73D8" w:rsidRDefault="000E73D8" w:rsidP="000E73D8">
            <w:pPr>
              <w:tabs>
                <w:tab w:val="center" w:pos="4513"/>
                <w:tab w:val="right" w:pos="9026"/>
              </w:tabs>
              <w:jc w:val="both"/>
              <w:rPr>
                <w:rFonts w:eastAsia="Arial" w:cs="Arial"/>
              </w:rPr>
            </w:pPr>
          </w:p>
        </w:tc>
      </w:tr>
      <w:tr w:rsidR="000E73D8" w:rsidRPr="00A6411B" w14:paraId="095B4170" w14:textId="77777777" w:rsidTr="000E73D8">
        <w:trPr>
          <w:trHeight w:val="416"/>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tcPr>
          <w:p w14:paraId="5DB32329" w14:textId="77777777" w:rsidR="000E73D8" w:rsidRPr="000E73D8" w:rsidRDefault="000E73D8" w:rsidP="000E73D8">
            <w:pPr>
              <w:tabs>
                <w:tab w:val="center" w:pos="4513"/>
                <w:tab w:val="right" w:pos="9026"/>
              </w:tabs>
              <w:jc w:val="both"/>
              <w:rPr>
                <w:rFonts w:eastAsia="Arial" w:cs="Arial"/>
              </w:rPr>
            </w:pPr>
            <w:r w:rsidRPr="000E73D8">
              <w:rPr>
                <w:rFonts w:eastAsia="Arial" w:cs="Arial"/>
              </w:rPr>
              <w:t>Area Manager</w:t>
            </w:r>
          </w:p>
        </w:tc>
        <w:tc>
          <w:tcPr>
            <w:tcW w:w="2381" w:type="dxa"/>
            <w:tcBorders>
              <w:top w:val="single" w:sz="4" w:space="0" w:color="auto"/>
              <w:left w:val="single" w:sz="4" w:space="0" w:color="auto"/>
              <w:bottom w:val="single" w:sz="4" w:space="0" w:color="auto"/>
              <w:right w:val="single" w:sz="4" w:space="0" w:color="auto"/>
            </w:tcBorders>
            <w:shd w:val="clear" w:color="auto" w:fill="FFFFFF" w:themeFill="background1"/>
          </w:tcPr>
          <w:p w14:paraId="3C58C4F2" w14:textId="77777777" w:rsidR="000E73D8" w:rsidRPr="000E73D8" w:rsidRDefault="000E73D8" w:rsidP="000E73D8">
            <w:pPr>
              <w:tabs>
                <w:tab w:val="center" w:pos="4513"/>
                <w:tab w:val="right" w:pos="9026"/>
              </w:tabs>
              <w:jc w:val="both"/>
              <w:rPr>
                <w:rFonts w:eastAsia="Arial" w:cs="Arial"/>
              </w:rPr>
            </w:pPr>
            <w:r w:rsidRPr="000E73D8">
              <w:rPr>
                <w:rFonts w:eastAsia="Arial" w:cs="Arial"/>
              </w:rPr>
              <w:t>£5,000 - £9,999</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tcPr>
          <w:p w14:paraId="348844B7" w14:textId="77777777" w:rsidR="000E73D8" w:rsidRPr="000E73D8" w:rsidRDefault="000E73D8" w:rsidP="000E73D8">
            <w:pPr>
              <w:tabs>
                <w:tab w:val="center" w:pos="4513"/>
                <w:tab w:val="right" w:pos="9026"/>
              </w:tabs>
              <w:jc w:val="both"/>
              <w:rPr>
                <w:rFonts w:eastAsia="Arial" w:cs="Arial"/>
              </w:rPr>
            </w:pPr>
          </w:p>
        </w:tc>
        <w:tc>
          <w:tcPr>
            <w:tcW w:w="1447" w:type="dxa"/>
            <w:tcBorders>
              <w:top w:val="single" w:sz="4" w:space="0" w:color="auto"/>
              <w:left w:val="single" w:sz="4" w:space="0" w:color="auto"/>
              <w:bottom w:val="single" w:sz="4" w:space="0" w:color="auto"/>
              <w:right w:val="single" w:sz="4" w:space="0" w:color="auto"/>
            </w:tcBorders>
            <w:shd w:val="clear" w:color="auto" w:fill="FFFFFF" w:themeFill="background1"/>
          </w:tcPr>
          <w:p w14:paraId="6AC10149" w14:textId="77777777" w:rsidR="000E73D8" w:rsidRPr="000E73D8" w:rsidRDefault="000E73D8" w:rsidP="000E73D8">
            <w:pPr>
              <w:tabs>
                <w:tab w:val="center" w:pos="4513"/>
                <w:tab w:val="right" w:pos="9026"/>
              </w:tabs>
              <w:jc w:val="both"/>
              <w:rPr>
                <w:rFonts w:eastAsia="Arial" w:cs="Arial"/>
              </w:rPr>
            </w:pPr>
          </w:p>
        </w:tc>
      </w:tr>
      <w:tr w:rsidR="000E73D8" w:rsidRPr="00A6411B" w14:paraId="7F31E8B0" w14:textId="77777777" w:rsidTr="000E73D8">
        <w:trPr>
          <w:trHeight w:hRule="exact" w:val="2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tcPr>
          <w:p w14:paraId="0CEA1917" w14:textId="77777777" w:rsidR="000E73D8" w:rsidRPr="000E73D8" w:rsidRDefault="000E73D8" w:rsidP="000E73D8">
            <w:pPr>
              <w:tabs>
                <w:tab w:val="center" w:pos="4513"/>
                <w:tab w:val="right" w:pos="9026"/>
              </w:tabs>
              <w:jc w:val="both"/>
              <w:rPr>
                <w:rFonts w:eastAsia="Arial" w:cs="Arial"/>
              </w:rPr>
            </w:pPr>
          </w:p>
        </w:tc>
        <w:tc>
          <w:tcPr>
            <w:tcW w:w="2381" w:type="dxa"/>
            <w:tcBorders>
              <w:top w:val="single" w:sz="4" w:space="0" w:color="auto"/>
              <w:left w:val="single" w:sz="4" w:space="0" w:color="auto"/>
              <w:bottom w:val="single" w:sz="4" w:space="0" w:color="auto"/>
              <w:right w:val="single" w:sz="4" w:space="0" w:color="auto"/>
            </w:tcBorders>
            <w:shd w:val="clear" w:color="auto" w:fill="FFFFFF" w:themeFill="background1"/>
          </w:tcPr>
          <w:p w14:paraId="0BD15210" w14:textId="77777777" w:rsidR="000E73D8" w:rsidRPr="000E73D8" w:rsidRDefault="000E73D8" w:rsidP="000E73D8">
            <w:pPr>
              <w:tabs>
                <w:tab w:val="center" w:pos="4513"/>
                <w:tab w:val="right" w:pos="9026"/>
              </w:tabs>
              <w:jc w:val="both"/>
              <w:rPr>
                <w:rFonts w:eastAsia="Arial" w:cs="Arial"/>
              </w:rPr>
            </w:pP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tcPr>
          <w:p w14:paraId="7845E6F5" w14:textId="77777777" w:rsidR="000E73D8" w:rsidRPr="000E73D8" w:rsidRDefault="000E73D8" w:rsidP="000E73D8">
            <w:pPr>
              <w:tabs>
                <w:tab w:val="center" w:pos="4513"/>
                <w:tab w:val="right" w:pos="9026"/>
              </w:tabs>
              <w:jc w:val="both"/>
              <w:rPr>
                <w:rFonts w:eastAsia="Arial" w:cs="Arial"/>
              </w:rPr>
            </w:pPr>
          </w:p>
        </w:tc>
        <w:tc>
          <w:tcPr>
            <w:tcW w:w="1447" w:type="dxa"/>
            <w:tcBorders>
              <w:top w:val="nil"/>
              <w:left w:val="single" w:sz="4" w:space="0" w:color="auto"/>
              <w:bottom w:val="nil"/>
              <w:right w:val="nil"/>
            </w:tcBorders>
            <w:shd w:val="clear" w:color="auto" w:fill="FFFFFF" w:themeFill="background1"/>
          </w:tcPr>
          <w:p w14:paraId="2CBA3938" w14:textId="77777777" w:rsidR="000E73D8" w:rsidRPr="000E73D8" w:rsidRDefault="000E73D8" w:rsidP="000E73D8">
            <w:pPr>
              <w:tabs>
                <w:tab w:val="center" w:pos="4513"/>
                <w:tab w:val="right" w:pos="9026"/>
              </w:tabs>
              <w:jc w:val="both"/>
              <w:rPr>
                <w:rFonts w:eastAsia="Arial" w:cs="Arial"/>
              </w:rPr>
            </w:pPr>
          </w:p>
        </w:tc>
      </w:tr>
      <w:tr w:rsidR="000E73D8" w:rsidRPr="00A6411B" w14:paraId="74CEA504" w14:textId="77777777" w:rsidTr="000E73D8">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tcPr>
          <w:p w14:paraId="38B8B5DA" w14:textId="77777777" w:rsidR="000E73D8" w:rsidRPr="000E73D8" w:rsidRDefault="000E73D8" w:rsidP="000E73D8">
            <w:pPr>
              <w:tabs>
                <w:tab w:val="center" w:pos="4513"/>
                <w:tab w:val="right" w:pos="9026"/>
              </w:tabs>
              <w:jc w:val="both"/>
              <w:rPr>
                <w:rFonts w:eastAsia="Arial" w:cs="Arial"/>
              </w:rPr>
            </w:pPr>
            <w:r w:rsidRPr="000E73D8">
              <w:rPr>
                <w:rFonts w:eastAsia="Arial" w:cs="Arial"/>
              </w:rPr>
              <w:t>Restricted Funds panel</w:t>
            </w:r>
          </w:p>
        </w:tc>
        <w:tc>
          <w:tcPr>
            <w:tcW w:w="2381" w:type="dxa"/>
            <w:tcBorders>
              <w:top w:val="single" w:sz="4" w:space="0" w:color="auto"/>
              <w:left w:val="single" w:sz="4" w:space="0" w:color="auto"/>
              <w:bottom w:val="single" w:sz="4" w:space="0" w:color="auto"/>
            </w:tcBorders>
            <w:shd w:val="clear" w:color="auto" w:fill="FFFFFF" w:themeFill="background1"/>
          </w:tcPr>
          <w:p w14:paraId="2125473C" w14:textId="77777777" w:rsidR="000E73D8" w:rsidRPr="000E73D8" w:rsidRDefault="000E73D8" w:rsidP="000E73D8">
            <w:pPr>
              <w:tabs>
                <w:tab w:val="center" w:pos="4513"/>
                <w:tab w:val="right" w:pos="9026"/>
              </w:tabs>
              <w:jc w:val="both"/>
              <w:rPr>
                <w:rFonts w:eastAsia="Arial" w:cs="Arial"/>
              </w:rPr>
            </w:pPr>
            <w:r w:rsidRPr="000E73D8">
              <w:rPr>
                <w:rFonts w:eastAsia="Arial" w:cs="Arial"/>
              </w:rPr>
              <w:t xml:space="preserve">£10,000 and above. </w:t>
            </w:r>
          </w:p>
        </w:tc>
        <w:tc>
          <w:tcPr>
            <w:tcW w:w="2693" w:type="dxa"/>
            <w:tcBorders>
              <w:top w:val="single" w:sz="4" w:space="0" w:color="auto"/>
              <w:bottom w:val="single" w:sz="4" w:space="0" w:color="auto"/>
            </w:tcBorders>
            <w:shd w:val="clear" w:color="auto" w:fill="FFFFFF" w:themeFill="background1"/>
          </w:tcPr>
          <w:p w14:paraId="2E2A96E0" w14:textId="77777777" w:rsidR="000E73D8" w:rsidRPr="000E73D8" w:rsidRDefault="000E73D8" w:rsidP="000E73D8">
            <w:pPr>
              <w:tabs>
                <w:tab w:val="center" w:pos="4513"/>
                <w:tab w:val="right" w:pos="9026"/>
              </w:tabs>
              <w:jc w:val="both"/>
              <w:rPr>
                <w:rFonts w:eastAsia="Arial" w:cs="Arial"/>
              </w:rPr>
            </w:pPr>
          </w:p>
        </w:tc>
        <w:tc>
          <w:tcPr>
            <w:tcW w:w="1447" w:type="dxa"/>
            <w:tcBorders>
              <w:top w:val="nil"/>
              <w:bottom w:val="nil"/>
            </w:tcBorders>
            <w:shd w:val="clear" w:color="auto" w:fill="FFFFFF" w:themeFill="background1"/>
          </w:tcPr>
          <w:p w14:paraId="32EACD31" w14:textId="77777777" w:rsidR="000E73D8" w:rsidRPr="000E73D8" w:rsidRDefault="000E73D8" w:rsidP="000E73D8">
            <w:pPr>
              <w:tabs>
                <w:tab w:val="center" w:pos="4513"/>
                <w:tab w:val="right" w:pos="9026"/>
              </w:tabs>
              <w:jc w:val="both"/>
              <w:rPr>
                <w:rFonts w:eastAsia="Arial" w:cs="Arial"/>
              </w:rPr>
            </w:pPr>
          </w:p>
        </w:tc>
      </w:tr>
      <w:tr w:rsidR="000E73D8" w:rsidRPr="00A6411B" w14:paraId="233C595B" w14:textId="77777777" w:rsidTr="000E73D8">
        <w:tc>
          <w:tcPr>
            <w:tcW w:w="9498" w:type="dxa"/>
            <w:gridSpan w:val="4"/>
            <w:tcBorders>
              <w:top w:val="single" w:sz="4" w:space="0" w:color="auto"/>
              <w:left w:val="single" w:sz="4" w:space="0" w:color="auto"/>
              <w:bottom w:val="single" w:sz="4" w:space="0" w:color="auto"/>
            </w:tcBorders>
            <w:shd w:val="clear" w:color="auto" w:fill="4F868E" w:themeFill="accent1"/>
          </w:tcPr>
          <w:p w14:paraId="6CCA2D64" w14:textId="1A241E1C" w:rsidR="000E73D8" w:rsidRPr="000E73D8" w:rsidRDefault="000E73D8" w:rsidP="000E73D8">
            <w:pPr>
              <w:tabs>
                <w:tab w:val="center" w:pos="4513"/>
                <w:tab w:val="right" w:pos="9026"/>
              </w:tabs>
              <w:jc w:val="both"/>
              <w:rPr>
                <w:rFonts w:eastAsia="Arial" w:cs="Arial"/>
                <w:b/>
                <w:bCs/>
                <w:color w:val="FFFFFF" w:themeColor="background1"/>
              </w:rPr>
            </w:pPr>
            <w:r w:rsidRPr="000E73D8">
              <w:rPr>
                <w:rFonts w:eastAsia="Arial" w:cs="Arial"/>
                <w:b/>
                <w:bCs/>
                <w:color w:val="FFFFFF" w:themeColor="background1"/>
              </w:rPr>
              <w:t>End Form</w:t>
            </w:r>
          </w:p>
        </w:tc>
      </w:tr>
    </w:tbl>
    <w:p w14:paraId="38829381" w14:textId="77777777" w:rsidR="007B2AAA" w:rsidRDefault="007B2AAA" w:rsidP="00852000">
      <w:pPr>
        <w:rPr>
          <w:sz w:val="16"/>
          <w:szCs w:val="16"/>
        </w:rPr>
      </w:pPr>
    </w:p>
    <w:p w14:paraId="4EBD35ED" w14:textId="77777777" w:rsidR="007B2AAA" w:rsidRDefault="007B2AAA" w:rsidP="00852000">
      <w:pPr>
        <w:rPr>
          <w:sz w:val="16"/>
          <w:szCs w:val="16"/>
        </w:rPr>
      </w:pPr>
    </w:p>
    <w:p w14:paraId="2070ABFE" w14:textId="77777777" w:rsidR="002D617B" w:rsidRDefault="002D617B" w:rsidP="00852000">
      <w:pPr>
        <w:rPr>
          <w:sz w:val="16"/>
          <w:szCs w:val="16"/>
        </w:rPr>
      </w:pPr>
    </w:p>
    <w:p w14:paraId="16041057" w14:textId="77777777" w:rsidR="002D617B" w:rsidRDefault="002D617B" w:rsidP="00852000">
      <w:pPr>
        <w:rPr>
          <w:sz w:val="16"/>
          <w:szCs w:val="16"/>
        </w:rPr>
      </w:pPr>
    </w:p>
    <w:p w14:paraId="12EACF52" w14:textId="77777777" w:rsidR="002D617B" w:rsidRDefault="002D617B" w:rsidP="00852000">
      <w:pPr>
        <w:rPr>
          <w:sz w:val="16"/>
          <w:szCs w:val="16"/>
        </w:rPr>
      </w:pPr>
    </w:p>
    <w:p w14:paraId="25685D27" w14:textId="77777777" w:rsidR="002D617B" w:rsidRDefault="002D617B" w:rsidP="00852000">
      <w:pPr>
        <w:rPr>
          <w:sz w:val="16"/>
          <w:szCs w:val="16"/>
        </w:rPr>
      </w:pPr>
    </w:p>
    <w:p w14:paraId="3F5F28D6" w14:textId="77777777" w:rsidR="002D617B" w:rsidRDefault="002D617B" w:rsidP="00852000">
      <w:pPr>
        <w:rPr>
          <w:sz w:val="16"/>
          <w:szCs w:val="16"/>
        </w:rPr>
      </w:pPr>
    </w:p>
    <w:p w14:paraId="4EBC30CF" w14:textId="77777777" w:rsidR="002D617B" w:rsidRDefault="002D617B" w:rsidP="00852000">
      <w:pPr>
        <w:rPr>
          <w:sz w:val="16"/>
          <w:szCs w:val="16"/>
        </w:rPr>
      </w:pPr>
    </w:p>
    <w:p w14:paraId="62418390" w14:textId="77777777" w:rsidR="00DF67AA" w:rsidRDefault="009A0ED4" w:rsidP="002E4B12">
      <w:pPr>
        <w:pStyle w:val="Heading1Numbered"/>
      </w:pPr>
      <w:bookmarkStart w:id="25" w:name="_Toc161914555"/>
      <w:r w:rsidRPr="00DC7F16">
        <w:t>Version Control</w:t>
      </w:r>
      <w:bookmarkEnd w:id="25"/>
    </w:p>
    <w:tbl>
      <w:tblPr>
        <w:tblStyle w:val="MHATable"/>
        <w:tblW w:w="9549" w:type="dxa"/>
        <w:tblLayout w:type="fixed"/>
        <w:tblLook w:val="04A0" w:firstRow="1" w:lastRow="0" w:firstColumn="1" w:lastColumn="0" w:noHBand="0" w:noVBand="1"/>
      </w:tblPr>
      <w:tblGrid>
        <w:gridCol w:w="1271"/>
        <w:gridCol w:w="1134"/>
        <w:gridCol w:w="3578"/>
        <w:gridCol w:w="2234"/>
        <w:gridCol w:w="1332"/>
      </w:tblGrid>
      <w:tr w:rsidR="00F42A5B" w:rsidRPr="005E08A1" w14:paraId="7AB88049" w14:textId="77777777" w:rsidTr="004A4282">
        <w:trPr>
          <w:cnfStyle w:val="100000000000" w:firstRow="1" w:lastRow="0" w:firstColumn="0" w:lastColumn="0" w:oddVBand="0" w:evenVBand="0" w:oddHBand="0" w:evenHBand="0" w:firstRowFirstColumn="0" w:firstRowLastColumn="0" w:lastRowFirstColumn="0" w:lastRowLastColumn="0"/>
          <w:trHeight w:val="830"/>
        </w:trPr>
        <w:tc>
          <w:tcPr>
            <w:tcW w:w="1271" w:type="dxa"/>
          </w:tcPr>
          <w:p w14:paraId="066119D6" w14:textId="77777777" w:rsidR="00F30A5F" w:rsidRPr="005E08A1" w:rsidRDefault="00F30A5F" w:rsidP="002D47FD">
            <w:r w:rsidRPr="005E08A1">
              <w:t>Version</w:t>
            </w:r>
          </w:p>
        </w:tc>
        <w:tc>
          <w:tcPr>
            <w:tcW w:w="1134" w:type="dxa"/>
          </w:tcPr>
          <w:p w14:paraId="5628D725" w14:textId="77777777" w:rsidR="00F30A5F" w:rsidRPr="005E08A1" w:rsidRDefault="00F30A5F" w:rsidP="002D47FD">
            <w:r w:rsidRPr="005E08A1">
              <w:t>Version Date</w:t>
            </w:r>
          </w:p>
        </w:tc>
        <w:tc>
          <w:tcPr>
            <w:tcW w:w="3578" w:type="dxa"/>
          </w:tcPr>
          <w:p w14:paraId="77D28D51" w14:textId="77777777" w:rsidR="00F30A5F" w:rsidRPr="005E08A1" w:rsidRDefault="00F30A5F" w:rsidP="002D47FD">
            <w:r w:rsidRPr="005E08A1">
              <w:t xml:space="preserve">Revision Description / Summary of Changes </w:t>
            </w:r>
          </w:p>
        </w:tc>
        <w:tc>
          <w:tcPr>
            <w:tcW w:w="2234" w:type="dxa"/>
          </w:tcPr>
          <w:p w14:paraId="63844553" w14:textId="77777777" w:rsidR="00F30A5F" w:rsidRPr="005E08A1" w:rsidRDefault="00F30A5F" w:rsidP="002D47FD">
            <w:r w:rsidRPr="005E08A1">
              <w:t>Author</w:t>
            </w:r>
          </w:p>
        </w:tc>
        <w:tc>
          <w:tcPr>
            <w:tcW w:w="1332" w:type="dxa"/>
          </w:tcPr>
          <w:p w14:paraId="64646661" w14:textId="77777777" w:rsidR="00F30A5F" w:rsidRPr="005E08A1" w:rsidRDefault="00F30A5F" w:rsidP="002D47FD">
            <w:r w:rsidRPr="005E08A1">
              <w:t>Next Review Date</w:t>
            </w:r>
          </w:p>
        </w:tc>
      </w:tr>
      <w:tr w:rsidR="00F42A5B" w:rsidRPr="004C3545" w14:paraId="532F89EC" w14:textId="77777777" w:rsidTr="004A4282">
        <w:trPr>
          <w:trHeight w:val="407"/>
        </w:trPr>
        <w:tc>
          <w:tcPr>
            <w:tcW w:w="1271" w:type="dxa"/>
          </w:tcPr>
          <w:p w14:paraId="131E63B0" w14:textId="475CD19A" w:rsidR="00F30A5F" w:rsidRDefault="004A4282" w:rsidP="002D47FD">
            <w:r>
              <w:t>6</w:t>
            </w:r>
          </w:p>
        </w:tc>
        <w:tc>
          <w:tcPr>
            <w:tcW w:w="1134" w:type="dxa"/>
          </w:tcPr>
          <w:p w14:paraId="0FE31176" w14:textId="0C1DDB87" w:rsidR="00F30A5F" w:rsidRPr="004C3545" w:rsidRDefault="002D617B" w:rsidP="002D47FD">
            <w:r>
              <w:t>October</w:t>
            </w:r>
            <w:r w:rsidR="004A4282">
              <w:t xml:space="preserve"> 2023</w:t>
            </w:r>
          </w:p>
        </w:tc>
        <w:tc>
          <w:tcPr>
            <w:tcW w:w="3578" w:type="dxa"/>
          </w:tcPr>
          <w:p w14:paraId="6AD5DCF8" w14:textId="77777777" w:rsidR="00F42A5B" w:rsidRDefault="004A4282" w:rsidP="004A4282">
            <w:pPr>
              <w:pStyle w:val="Textlist-bullet"/>
            </w:pPr>
            <w:r>
              <w:t>Regular Compliance Review</w:t>
            </w:r>
          </w:p>
          <w:p w14:paraId="48ADEC6C" w14:textId="77777777" w:rsidR="004A46D5" w:rsidRDefault="004A46D5" w:rsidP="004A4282">
            <w:pPr>
              <w:pStyle w:val="Textlist-bullet"/>
            </w:pPr>
            <w:r w:rsidRPr="004A46D5">
              <w:t>Removal of Donation of Overpaid Resident Fees from the legacy policy as these are not classed as a legacy.</w:t>
            </w:r>
          </w:p>
          <w:p w14:paraId="15218A07" w14:textId="7A61BE1B" w:rsidR="00FA2F63" w:rsidRPr="004C3545" w:rsidRDefault="00FA2F63" w:rsidP="004A4282">
            <w:pPr>
              <w:pStyle w:val="Textlist-bullet"/>
            </w:pPr>
            <w:r>
              <w:t>Addition of non-participation in residents legal documents.</w:t>
            </w:r>
          </w:p>
        </w:tc>
        <w:tc>
          <w:tcPr>
            <w:tcW w:w="2234" w:type="dxa"/>
          </w:tcPr>
          <w:p w14:paraId="2EE6ADBB" w14:textId="77777777" w:rsidR="00066761" w:rsidRDefault="004A4282" w:rsidP="004A4282">
            <w:pPr>
              <w:pStyle w:val="Textlist-bullet"/>
            </w:pPr>
            <w:r>
              <w:t>Legacies Manager</w:t>
            </w:r>
          </w:p>
          <w:p w14:paraId="60FB8EDB" w14:textId="77777777" w:rsidR="004A4282" w:rsidRDefault="004A4282" w:rsidP="004A4282">
            <w:pPr>
              <w:pStyle w:val="Textlist-bullet"/>
            </w:pPr>
            <w:r>
              <w:t>Head of Fundraising</w:t>
            </w:r>
          </w:p>
          <w:p w14:paraId="42B8DDD3" w14:textId="09FFB26B" w:rsidR="004A4282" w:rsidRPr="004C3545" w:rsidRDefault="004A4282" w:rsidP="004A4282">
            <w:pPr>
              <w:pStyle w:val="Textlist-bullet"/>
            </w:pPr>
            <w:r>
              <w:t>Standards and Policy Manager</w:t>
            </w:r>
          </w:p>
        </w:tc>
        <w:tc>
          <w:tcPr>
            <w:tcW w:w="1332" w:type="dxa"/>
          </w:tcPr>
          <w:p w14:paraId="4922B2BB" w14:textId="2FE86427" w:rsidR="00F30A5F" w:rsidRPr="004C3545" w:rsidRDefault="002D617B" w:rsidP="002D47FD">
            <w:r>
              <w:t>October</w:t>
            </w:r>
            <w:r w:rsidR="004A4282">
              <w:t xml:space="preserve"> 2025</w:t>
            </w:r>
          </w:p>
        </w:tc>
      </w:tr>
      <w:tr w:rsidR="006954CD" w:rsidRPr="004C3545" w14:paraId="58BF67C5" w14:textId="77777777" w:rsidTr="004A4282">
        <w:trPr>
          <w:trHeight w:val="407"/>
        </w:trPr>
        <w:tc>
          <w:tcPr>
            <w:tcW w:w="1271" w:type="dxa"/>
          </w:tcPr>
          <w:p w14:paraId="45229C77" w14:textId="41FCD74B" w:rsidR="006954CD" w:rsidRDefault="006954CD" w:rsidP="002D47FD">
            <w:r>
              <w:t>7</w:t>
            </w:r>
          </w:p>
        </w:tc>
        <w:tc>
          <w:tcPr>
            <w:tcW w:w="1134" w:type="dxa"/>
          </w:tcPr>
          <w:p w14:paraId="5BD94E8E" w14:textId="3DB2D48D" w:rsidR="006954CD" w:rsidRDefault="006954CD" w:rsidP="002D47FD">
            <w:r>
              <w:t>March 2024</w:t>
            </w:r>
          </w:p>
        </w:tc>
        <w:tc>
          <w:tcPr>
            <w:tcW w:w="3578" w:type="dxa"/>
          </w:tcPr>
          <w:p w14:paraId="3AA788CF" w14:textId="3EBB9571" w:rsidR="006954CD" w:rsidRDefault="006954CD" w:rsidP="004A4282">
            <w:pPr>
              <w:pStyle w:val="Textlist-bullet"/>
            </w:pPr>
            <w:r>
              <w:t>Clarification around income received for the benefit of a particular home or scheme (see section 7).</w:t>
            </w:r>
          </w:p>
        </w:tc>
        <w:tc>
          <w:tcPr>
            <w:tcW w:w="2234" w:type="dxa"/>
          </w:tcPr>
          <w:p w14:paraId="65457047" w14:textId="77777777" w:rsidR="006954CD" w:rsidRDefault="006954CD" w:rsidP="006954CD">
            <w:pPr>
              <w:pStyle w:val="Textlist-bullet"/>
            </w:pPr>
            <w:r>
              <w:t>Legacies Manager</w:t>
            </w:r>
          </w:p>
          <w:p w14:paraId="33F14EC0" w14:textId="77777777" w:rsidR="006954CD" w:rsidRDefault="006954CD" w:rsidP="006954CD">
            <w:pPr>
              <w:pStyle w:val="Textlist-bullet"/>
            </w:pPr>
            <w:r>
              <w:t>Head of Fundraising</w:t>
            </w:r>
          </w:p>
          <w:p w14:paraId="48384444" w14:textId="4B66F85C" w:rsidR="006954CD" w:rsidRDefault="006954CD" w:rsidP="006954CD">
            <w:pPr>
              <w:pStyle w:val="Textlist-bullet"/>
            </w:pPr>
            <w:r>
              <w:t>Standards and Policy Manager</w:t>
            </w:r>
          </w:p>
        </w:tc>
        <w:tc>
          <w:tcPr>
            <w:tcW w:w="1332" w:type="dxa"/>
          </w:tcPr>
          <w:p w14:paraId="319FC117" w14:textId="388A970D" w:rsidR="006954CD" w:rsidRDefault="006954CD" w:rsidP="002D47FD">
            <w:r>
              <w:t>October 2025</w:t>
            </w:r>
          </w:p>
        </w:tc>
      </w:tr>
    </w:tbl>
    <w:p w14:paraId="61CB0257" w14:textId="77777777" w:rsidR="002D47FD" w:rsidRPr="004C3545" w:rsidRDefault="002D47FD" w:rsidP="00265378">
      <w:pPr>
        <w:pStyle w:val="Text"/>
      </w:pPr>
    </w:p>
    <w:sectPr w:rsidR="002D47FD" w:rsidRPr="004C3545" w:rsidSect="00C530FF">
      <w:headerReference w:type="default" r:id="rId14"/>
      <w:footerReference w:type="default" r:id="rId15"/>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D5291" w14:textId="77777777" w:rsidR="00C530FF" w:rsidRDefault="00C530FF" w:rsidP="001876E7">
      <w:pPr>
        <w:spacing w:line="240" w:lineRule="auto"/>
      </w:pPr>
      <w:r>
        <w:separator/>
      </w:r>
    </w:p>
  </w:endnote>
  <w:endnote w:type="continuationSeparator" w:id="0">
    <w:p w14:paraId="27F1C9F9" w14:textId="77777777" w:rsidR="00C530FF" w:rsidRDefault="00C530FF"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0455C194" w14:textId="77777777" w:rsidR="00764B4C" w:rsidRPr="00764B4C" w:rsidRDefault="00764B4C" w:rsidP="002E4B12">
            <w:pPr>
              <w:pStyle w:val="FooterText"/>
              <w:jc w:val="center"/>
              <w:rPr>
                <w:rFonts w:cs="Arial"/>
                <w:spacing w:val="7"/>
              </w:rPr>
            </w:pPr>
          </w:p>
          <w:p w14:paraId="68EFF818" w14:textId="348742E1" w:rsidR="003865D9" w:rsidRDefault="004A4282" w:rsidP="00454821">
            <w:pPr>
              <w:pStyle w:val="FooterText"/>
              <w:tabs>
                <w:tab w:val="right" w:pos="9498"/>
              </w:tabs>
              <w:jc w:val="left"/>
            </w:pPr>
            <w:r>
              <w:t>FR007 Legacies Policy</w:t>
            </w:r>
            <w:r w:rsidR="00070650">
              <w:t xml:space="preserve"> </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229A4" w14:textId="77777777" w:rsidR="00C530FF" w:rsidRDefault="00C530FF" w:rsidP="001876E7">
      <w:pPr>
        <w:spacing w:line="240" w:lineRule="auto"/>
      </w:pPr>
      <w:r>
        <w:separator/>
      </w:r>
    </w:p>
  </w:footnote>
  <w:footnote w:type="continuationSeparator" w:id="0">
    <w:p w14:paraId="36690E4D" w14:textId="77777777" w:rsidR="00C530FF" w:rsidRDefault="00C530FF"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84353"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4825F22F" wp14:editId="72C8D534">
          <wp:simplePos x="0" y="0"/>
          <wp:positionH relativeFrom="column">
            <wp:posOffset>0</wp:posOffset>
          </wp:positionH>
          <wp:positionV relativeFrom="page">
            <wp:posOffset>154940</wp:posOffset>
          </wp:positionV>
          <wp:extent cx="1076400" cy="759600"/>
          <wp:effectExtent l="0" t="0" r="0" b="2540"/>
          <wp:wrapSquare wrapText="bothSides"/>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076400" cy="75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4F868E"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C252E4"/>
    <w:multiLevelType w:val="hybridMultilevel"/>
    <w:tmpl w:val="5CE06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94B0989"/>
    <w:multiLevelType w:val="hybridMultilevel"/>
    <w:tmpl w:val="07AA45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A612D5E"/>
    <w:multiLevelType w:val="multilevel"/>
    <w:tmpl w:val="44CA4D38"/>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rPr>
        <w:b w:val="0"/>
        <w:bCs w:val="0"/>
      </w:r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15:restartNumberingAfterBreak="0">
    <w:nsid w:val="29CB17E9"/>
    <w:multiLevelType w:val="multilevel"/>
    <w:tmpl w:val="772A2512"/>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A8B34E3"/>
    <w:multiLevelType w:val="hybridMultilevel"/>
    <w:tmpl w:val="2E3E6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26539A"/>
    <w:multiLevelType w:val="hybridMultilevel"/>
    <w:tmpl w:val="F1500B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A987E00"/>
    <w:multiLevelType w:val="hybridMultilevel"/>
    <w:tmpl w:val="164A8C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6"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9413A8"/>
    <w:multiLevelType w:val="hybridMultilevel"/>
    <w:tmpl w:val="95E62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374E0F"/>
    <w:multiLevelType w:val="hybridMultilevel"/>
    <w:tmpl w:val="BA946BC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9"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24874BB"/>
    <w:multiLevelType w:val="hybridMultilevel"/>
    <w:tmpl w:val="001A6212"/>
    <w:lvl w:ilvl="0" w:tplc="08090001">
      <w:start w:val="1"/>
      <w:numFmt w:val="bullet"/>
      <w:lvlText w:val=""/>
      <w:lvlJc w:val="left"/>
      <w:pPr>
        <w:ind w:left="1571" w:hanging="360"/>
      </w:pPr>
      <w:rPr>
        <w:rFonts w:ascii="Symbol" w:hAnsi="Symbol" w:hint="default"/>
      </w:rPr>
    </w:lvl>
    <w:lvl w:ilvl="1" w:tplc="08090003">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1" w15:restartNumberingAfterBreak="0">
    <w:nsid w:val="733F15FE"/>
    <w:multiLevelType w:val="hybridMultilevel"/>
    <w:tmpl w:val="B4DCD308"/>
    <w:lvl w:ilvl="0" w:tplc="830254CE">
      <w:start w:val="1"/>
      <w:numFmt w:val="lowerLetter"/>
      <w:pStyle w:val="Textlist-letter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9643A2A"/>
    <w:multiLevelType w:val="multilevel"/>
    <w:tmpl w:val="E8803588"/>
    <w:lvl w:ilvl="0">
      <w:start w:val="1"/>
      <w:numFmt w:val="decimal"/>
      <w:lvlText w:val="%1"/>
      <w:lvlJc w:val="left"/>
      <w:pPr>
        <w:ind w:left="432" w:hanging="432"/>
      </w:pPr>
    </w:lvl>
    <w:lvl w:ilvl="1">
      <w:start w:val="1"/>
      <w:numFmt w:val="lowerLetter"/>
      <w:pStyle w:val="Textlistindented-letters"/>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B471A6A"/>
    <w:multiLevelType w:val="multilevel"/>
    <w:tmpl w:val="3D8A3F86"/>
    <w:lvl w:ilvl="0">
      <w:start w:val="1"/>
      <w:numFmt w:val="decimal"/>
      <w:lvlText w:val="%1."/>
      <w:lvlJc w:val="left"/>
      <w:pPr>
        <w:ind w:left="360" w:hanging="360"/>
      </w:pPr>
      <w:rPr>
        <w:rFonts w:hint="default"/>
        <w:b/>
        <w:bCs w:val="0"/>
        <w:sz w:val="24"/>
        <w:szCs w:val="24"/>
      </w:rPr>
    </w:lvl>
    <w:lvl w:ilvl="1">
      <w:start w:val="1"/>
      <w:numFmt w:val="decimal"/>
      <w:isLgl/>
      <w:lvlText w:val="%1.%2."/>
      <w:lvlJc w:val="left"/>
      <w:pPr>
        <w:ind w:left="720" w:hanging="720"/>
      </w:pPr>
      <w:rPr>
        <w:rFonts w:hint="default"/>
        <w:b w:val="0"/>
        <w:bCs/>
        <w:sz w:val="22"/>
        <w:szCs w:val="22"/>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2049141532">
    <w:abstractNumId w:val="5"/>
  </w:num>
  <w:num w:numId="2" w16cid:durableId="314769889">
    <w:abstractNumId w:val="8"/>
  </w:num>
  <w:num w:numId="3" w16cid:durableId="223486558">
    <w:abstractNumId w:val="2"/>
  </w:num>
  <w:num w:numId="4" w16cid:durableId="893782273">
    <w:abstractNumId w:val="3"/>
  </w:num>
  <w:num w:numId="5" w16cid:durableId="1146821655">
    <w:abstractNumId w:val="1"/>
  </w:num>
  <w:num w:numId="6" w16cid:durableId="569312116">
    <w:abstractNumId w:val="19"/>
  </w:num>
  <w:num w:numId="7" w16cid:durableId="139810974">
    <w:abstractNumId w:val="5"/>
  </w:num>
  <w:num w:numId="8" w16cid:durableId="478111977">
    <w:abstractNumId w:val="15"/>
  </w:num>
  <w:num w:numId="9" w16cid:durableId="672680783">
    <w:abstractNumId w:val="14"/>
  </w:num>
  <w:num w:numId="10" w16cid:durableId="582229400">
    <w:abstractNumId w:val="22"/>
  </w:num>
  <w:num w:numId="11" w16cid:durableId="1068845125">
    <w:abstractNumId w:val="16"/>
  </w:num>
  <w:num w:numId="12" w16cid:durableId="1213227646">
    <w:abstractNumId w:val="5"/>
  </w:num>
  <w:num w:numId="13" w16cid:durableId="910894283">
    <w:abstractNumId w:val="5"/>
  </w:num>
  <w:num w:numId="14" w16cid:durableId="1110927560">
    <w:abstractNumId w:val="5"/>
  </w:num>
  <w:num w:numId="15" w16cid:durableId="384065012">
    <w:abstractNumId w:val="5"/>
  </w:num>
  <w:num w:numId="16" w16cid:durableId="293875349">
    <w:abstractNumId w:val="5"/>
  </w:num>
  <w:num w:numId="17" w16cid:durableId="1423381906">
    <w:abstractNumId w:val="5"/>
  </w:num>
  <w:num w:numId="18" w16cid:durableId="1009872689">
    <w:abstractNumId w:val="5"/>
  </w:num>
  <w:num w:numId="19" w16cid:durableId="950354165">
    <w:abstractNumId w:val="12"/>
  </w:num>
  <w:num w:numId="20" w16cid:durableId="1927031610">
    <w:abstractNumId w:val="7"/>
  </w:num>
  <w:num w:numId="21" w16cid:durableId="149368801">
    <w:abstractNumId w:val="9"/>
  </w:num>
  <w:num w:numId="22" w16cid:durableId="537015620">
    <w:abstractNumId w:val="23"/>
  </w:num>
  <w:num w:numId="23" w16cid:durableId="673651929">
    <w:abstractNumId w:val="21"/>
  </w:num>
  <w:num w:numId="24" w16cid:durableId="1700010823">
    <w:abstractNumId w:val="0"/>
  </w:num>
  <w:num w:numId="25" w16cid:durableId="1459950268">
    <w:abstractNumId w:val="24"/>
  </w:num>
  <w:num w:numId="26" w16cid:durableId="2024210744">
    <w:abstractNumId w:val="11"/>
  </w:num>
  <w:num w:numId="27" w16cid:durableId="731196969">
    <w:abstractNumId w:val="6"/>
  </w:num>
  <w:num w:numId="28" w16cid:durableId="1159078511">
    <w:abstractNumId w:val="20"/>
  </w:num>
  <w:num w:numId="29" w16cid:durableId="580483559">
    <w:abstractNumId w:val="18"/>
  </w:num>
  <w:num w:numId="30" w16cid:durableId="1034160516">
    <w:abstractNumId w:val="10"/>
  </w:num>
  <w:num w:numId="31" w16cid:durableId="1233661081">
    <w:abstractNumId w:val="13"/>
  </w:num>
  <w:num w:numId="32" w16cid:durableId="1166898073">
    <w:abstractNumId w:val="4"/>
  </w:num>
  <w:num w:numId="33" w16cid:durableId="191504904">
    <w:abstractNumId w:val="17"/>
  </w:num>
  <w:num w:numId="34" w16cid:durableId="120463107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removePersonalInformation/>
  <w:removeDateAndTime/>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203"/>
    <w:rsid w:val="00010148"/>
    <w:rsid w:val="00011E5A"/>
    <w:rsid w:val="0002533A"/>
    <w:rsid w:val="000553E0"/>
    <w:rsid w:val="000646E5"/>
    <w:rsid w:val="00066761"/>
    <w:rsid w:val="00070650"/>
    <w:rsid w:val="000771AD"/>
    <w:rsid w:val="00082857"/>
    <w:rsid w:val="000A2B10"/>
    <w:rsid w:val="000C7997"/>
    <w:rsid w:val="000D41D5"/>
    <w:rsid w:val="000E73D8"/>
    <w:rsid w:val="000F25D4"/>
    <w:rsid w:val="000F64C5"/>
    <w:rsid w:val="001155F8"/>
    <w:rsid w:val="001248CF"/>
    <w:rsid w:val="001310BB"/>
    <w:rsid w:val="0013340B"/>
    <w:rsid w:val="00140C68"/>
    <w:rsid w:val="00147C3B"/>
    <w:rsid w:val="00184009"/>
    <w:rsid w:val="001876E7"/>
    <w:rsid w:val="00194A22"/>
    <w:rsid w:val="001B5C40"/>
    <w:rsid w:val="001C1A88"/>
    <w:rsid w:val="001E1058"/>
    <w:rsid w:val="001E4229"/>
    <w:rsid w:val="001E733A"/>
    <w:rsid w:val="0021693C"/>
    <w:rsid w:val="00244765"/>
    <w:rsid w:val="00247E69"/>
    <w:rsid w:val="002543A7"/>
    <w:rsid w:val="00261059"/>
    <w:rsid w:val="00263D11"/>
    <w:rsid w:val="00265378"/>
    <w:rsid w:val="00273C90"/>
    <w:rsid w:val="00276188"/>
    <w:rsid w:val="00276732"/>
    <w:rsid w:val="00283169"/>
    <w:rsid w:val="002A538B"/>
    <w:rsid w:val="002B5CDA"/>
    <w:rsid w:val="002C0EC0"/>
    <w:rsid w:val="002D47FD"/>
    <w:rsid w:val="002D617B"/>
    <w:rsid w:val="002E4B12"/>
    <w:rsid w:val="00302641"/>
    <w:rsid w:val="00306ED7"/>
    <w:rsid w:val="00322ED2"/>
    <w:rsid w:val="003256F1"/>
    <w:rsid w:val="003266FD"/>
    <w:rsid w:val="00345825"/>
    <w:rsid w:val="0035054F"/>
    <w:rsid w:val="003510EE"/>
    <w:rsid w:val="003865D9"/>
    <w:rsid w:val="00386B5D"/>
    <w:rsid w:val="0038720A"/>
    <w:rsid w:val="003A2224"/>
    <w:rsid w:val="003B2431"/>
    <w:rsid w:val="003C04D5"/>
    <w:rsid w:val="003C59CC"/>
    <w:rsid w:val="003D0A56"/>
    <w:rsid w:val="003F52EA"/>
    <w:rsid w:val="00401187"/>
    <w:rsid w:val="004128E7"/>
    <w:rsid w:val="0042795E"/>
    <w:rsid w:val="0043155B"/>
    <w:rsid w:val="0043268D"/>
    <w:rsid w:val="004428C9"/>
    <w:rsid w:val="00451A46"/>
    <w:rsid w:val="00454821"/>
    <w:rsid w:val="0045562B"/>
    <w:rsid w:val="00471203"/>
    <w:rsid w:val="004726A7"/>
    <w:rsid w:val="00480A75"/>
    <w:rsid w:val="00480B30"/>
    <w:rsid w:val="004924CF"/>
    <w:rsid w:val="004A4282"/>
    <w:rsid w:val="004A46D5"/>
    <w:rsid w:val="004A48AB"/>
    <w:rsid w:val="004A5F05"/>
    <w:rsid w:val="004B29F7"/>
    <w:rsid w:val="004B36CD"/>
    <w:rsid w:val="004C3545"/>
    <w:rsid w:val="004E14A8"/>
    <w:rsid w:val="004F5E04"/>
    <w:rsid w:val="00507AF2"/>
    <w:rsid w:val="00512916"/>
    <w:rsid w:val="0051530E"/>
    <w:rsid w:val="0052519E"/>
    <w:rsid w:val="00545C38"/>
    <w:rsid w:val="005518A9"/>
    <w:rsid w:val="00564D73"/>
    <w:rsid w:val="005711B3"/>
    <w:rsid w:val="00572560"/>
    <w:rsid w:val="0057717F"/>
    <w:rsid w:val="0059266A"/>
    <w:rsid w:val="00594E14"/>
    <w:rsid w:val="005A508B"/>
    <w:rsid w:val="005D0374"/>
    <w:rsid w:val="005D62C0"/>
    <w:rsid w:val="005E08A1"/>
    <w:rsid w:val="00610B2B"/>
    <w:rsid w:val="0063081A"/>
    <w:rsid w:val="0063326C"/>
    <w:rsid w:val="006423BB"/>
    <w:rsid w:val="00651203"/>
    <w:rsid w:val="0066591C"/>
    <w:rsid w:val="00667C4A"/>
    <w:rsid w:val="00672E56"/>
    <w:rsid w:val="00691227"/>
    <w:rsid w:val="006954CD"/>
    <w:rsid w:val="006B0609"/>
    <w:rsid w:val="006B41E2"/>
    <w:rsid w:val="00717A8D"/>
    <w:rsid w:val="00723627"/>
    <w:rsid w:val="007256EF"/>
    <w:rsid w:val="00730CA5"/>
    <w:rsid w:val="00736D59"/>
    <w:rsid w:val="00744A83"/>
    <w:rsid w:val="007539BA"/>
    <w:rsid w:val="00764B4C"/>
    <w:rsid w:val="00772CA5"/>
    <w:rsid w:val="00776701"/>
    <w:rsid w:val="00784932"/>
    <w:rsid w:val="0078642D"/>
    <w:rsid w:val="007B2919"/>
    <w:rsid w:val="007B2AAA"/>
    <w:rsid w:val="007C2DAF"/>
    <w:rsid w:val="007E1123"/>
    <w:rsid w:val="007F5127"/>
    <w:rsid w:val="0081228C"/>
    <w:rsid w:val="008270C7"/>
    <w:rsid w:val="00831235"/>
    <w:rsid w:val="00832C4B"/>
    <w:rsid w:val="008428AF"/>
    <w:rsid w:val="0084471B"/>
    <w:rsid w:val="00847753"/>
    <w:rsid w:val="00852000"/>
    <w:rsid w:val="00861EB0"/>
    <w:rsid w:val="0087097E"/>
    <w:rsid w:val="008874B0"/>
    <w:rsid w:val="008913AB"/>
    <w:rsid w:val="00893D07"/>
    <w:rsid w:val="008A7363"/>
    <w:rsid w:val="008B0A37"/>
    <w:rsid w:val="008B1D97"/>
    <w:rsid w:val="008D1B9A"/>
    <w:rsid w:val="008D3C32"/>
    <w:rsid w:val="008D5DD4"/>
    <w:rsid w:val="008D6213"/>
    <w:rsid w:val="008D791B"/>
    <w:rsid w:val="008F09EB"/>
    <w:rsid w:val="008F41A1"/>
    <w:rsid w:val="00903AA2"/>
    <w:rsid w:val="009050C4"/>
    <w:rsid w:val="00914FC1"/>
    <w:rsid w:val="00921168"/>
    <w:rsid w:val="00922DB3"/>
    <w:rsid w:val="00932409"/>
    <w:rsid w:val="00947D46"/>
    <w:rsid w:val="009655E2"/>
    <w:rsid w:val="00973E48"/>
    <w:rsid w:val="009A0ED4"/>
    <w:rsid w:val="009C2E3E"/>
    <w:rsid w:val="009E3487"/>
    <w:rsid w:val="00A17E0E"/>
    <w:rsid w:val="00A2438D"/>
    <w:rsid w:val="00A24818"/>
    <w:rsid w:val="00A24DA1"/>
    <w:rsid w:val="00A34D37"/>
    <w:rsid w:val="00A36714"/>
    <w:rsid w:val="00A43329"/>
    <w:rsid w:val="00A52F66"/>
    <w:rsid w:val="00A61E40"/>
    <w:rsid w:val="00A92CD7"/>
    <w:rsid w:val="00AA0D99"/>
    <w:rsid w:val="00AB4A71"/>
    <w:rsid w:val="00AC3248"/>
    <w:rsid w:val="00AD5FD5"/>
    <w:rsid w:val="00AE5E04"/>
    <w:rsid w:val="00AF1001"/>
    <w:rsid w:val="00B148E6"/>
    <w:rsid w:val="00B148FF"/>
    <w:rsid w:val="00B22399"/>
    <w:rsid w:val="00B2494E"/>
    <w:rsid w:val="00B275B1"/>
    <w:rsid w:val="00B46F84"/>
    <w:rsid w:val="00B56F75"/>
    <w:rsid w:val="00B8132B"/>
    <w:rsid w:val="00BA22C2"/>
    <w:rsid w:val="00C108E0"/>
    <w:rsid w:val="00C114D1"/>
    <w:rsid w:val="00C143CB"/>
    <w:rsid w:val="00C20301"/>
    <w:rsid w:val="00C26C7B"/>
    <w:rsid w:val="00C27093"/>
    <w:rsid w:val="00C41ACB"/>
    <w:rsid w:val="00C44824"/>
    <w:rsid w:val="00C530FF"/>
    <w:rsid w:val="00C81C94"/>
    <w:rsid w:val="00C93C14"/>
    <w:rsid w:val="00CB43C5"/>
    <w:rsid w:val="00CB6415"/>
    <w:rsid w:val="00CD5DBF"/>
    <w:rsid w:val="00CF6C46"/>
    <w:rsid w:val="00CF7537"/>
    <w:rsid w:val="00D10E87"/>
    <w:rsid w:val="00D232C1"/>
    <w:rsid w:val="00D4040D"/>
    <w:rsid w:val="00D40DD9"/>
    <w:rsid w:val="00D47ABA"/>
    <w:rsid w:val="00D558F5"/>
    <w:rsid w:val="00D77D91"/>
    <w:rsid w:val="00DB2058"/>
    <w:rsid w:val="00DB24AA"/>
    <w:rsid w:val="00DC7F16"/>
    <w:rsid w:val="00DF38A8"/>
    <w:rsid w:val="00DF67AA"/>
    <w:rsid w:val="00E04B72"/>
    <w:rsid w:val="00E06E01"/>
    <w:rsid w:val="00E3506D"/>
    <w:rsid w:val="00E365D6"/>
    <w:rsid w:val="00E40653"/>
    <w:rsid w:val="00E5465A"/>
    <w:rsid w:val="00E561CE"/>
    <w:rsid w:val="00E66E08"/>
    <w:rsid w:val="00E755AD"/>
    <w:rsid w:val="00E75D27"/>
    <w:rsid w:val="00E86F23"/>
    <w:rsid w:val="00E87F15"/>
    <w:rsid w:val="00EA17A7"/>
    <w:rsid w:val="00EB4016"/>
    <w:rsid w:val="00EC4F61"/>
    <w:rsid w:val="00ED047B"/>
    <w:rsid w:val="00EE7121"/>
    <w:rsid w:val="00EF10E3"/>
    <w:rsid w:val="00EF3699"/>
    <w:rsid w:val="00EF60A6"/>
    <w:rsid w:val="00F22D39"/>
    <w:rsid w:val="00F30A5F"/>
    <w:rsid w:val="00F34B0B"/>
    <w:rsid w:val="00F42A5B"/>
    <w:rsid w:val="00F506EE"/>
    <w:rsid w:val="00F9138C"/>
    <w:rsid w:val="00F91DD0"/>
    <w:rsid w:val="00FA1162"/>
    <w:rsid w:val="00FA2F63"/>
    <w:rsid w:val="00FB40B9"/>
    <w:rsid w:val="00FB5C56"/>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4A0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9"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265378"/>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9"/>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19FA7"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9"/>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19FA7"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8FBAC1" w:themeColor="accent1" w:themeTint="99"/>
        <w:left w:val="single" w:sz="4" w:space="0" w:color="8FBAC1" w:themeColor="accent1" w:themeTint="99"/>
        <w:bottom w:val="single" w:sz="4" w:space="0" w:color="8FBAC1" w:themeColor="accent1" w:themeTint="99"/>
        <w:right w:val="single" w:sz="4" w:space="0" w:color="8FBAC1" w:themeColor="accent1" w:themeTint="99"/>
        <w:insideH w:val="single" w:sz="4" w:space="0" w:color="8FBAC1" w:themeColor="accent1" w:themeTint="99"/>
        <w:insideV w:val="single" w:sz="4" w:space="0" w:color="8FBAC1" w:themeColor="accent1" w:themeTint="99"/>
      </w:tblBorders>
    </w:tblPr>
    <w:tblStylePr w:type="firstRow">
      <w:rPr>
        <w:b/>
        <w:bCs/>
        <w:color w:val="FFFFFF" w:themeColor="background1"/>
      </w:rPr>
      <w:tblPr/>
      <w:trPr>
        <w:tblHeader/>
      </w:trPr>
      <w:tcPr>
        <w:tcBorders>
          <w:top w:val="single" w:sz="4" w:space="0" w:color="4F868E" w:themeColor="accent1"/>
          <w:left w:val="single" w:sz="4" w:space="0" w:color="4F868E" w:themeColor="accent1"/>
          <w:bottom w:val="single" w:sz="4" w:space="0" w:color="4F868E" w:themeColor="accent1"/>
          <w:right w:val="single" w:sz="4" w:space="0" w:color="4F868E" w:themeColor="accent1"/>
          <w:insideH w:val="nil"/>
          <w:insideV w:val="nil"/>
        </w:tcBorders>
        <w:shd w:val="clear" w:color="auto" w:fill="4F868E" w:themeFill="accent1"/>
      </w:tcPr>
    </w:tblStylePr>
    <w:tblStylePr w:type="lastRow">
      <w:rPr>
        <w:b/>
        <w:bCs/>
      </w:rPr>
      <w:tblPr/>
      <w:tcPr>
        <w:tcBorders>
          <w:top w:val="double" w:sz="4" w:space="0" w:color="4F868E"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paragraph" w:customStyle="1" w:styleId="Textlistindented-letters">
    <w:name w:val="Text list indented - letters"/>
    <w:basedOn w:val="Text1Numbered"/>
    <w:qFormat/>
    <w:rsid w:val="00D10E87"/>
    <w:pPr>
      <w:numPr>
        <w:numId w:val="22"/>
      </w:numPr>
      <w:ind w:left="1560"/>
    </w:p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uiPriority w:val="39"/>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3B646A"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nhideWhenUsed/>
    <w:rsid w:val="004726A7"/>
    <w:rPr>
      <w:sz w:val="16"/>
      <w:szCs w:val="16"/>
    </w:rPr>
  </w:style>
  <w:style w:type="paragraph" w:styleId="CommentText">
    <w:name w:val="annotation text"/>
    <w:basedOn w:val="Normal"/>
    <w:link w:val="CommentTextChar"/>
    <w:rsid w:val="004726A7"/>
    <w:pPr>
      <w:spacing w:line="240" w:lineRule="auto"/>
    </w:pPr>
    <w:rPr>
      <w:sz w:val="20"/>
      <w:szCs w:val="20"/>
    </w:rPr>
  </w:style>
  <w:style w:type="character" w:customStyle="1" w:styleId="CommentTextChar">
    <w:name w:val="Comment Text Char"/>
    <w:basedOn w:val="DefaultParagraphFont"/>
    <w:link w:val="CommentText"/>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ind w:left="357" w:hanging="357"/>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0C5CA" w:themeColor="accent3" w:themeTint="99"/>
        <w:left w:val="single" w:sz="4" w:space="0" w:color="A0C5CA" w:themeColor="accent3" w:themeTint="99"/>
        <w:bottom w:val="single" w:sz="4" w:space="0" w:color="A0C5CA" w:themeColor="accent3" w:themeTint="99"/>
        <w:right w:val="single" w:sz="4" w:space="0" w:color="A0C5CA" w:themeColor="accent3" w:themeTint="99"/>
        <w:insideH w:val="single" w:sz="4" w:space="0" w:color="A0C5CA" w:themeColor="accent3" w:themeTint="99"/>
        <w:insideV w:val="single" w:sz="4" w:space="0" w:color="A0C5CA" w:themeColor="accent3" w:themeTint="99"/>
      </w:tblBorders>
    </w:tblPr>
    <w:tblStylePr w:type="firstRow">
      <w:rPr>
        <w:b/>
        <w:bCs/>
        <w:color w:val="FFFFFF" w:themeColor="background1"/>
      </w:rPr>
      <w:tblPr/>
      <w:tcPr>
        <w:tcBorders>
          <w:top w:val="single" w:sz="4" w:space="0" w:color="619FA7" w:themeColor="accent3"/>
          <w:left w:val="single" w:sz="4" w:space="0" w:color="619FA7" w:themeColor="accent3"/>
          <w:bottom w:val="single" w:sz="4" w:space="0" w:color="619FA7" w:themeColor="accent3"/>
          <w:right w:val="single" w:sz="4" w:space="0" w:color="619FA7" w:themeColor="accent3"/>
          <w:insideH w:val="nil"/>
          <w:insideV w:val="nil"/>
        </w:tcBorders>
        <w:shd w:val="clear" w:color="auto" w:fill="619FA7" w:themeFill="accent3"/>
      </w:tcPr>
    </w:tblStylePr>
    <w:tblStylePr w:type="lastRow">
      <w:rPr>
        <w:b/>
        <w:bCs/>
      </w:rPr>
      <w:tblPr/>
      <w:tcPr>
        <w:tcBorders>
          <w:top w:val="double" w:sz="4" w:space="0" w:color="619FA7" w:themeColor="accent3"/>
        </w:tcBorders>
      </w:tcPr>
    </w:tblStylePr>
    <w:tblStylePr w:type="firstCol">
      <w:rPr>
        <w:b/>
        <w:bCs/>
      </w:rPr>
    </w:tblStylePr>
    <w:tblStylePr w:type="lastCol">
      <w:rPr>
        <w:b/>
        <w:bCs/>
      </w:rPr>
    </w:tblStylePr>
    <w:tblStylePr w:type="band1Vert">
      <w:tblPr/>
      <w:tcPr>
        <w:shd w:val="clear" w:color="auto" w:fill="DFEBED" w:themeFill="accent3" w:themeFillTint="33"/>
      </w:tcPr>
    </w:tblStylePr>
    <w:tblStylePr w:type="band1Horz">
      <w:tblPr/>
      <w:tcPr>
        <w:shd w:val="clear" w:color="auto" w:fill="DFEBED" w:themeFill="accent3" w:themeFillTint="33"/>
      </w:tcPr>
    </w:tblStylePr>
  </w:style>
  <w:style w:type="table" w:customStyle="1" w:styleId="MHATable">
    <w:name w:val="MHA Table"/>
    <w:basedOn w:val="TableNormal"/>
    <w:uiPriority w:val="99"/>
    <w:rsid w:val="005E08A1"/>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4F868E" w:themeFill="accent1"/>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table" w:customStyle="1" w:styleId="TableGrid1">
    <w:name w:val="Table Grid1"/>
    <w:basedOn w:val="TableNormal"/>
    <w:next w:val="TableGrid"/>
    <w:uiPriority w:val="39"/>
    <w:rsid w:val="00594E14"/>
    <w:pPr>
      <w:spacing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772CA5"/>
    <w:pPr>
      <w:spacing w:line="240" w:lineRule="auto"/>
      <w:ind w:left="360"/>
      <w:jc w:val="both"/>
    </w:pPr>
    <w:rPr>
      <w:rFonts w:eastAsia="Times New Roman" w:cs="Times New Roman"/>
      <w:sz w:val="22"/>
      <w:szCs w:val="20"/>
      <w:lang w:eastAsia="en-GB"/>
    </w:rPr>
  </w:style>
  <w:style w:type="character" w:customStyle="1" w:styleId="BodyTextIndent2Char">
    <w:name w:val="Body Text Indent 2 Char"/>
    <w:basedOn w:val="DefaultParagraphFont"/>
    <w:link w:val="BodyTextIndent2"/>
    <w:rsid w:val="00772CA5"/>
    <w:rPr>
      <w:rFonts w:ascii="Arial" w:eastAsia="Times New Roman" w:hAnsi="Arial" w:cs="Times New Roman"/>
      <w:sz w:val="22"/>
      <w:szCs w:val="20"/>
      <w:lang w:eastAsia="en-GB"/>
    </w:rPr>
  </w:style>
  <w:style w:type="paragraph" w:styleId="BodyTextIndent3">
    <w:name w:val="Body Text Indent 3"/>
    <w:basedOn w:val="Normal"/>
    <w:link w:val="BodyTextIndent3Char"/>
    <w:uiPriority w:val="99"/>
    <w:semiHidden/>
    <w:unhideWhenUsed/>
    <w:rsid w:val="00772CA5"/>
    <w:pPr>
      <w:spacing w:after="120" w:line="240" w:lineRule="auto"/>
      <w:ind w:left="283"/>
      <w:jc w:val="both"/>
    </w:pPr>
    <w:rPr>
      <w:rFonts w:eastAsia="Times New Roman" w:cs="Times New Roman"/>
      <w:sz w:val="16"/>
      <w:szCs w:val="16"/>
    </w:rPr>
  </w:style>
  <w:style w:type="character" w:customStyle="1" w:styleId="BodyTextIndent3Char">
    <w:name w:val="Body Text Indent 3 Char"/>
    <w:basedOn w:val="DefaultParagraphFont"/>
    <w:link w:val="BodyTextIndent3"/>
    <w:uiPriority w:val="99"/>
    <w:semiHidden/>
    <w:rsid w:val="00772CA5"/>
    <w:rPr>
      <w:rFonts w:ascii="Arial" w:eastAsia="Times New Roman" w:hAnsi="Arial" w:cs="Times New Roman"/>
      <w:sz w:val="16"/>
      <w:szCs w:val="16"/>
    </w:rPr>
  </w:style>
  <w:style w:type="character" w:styleId="Emphasis">
    <w:name w:val="Emphasis"/>
    <w:basedOn w:val="DefaultParagraphFont"/>
    <w:uiPriority w:val="20"/>
    <w:qFormat/>
    <w:rsid w:val="00283169"/>
    <w:rPr>
      <w:i/>
      <w:iCs/>
    </w:rPr>
  </w:style>
  <w:style w:type="paragraph" w:styleId="NormalWeb">
    <w:name w:val="Normal (Web)"/>
    <w:basedOn w:val="Normal"/>
    <w:uiPriority w:val="99"/>
    <w:semiHidden/>
    <w:unhideWhenUsed/>
    <w:rsid w:val="000E73D8"/>
    <w:pPr>
      <w:spacing w:before="100" w:beforeAutospacing="1" w:after="100" w:afterAutospacing="1" w:line="240" w:lineRule="auto"/>
    </w:pPr>
    <w:rPr>
      <w:rFonts w:ascii="Times New Roman" w:eastAsiaTheme="minorEastAsia" w:hAnsi="Times New Roman" w:cs="Times New Roman"/>
      <w:lang w:eastAsia="en-GB"/>
    </w:rPr>
  </w:style>
  <w:style w:type="paragraph" w:styleId="Revision">
    <w:name w:val="Revision"/>
    <w:hidden/>
    <w:uiPriority w:val="99"/>
    <w:semiHidden/>
    <w:rsid w:val="00736D59"/>
    <w:pPr>
      <w:spacing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afonline.org"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tranet.mha.org.uk/Interact/Pages/Content/Document.aspx?id=12638&amp;utm_source=interact&amp;utm_medium=quick_search&amp;utm_term=amenit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ranet.mha.org.uk/Interact/Pages/Content/Document.aspx?id=10410&amp;utm_source=interact&amp;utm_medium=quick_search&amp;utm_term=%e2%80%a2%09FR006"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policies@mha.org.uk"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mailto:giftsinwills@mha.org.uk"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4F868E"/>
      </a:accent1>
      <a:accent2>
        <a:srgbClr val="D4007F"/>
      </a:accent2>
      <a:accent3>
        <a:srgbClr val="619FA7"/>
      </a:accent3>
      <a:accent4>
        <a:srgbClr val="FF099B"/>
      </a:accent4>
      <a:accent5>
        <a:srgbClr val="245C4C"/>
      </a:accent5>
      <a:accent6>
        <a:srgbClr val="B5A91F"/>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6788F6A4-DB42-4BE3-B681-B1F80E4F291D}"/>
</file>

<file path=customXml/itemProps3.xml><?xml version="1.0" encoding="utf-8"?>
<ds:datastoreItem xmlns:ds="http://schemas.openxmlformats.org/officeDocument/2006/customXml" ds:itemID="{089E53F2-6562-4A41-90F3-55CBC886AB9F}"/>
</file>

<file path=customXml/itemProps4.xml><?xml version="1.0" encoding="utf-8"?>
<ds:datastoreItem xmlns:ds="http://schemas.openxmlformats.org/officeDocument/2006/customXml" ds:itemID="{B762CA7C-10D4-4C9F-A1CC-10ADA8976749}"/>
</file>

<file path=docProps/app.xml><?xml version="1.0" encoding="utf-8"?>
<Properties xmlns="http://schemas.openxmlformats.org/officeDocument/2006/extended-properties" xmlns:vt="http://schemas.openxmlformats.org/officeDocument/2006/docPropsVTypes">
  <Template>Normal</Template>
  <TotalTime>0</TotalTime>
  <Pages>1</Pages>
  <Words>2469</Words>
  <Characters>14078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2024-03-21T11:55:00Z</dcterms:created>
  <dcterms:modified xsi:type="dcterms:W3CDTF">2024-03-21T11:56:00Z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