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5FA9D"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497D81FF" wp14:editId="6EF0E289">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15FC532C" w14:textId="77777777" w:rsidR="00DF67AA" w:rsidRDefault="00DF67AA" w:rsidP="00903AA2">
      <w:pPr>
        <w:rPr>
          <w:spacing w:val="10"/>
        </w:rPr>
      </w:pPr>
    </w:p>
    <w:p w14:paraId="0C0F7576" w14:textId="77777777" w:rsidR="00FA1162" w:rsidRDefault="00FA1162" w:rsidP="00903AA2">
      <w:pPr>
        <w:rPr>
          <w:spacing w:val="10"/>
        </w:rPr>
      </w:pPr>
    </w:p>
    <w:p w14:paraId="4819E55E" w14:textId="77777777" w:rsidR="00DF67AA" w:rsidRDefault="00AF1001" w:rsidP="00070650">
      <w:pPr>
        <w:rPr>
          <w:noProof/>
          <w:spacing w:val="10"/>
        </w:rPr>
      </w:pPr>
      <w:r w:rsidRPr="0063326C">
        <w:rPr>
          <w:noProof/>
          <w:spacing w:val="10"/>
        </w:rPr>
        <mc:AlternateContent>
          <mc:Choice Requires="wps">
            <w:drawing>
              <wp:inline distT="0" distB="0" distL="0" distR="0" wp14:anchorId="2A2F85E0" wp14:editId="5B8C9651">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D4007F"/>
                        </a:solidFill>
                        <a:ln w="9525">
                          <a:solidFill>
                            <a:schemeClr val="accent1"/>
                          </a:solidFill>
                          <a:miter lim="800000"/>
                          <a:headEnd/>
                          <a:tailEnd/>
                        </a:ln>
                      </wps:spPr>
                      <wps:txbx>
                        <w:txbxContent>
                          <w:p w14:paraId="71664F3E" w14:textId="075D151C" w:rsidR="00DF67AA" w:rsidRPr="00847753" w:rsidRDefault="00E27CED" w:rsidP="00847753">
                            <w:pPr>
                              <w:pStyle w:val="PolicyTitle"/>
                            </w:pPr>
                            <w:r>
                              <w:t>Complaints Policy and Procedure</w:t>
                            </w:r>
                          </w:p>
                          <w:p w14:paraId="7CFAE5BF" w14:textId="0C490D54" w:rsidR="000646E5" w:rsidRPr="00847753" w:rsidRDefault="008D6E3F" w:rsidP="00847753">
                            <w:pPr>
                              <w:pStyle w:val="PolicyCode"/>
                            </w:pPr>
                            <w:r>
                              <w:t>G200</w:t>
                            </w:r>
                            <w:r w:rsidR="00E27CED">
                              <w:t xml:space="preserve"> Governance Policies</w:t>
                            </w:r>
                          </w:p>
                          <w:p w14:paraId="404CC3B4" w14:textId="61EC3AB8" w:rsidR="00AB4A71" w:rsidRPr="00847753" w:rsidRDefault="00010E89" w:rsidP="00847753">
                            <w:pPr>
                              <w:pStyle w:val="PolicyDate"/>
                            </w:pPr>
                            <w:r>
                              <w:t xml:space="preserve">August </w:t>
                            </w:r>
                            <w:r w:rsidR="00E27CED">
                              <w:t>2024</w:t>
                            </w:r>
                          </w:p>
                        </w:txbxContent>
                      </wps:txbx>
                      <wps:bodyPr rot="0" vert="horz" wrap="square" lIns="91440" tIns="45720" rIns="91440" bIns="45720" anchor="t" anchorCtr="0">
                        <a:spAutoFit/>
                      </wps:bodyPr>
                    </wps:wsp>
                  </a:graphicData>
                </a:graphic>
              </wp:inline>
            </w:drawing>
          </mc:Choice>
          <mc:Fallback>
            <w:pict>
              <v:shapetype w14:anchorId="2A2F85E0"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85dHQIAACMEAAAOAAAAZHJzL2Uyb0RvYy54bWysU9tu2zAMfR+wfxD0vtjOkjQx4hRdsgwD&#10;ugvQ7QNkWY6FyaImKbGzry8lu2navQ3zgyCa1CF5eLi+7VtFTsI6Cbqg2SSlRGgOldSHgv78sX+3&#10;pMR5piumQIuCnoWjt5u3b9adycUUGlCVsARBtMs7U9DGe5MnieONaJmbgBEanTXYlnk07SGpLOsQ&#10;vVXJNE0XSQe2Mha4cA7/7gYn3UT8uhbcf6trJzxRBcXafDxtPMtwJps1yw+WmUbysQz2D1W0TGpM&#10;eoHaMc/I0cq/oFrJLTio/YRDm0BdSy5iD9hNlr7q5qFhRsRekBxnLjS5/wfLv54ezHdLfP8Behxg&#10;bMKZe+C/HNGwbZg+iDtroWsEqzBxFihLOuPy8Wmg2uUugJTdF6hwyOzoIQL1tW0DK9gnQXQcwPlC&#10;uug94fhzkc6Xy9WMEo6+bPV+mi1uYg6WPz031vlPAloSLgW1ONUIz073zodyWP4UErI5ULLaS6Wi&#10;YQ/lVllyYqiA3SxNb/Yj+oswpUlX0NV8Oh8YeAERxCguIIxzof3Aw6tkrfSoZiXbgi7T8A36CtR9&#10;1FXUmmdSDXesWumRy0DfQKTvyx4DA6clVGdk1cKgWtwyvDRg/1DSoWIL6n4fmRWUqM8aJ7PKZrMg&#10;8WjM5jdTNOy1p7z2MM0RqqCekuG69XEtImfmDie4l5Hb50rGWlGJkfJxa4LUr+0Y9bzbm0cAAAD/&#10;/wMAUEsDBBQABgAIAAAAIQC4aqeC3AAAAAUBAAAPAAAAZHJzL2Rvd25yZXYueG1sTI/NasMwEITv&#10;hbyD2EBvjZyfltSxHEIgUHoJtfsAG2trm1grIymOm6ev2ktzWRhmmPk2246mEwM531pWMJ8lIIgr&#10;q1uuFXyWh6c1CB+QNXaWScE3edjmk4cMU22v/EFDEWoRS9inqKAJoU+l9FVDBv3M9sTR+7LOYIjS&#10;1VI7vMZy08lFkrxIgy3HhQZ72jdUnYuLUYAFyfJ2nLu2v72V7+XRD4ewVupxOu42IAKN4T8Mv/gR&#10;HfLIdLIX1l50CuIj4e9G7/V5tQBxUrBMVkuQeSbv6fMfAAAA//8DAFBLAQItABQABgAIAAAAIQC2&#10;gziS/gAAAOEBAAATAAAAAAAAAAAAAAAAAAAAAABbQ29udGVudF9UeXBlc10ueG1sUEsBAi0AFAAG&#10;AAgAAAAhADj9If/WAAAAlAEAAAsAAAAAAAAAAAAAAAAALwEAAF9yZWxzLy5yZWxzUEsBAi0AFAAG&#10;AAgAAAAhAOi3zl0dAgAAIwQAAA4AAAAAAAAAAAAAAAAALgIAAGRycy9lMm9Eb2MueG1sUEsBAi0A&#10;FAAGAAgAAAAhALhqp4LcAAAABQEAAA8AAAAAAAAAAAAAAAAAdwQAAGRycy9kb3ducmV2LnhtbFBL&#10;BQYAAAAABAAEAPMAAACABQAAAAA=&#10;" fillcolor="#d4007f" strokecolor="#217593 [3204]">
                <v:textbox style="mso-fit-shape-to-text:t">
                  <w:txbxContent>
                    <w:p w14:paraId="71664F3E" w14:textId="075D151C" w:rsidR="00DF67AA" w:rsidRPr="00847753" w:rsidRDefault="00E27CED" w:rsidP="00847753">
                      <w:pPr>
                        <w:pStyle w:val="PolicyTitle"/>
                      </w:pPr>
                      <w:r>
                        <w:t>Complaints Policy and Procedure</w:t>
                      </w:r>
                    </w:p>
                    <w:p w14:paraId="7CFAE5BF" w14:textId="0C490D54" w:rsidR="000646E5" w:rsidRPr="00847753" w:rsidRDefault="008D6E3F" w:rsidP="00847753">
                      <w:pPr>
                        <w:pStyle w:val="PolicyCode"/>
                      </w:pPr>
                      <w:r>
                        <w:t>G200</w:t>
                      </w:r>
                      <w:r w:rsidR="00E27CED">
                        <w:t xml:space="preserve"> Governance Policies</w:t>
                      </w:r>
                    </w:p>
                    <w:p w14:paraId="404CC3B4" w14:textId="61EC3AB8" w:rsidR="00AB4A71" w:rsidRPr="00847753" w:rsidRDefault="00010E89" w:rsidP="00847753">
                      <w:pPr>
                        <w:pStyle w:val="PolicyDate"/>
                      </w:pPr>
                      <w:r>
                        <w:t xml:space="preserve">August </w:t>
                      </w:r>
                      <w:r w:rsidR="00E27CED">
                        <w:t>2024</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24811527"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noProof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7153005" w14:textId="77777777" w:rsidR="00DF67AA" w:rsidRDefault="00471203" w:rsidP="00070650">
          <w:pPr>
            <w:rPr>
              <w:rFonts w:cs="Arial"/>
              <w:b/>
              <w:bCs/>
              <w:sz w:val="28"/>
              <w:szCs w:val="28"/>
            </w:rPr>
          </w:pPr>
          <w:r w:rsidRPr="00070650">
            <w:rPr>
              <w:rFonts w:cs="Arial"/>
              <w:b/>
              <w:bCs/>
              <w:sz w:val="28"/>
              <w:szCs w:val="28"/>
            </w:rPr>
            <w:t>Contents</w:t>
          </w:r>
        </w:p>
        <w:p w14:paraId="52251469" w14:textId="58BFB092" w:rsidR="00941DBF"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76260033" w:history="1">
            <w:r w:rsidR="00941DBF" w:rsidRPr="00BB4136">
              <w:rPr>
                <w:rStyle w:val="Hyperlink"/>
              </w:rPr>
              <w:t>1</w:t>
            </w:r>
            <w:r w:rsidR="00941DBF">
              <w:rPr>
                <w:rFonts w:asciiTheme="minorHAnsi" w:eastAsiaTheme="minorEastAsia" w:hAnsiTheme="minorHAnsi"/>
                <w:kern w:val="2"/>
                <w:lang w:eastAsia="en-GB"/>
                <w14:ligatures w14:val="standardContextual"/>
              </w:rPr>
              <w:tab/>
            </w:r>
            <w:r w:rsidR="00941DBF" w:rsidRPr="00BB4136">
              <w:rPr>
                <w:rStyle w:val="Hyperlink"/>
              </w:rPr>
              <w:t>Introduction</w:t>
            </w:r>
            <w:r w:rsidR="00941DBF">
              <w:rPr>
                <w:webHidden/>
              </w:rPr>
              <w:tab/>
            </w:r>
            <w:r w:rsidR="00941DBF">
              <w:rPr>
                <w:webHidden/>
              </w:rPr>
              <w:fldChar w:fldCharType="begin"/>
            </w:r>
            <w:r w:rsidR="00941DBF">
              <w:rPr>
                <w:webHidden/>
              </w:rPr>
              <w:instrText xml:space="preserve"> PAGEREF _Toc176260033 \h </w:instrText>
            </w:r>
            <w:r w:rsidR="00941DBF">
              <w:rPr>
                <w:webHidden/>
              </w:rPr>
            </w:r>
            <w:r w:rsidR="00941DBF">
              <w:rPr>
                <w:webHidden/>
              </w:rPr>
              <w:fldChar w:fldCharType="separate"/>
            </w:r>
            <w:r w:rsidR="00941DBF">
              <w:rPr>
                <w:webHidden/>
              </w:rPr>
              <w:t>2</w:t>
            </w:r>
            <w:r w:rsidR="00941DBF">
              <w:rPr>
                <w:webHidden/>
              </w:rPr>
              <w:fldChar w:fldCharType="end"/>
            </w:r>
          </w:hyperlink>
        </w:p>
        <w:p w14:paraId="738CD8B5" w14:textId="6C92B75F" w:rsidR="00941DBF" w:rsidRDefault="00157A96">
          <w:pPr>
            <w:pStyle w:val="TOC1"/>
            <w:rPr>
              <w:rFonts w:asciiTheme="minorHAnsi" w:eastAsiaTheme="minorEastAsia" w:hAnsiTheme="minorHAnsi"/>
              <w:kern w:val="2"/>
              <w:lang w:eastAsia="en-GB"/>
              <w14:ligatures w14:val="standardContextual"/>
            </w:rPr>
          </w:pPr>
          <w:hyperlink w:anchor="_Toc176260034" w:history="1">
            <w:r w:rsidR="00941DBF" w:rsidRPr="00BB4136">
              <w:rPr>
                <w:rStyle w:val="Hyperlink"/>
              </w:rPr>
              <w:t>2</w:t>
            </w:r>
            <w:r w:rsidR="00941DBF">
              <w:rPr>
                <w:rFonts w:asciiTheme="minorHAnsi" w:eastAsiaTheme="minorEastAsia" w:hAnsiTheme="minorHAnsi"/>
                <w:kern w:val="2"/>
                <w:lang w:eastAsia="en-GB"/>
                <w14:ligatures w14:val="standardContextual"/>
              </w:rPr>
              <w:tab/>
            </w:r>
            <w:r w:rsidR="00941DBF" w:rsidRPr="00BB4136">
              <w:rPr>
                <w:rStyle w:val="Hyperlink"/>
              </w:rPr>
              <w:t>Scope and Purpose</w:t>
            </w:r>
            <w:r w:rsidR="00941DBF">
              <w:rPr>
                <w:webHidden/>
              </w:rPr>
              <w:tab/>
            </w:r>
            <w:r w:rsidR="00941DBF">
              <w:rPr>
                <w:webHidden/>
              </w:rPr>
              <w:fldChar w:fldCharType="begin"/>
            </w:r>
            <w:r w:rsidR="00941DBF">
              <w:rPr>
                <w:webHidden/>
              </w:rPr>
              <w:instrText xml:space="preserve"> PAGEREF _Toc176260034 \h </w:instrText>
            </w:r>
            <w:r w:rsidR="00941DBF">
              <w:rPr>
                <w:webHidden/>
              </w:rPr>
            </w:r>
            <w:r w:rsidR="00941DBF">
              <w:rPr>
                <w:webHidden/>
              </w:rPr>
              <w:fldChar w:fldCharType="separate"/>
            </w:r>
            <w:r w:rsidR="00941DBF">
              <w:rPr>
                <w:webHidden/>
              </w:rPr>
              <w:t>2</w:t>
            </w:r>
            <w:r w:rsidR="00941DBF">
              <w:rPr>
                <w:webHidden/>
              </w:rPr>
              <w:fldChar w:fldCharType="end"/>
            </w:r>
          </w:hyperlink>
        </w:p>
        <w:p w14:paraId="7D628C6A" w14:textId="1741BF84" w:rsidR="00941DBF" w:rsidRDefault="00157A96">
          <w:pPr>
            <w:pStyle w:val="TOC1"/>
            <w:rPr>
              <w:rFonts w:asciiTheme="minorHAnsi" w:eastAsiaTheme="minorEastAsia" w:hAnsiTheme="minorHAnsi"/>
              <w:kern w:val="2"/>
              <w:lang w:eastAsia="en-GB"/>
              <w14:ligatures w14:val="standardContextual"/>
            </w:rPr>
          </w:pPr>
          <w:hyperlink w:anchor="_Toc176260035" w:history="1">
            <w:r w:rsidR="00941DBF" w:rsidRPr="00BB4136">
              <w:rPr>
                <w:rStyle w:val="Hyperlink"/>
              </w:rPr>
              <w:t>3</w:t>
            </w:r>
            <w:r w:rsidR="00941DBF">
              <w:rPr>
                <w:rFonts w:asciiTheme="minorHAnsi" w:eastAsiaTheme="minorEastAsia" w:hAnsiTheme="minorHAnsi"/>
                <w:kern w:val="2"/>
                <w:lang w:eastAsia="en-GB"/>
                <w14:ligatures w14:val="standardContextual"/>
              </w:rPr>
              <w:tab/>
            </w:r>
            <w:r w:rsidR="00941DBF" w:rsidRPr="00BB4136">
              <w:rPr>
                <w:rStyle w:val="Hyperlink"/>
              </w:rPr>
              <w:t>Definitions</w:t>
            </w:r>
            <w:r w:rsidR="00941DBF">
              <w:rPr>
                <w:webHidden/>
              </w:rPr>
              <w:tab/>
            </w:r>
            <w:r w:rsidR="00941DBF">
              <w:rPr>
                <w:webHidden/>
              </w:rPr>
              <w:fldChar w:fldCharType="begin"/>
            </w:r>
            <w:r w:rsidR="00941DBF">
              <w:rPr>
                <w:webHidden/>
              </w:rPr>
              <w:instrText xml:space="preserve"> PAGEREF _Toc176260035 \h </w:instrText>
            </w:r>
            <w:r w:rsidR="00941DBF">
              <w:rPr>
                <w:webHidden/>
              </w:rPr>
            </w:r>
            <w:r w:rsidR="00941DBF">
              <w:rPr>
                <w:webHidden/>
              </w:rPr>
              <w:fldChar w:fldCharType="separate"/>
            </w:r>
            <w:r w:rsidR="00941DBF">
              <w:rPr>
                <w:webHidden/>
              </w:rPr>
              <w:t>3</w:t>
            </w:r>
            <w:r w:rsidR="00941DBF">
              <w:rPr>
                <w:webHidden/>
              </w:rPr>
              <w:fldChar w:fldCharType="end"/>
            </w:r>
          </w:hyperlink>
        </w:p>
        <w:p w14:paraId="48B1B7AB" w14:textId="5FEEBFAD" w:rsidR="00941DBF" w:rsidRDefault="00157A96">
          <w:pPr>
            <w:pStyle w:val="TOC1"/>
            <w:rPr>
              <w:rFonts w:asciiTheme="minorHAnsi" w:eastAsiaTheme="minorEastAsia" w:hAnsiTheme="minorHAnsi"/>
              <w:kern w:val="2"/>
              <w:lang w:eastAsia="en-GB"/>
              <w14:ligatures w14:val="standardContextual"/>
            </w:rPr>
          </w:pPr>
          <w:hyperlink w:anchor="_Toc176260036" w:history="1">
            <w:r w:rsidR="00941DBF" w:rsidRPr="00BB4136">
              <w:rPr>
                <w:rStyle w:val="Hyperlink"/>
              </w:rPr>
              <w:t>4</w:t>
            </w:r>
            <w:r w:rsidR="00941DBF">
              <w:rPr>
                <w:rFonts w:asciiTheme="minorHAnsi" w:eastAsiaTheme="minorEastAsia" w:hAnsiTheme="minorHAnsi"/>
                <w:kern w:val="2"/>
                <w:lang w:eastAsia="en-GB"/>
                <w14:ligatures w14:val="standardContextual"/>
              </w:rPr>
              <w:tab/>
            </w:r>
            <w:r w:rsidR="00941DBF" w:rsidRPr="00BB4136">
              <w:rPr>
                <w:rStyle w:val="Hyperlink"/>
              </w:rPr>
              <w:t>Statement of Intent</w:t>
            </w:r>
            <w:r w:rsidR="00941DBF">
              <w:rPr>
                <w:webHidden/>
              </w:rPr>
              <w:tab/>
            </w:r>
            <w:r w:rsidR="00941DBF">
              <w:rPr>
                <w:webHidden/>
              </w:rPr>
              <w:fldChar w:fldCharType="begin"/>
            </w:r>
            <w:r w:rsidR="00941DBF">
              <w:rPr>
                <w:webHidden/>
              </w:rPr>
              <w:instrText xml:space="preserve"> PAGEREF _Toc176260036 \h </w:instrText>
            </w:r>
            <w:r w:rsidR="00941DBF">
              <w:rPr>
                <w:webHidden/>
              </w:rPr>
            </w:r>
            <w:r w:rsidR="00941DBF">
              <w:rPr>
                <w:webHidden/>
              </w:rPr>
              <w:fldChar w:fldCharType="separate"/>
            </w:r>
            <w:r w:rsidR="00941DBF">
              <w:rPr>
                <w:webHidden/>
              </w:rPr>
              <w:t>3</w:t>
            </w:r>
            <w:r w:rsidR="00941DBF">
              <w:rPr>
                <w:webHidden/>
              </w:rPr>
              <w:fldChar w:fldCharType="end"/>
            </w:r>
          </w:hyperlink>
        </w:p>
        <w:p w14:paraId="64DFEA05" w14:textId="71D99D36" w:rsidR="00941DBF" w:rsidRDefault="00157A96">
          <w:pPr>
            <w:pStyle w:val="TOC1"/>
            <w:rPr>
              <w:rFonts w:asciiTheme="minorHAnsi" w:eastAsiaTheme="minorEastAsia" w:hAnsiTheme="minorHAnsi"/>
              <w:kern w:val="2"/>
              <w:lang w:eastAsia="en-GB"/>
              <w14:ligatures w14:val="standardContextual"/>
            </w:rPr>
          </w:pPr>
          <w:hyperlink w:anchor="_Toc176260037" w:history="1">
            <w:r w:rsidR="00941DBF" w:rsidRPr="00BB4136">
              <w:rPr>
                <w:rStyle w:val="Hyperlink"/>
              </w:rPr>
              <w:t>5</w:t>
            </w:r>
            <w:r w:rsidR="00941DBF">
              <w:rPr>
                <w:rFonts w:asciiTheme="minorHAnsi" w:eastAsiaTheme="minorEastAsia" w:hAnsiTheme="minorHAnsi"/>
                <w:kern w:val="2"/>
                <w:lang w:eastAsia="en-GB"/>
                <w14:ligatures w14:val="standardContextual"/>
              </w:rPr>
              <w:tab/>
            </w:r>
            <w:r w:rsidR="00941DBF" w:rsidRPr="00BB4136">
              <w:rPr>
                <w:rStyle w:val="Hyperlink"/>
              </w:rPr>
              <w:t>Recording Complaints</w:t>
            </w:r>
            <w:r w:rsidR="00941DBF">
              <w:rPr>
                <w:webHidden/>
              </w:rPr>
              <w:tab/>
            </w:r>
            <w:r w:rsidR="00941DBF">
              <w:rPr>
                <w:webHidden/>
              </w:rPr>
              <w:fldChar w:fldCharType="begin"/>
            </w:r>
            <w:r w:rsidR="00941DBF">
              <w:rPr>
                <w:webHidden/>
              </w:rPr>
              <w:instrText xml:space="preserve"> PAGEREF _Toc176260037 \h </w:instrText>
            </w:r>
            <w:r w:rsidR="00941DBF">
              <w:rPr>
                <w:webHidden/>
              </w:rPr>
            </w:r>
            <w:r w:rsidR="00941DBF">
              <w:rPr>
                <w:webHidden/>
              </w:rPr>
              <w:fldChar w:fldCharType="separate"/>
            </w:r>
            <w:r w:rsidR="00941DBF">
              <w:rPr>
                <w:webHidden/>
              </w:rPr>
              <w:t>5</w:t>
            </w:r>
            <w:r w:rsidR="00941DBF">
              <w:rPr>
                <w:webHidden/>
              </w:rPr>
              <w:fldChar w:fldCharType="end"/>
            </w:r>
          </w:hyperlink>
        </w:p>
        <w:p w14:paraId="7D21A5EB" w14:textId="18ECC049" w:rsidR="00941DBF" w:rsidRDefault="00157A96">
          <w:pPr>
            <w:pStyle w:val="TOC1"/>
            <w:rPr>
              <w:rFonts w:asciiTheme="minorHAnsi" w:eastAsiaTheme="minorEastAsia" w:hAnsiTheme="minorHAnsi"/>
              <w:kern w:val="2"/>
              <w:lang w:eastAsia="en-GB"/>
              <w14:ligatures w14:val="standardContextual"/>
            </w:rPr>
          </w:pPr>
          <w:hyperlink w:anchor="_Toc176260038" w:history="1">
            <w:r w:rsidR="00941DBF" w:rsidRPr="00BB4136">
              <w:rPr>
                <w:rStyle w:val="Hyperlink"/>
              </w:rPr>
              <w:t>6</w:t>
            </w:r>
            <w:r w:rsidR="00941DBF">
              <w:rPr>
                <w:rFonts w:asciiTheme="minorHAnsi" w:eastAsiaTheme="minorEastAsia" w:hAnsiTheme="minorHAnsi"/>
                <w:kern w:val="2"/>
                <w:lang w:eastAsia="en-GB"/>
                <w14:ligatures w14:val="standardContextual"/>
              </w:rPr>
              <w:tab/>
            </w:r>
            <w:r w:rsidR="00941DBF" w:rsidRPr="00BB4136">
              <w:rPr>
                <w:rStyle w:val="Hyperlink"/>
              </w:rPr>
              <w:t>Complaints Procedure</w:t>
            </w:r>
            <w:r w:rsidR="00941DBF">
              <w:rPr>
                <w:webHidden/>
              </w:rPr>
              <w:tab/>
            </w:r>
            <w:r w:rsidR="00941DBF">
              <w:rPr>
                <w:webHidden/>
              </w:rPr>
              <w:fldChar w:fldCharType="begin"/>
            </w:r>
            <w:r w:rsidR="00941DBF">
              <w:rPr>
                <w:webHidden/>
              </w:rPr>
              <w:instrText xml:space="preserve"> PAGEREF _Toc176260038 \h </w:instrText>
            </w:r>
            <w:r w:rsidR="00941DBF">
              <w:rPr>
                <w:webHidden/>
              </w:rPr>
            </w:r>
            <w:r w:rsidR="00941DBF">
              <w:rPr>
                <w:webHidden/>
              </w:rPr>
              <w:fldChar w:fldCharType="separate"/>
            </w:r>
            <w:r w:rsidR="00941DBF">
              <w:rPr>
                <w:webHidden/>
              </w:rPr>
              <w:t>6</w:t>
            </w:r>
            <w:r w:rsidR="00941DBF">
              <w:rPr>
                <w:webHidden/>
              </w:rPr>
              <w:fldChar w:fldCharType="end"/>
            </w:r>
          </w:hyperlink>
        </w:p>
        <w:p w14:paraId="1ACB0174" w14:textId="2933D033" w:rsidR="00941DBF" w:rsidRDefault="00157A96">
          <w:pPr>
            <w:pStyle w:val="TOC1"/>
            <w:rPr>
              <w:rFonts w:asciiTheme="minorHAnsi" w:eastAsiaTheme="minorEastAsia" w:hAnsiTheme="minorHAnsi"/>
              <w:kern w:val="2"/>
              <w:lang w:eastAsia="en-GB"/>
              <w14:ligatures w14:val="standardContextual"/>
            </w:rPr>
          </w:pPr>
          <w:hyperlink w:anchor="_Toc176260045" w:history="1">
            <w:r w:rsidR="00941DBF" w:rsidRPr="00BB4136">
              <w:rPr>
                <w:rStyle w:val="Hyperlink"/>
              </w:rPr>
              <w:t>7</w:t>
            </w:r>
            <w:r w:rsidR="00941DBF">
              <w:rPr>
                <w:rFonts w:asciiTheme="minorHAnsi" w:eastAsiaTheme="minorEastAsia" w:hAnsiTheme="minorHAnsi"/>
                <w:kern w:val="2"/>
                <w:lang w:eastAsia="en-GB"/>
                <w14:ligatures w14:val="standardContextual"/>
              </w:rPr>
              <w:tab/>
            </w:r>
            <w:r w:rsidR="00941DBF" w:rsidRPr="00BB4136">
              <w:rPr>
                <w:rStyle w:val="Hyperlink"/>
              </w:rPr>
              <w:t>Advertising the Complaints Policy and Procedure</w:t>
            </w:r>
            <w:r w:rsidR="00941DBF">
              <w:rPr>
                <w:webHidden/>
              </w:rPr>
              <w:tab/>
            </w:r>
            <w:r w:rsidR="00941DBF">
              <w:rPr>
                <w:webHidden/>
              </w:rPr>
              <w:fldChar w:fldCharType="begin"/>
            </w:r>
            <w:r w:rsidR="00941DBF">
              <w:rPr>
                <w:webHidden/>
              </w:rPr>
              <w:instrText xml:space="preserve"> PAGEREF _Toc176260045 \h </w:instrText>
            </w:r>
            <w:r w:rsidR="00941DBF">
              <w:rPr>
                <w:webHidden/>
              </w:rPr>
            </w:r>
            <w:r w:rsidR="00941DBF">
              <w:rPr>
                <w:webHidden/>
              </w:rPr>
              <w:fldChar w:fldCharType="separate"/>
            </w:r>
            <w:r w:rsidR="00941DBF">
              <w:rPr>
                <w:webHidden/>
              </w:rPr>
              <w:t>19</w:t>
            </w:r>
            <w:r w:rsidR="00941DBF">
              <w:rPr>
                <w:webHidden/>
              </w:rPr>
              <w:fldChar w:fldCharType="end"/>
            </w:r>
          </w:hyperlink>
        </w:p>
        <w:p w14:paraId="790373BD" w14:textId="6405B73F" w:rsidR="00941DBF" w:rsidRDefault="00157A96">
          <w:pPr>
            <w:pStyle w:val="TOC1"/>
            <w:rPr>
              <w:rFonts w:asciiTheme="minorHAnsi" w:eastAsiaTheme="minorEastAsia" w:hAnsiTheme="minorHAnsi"/>
              <w:kern w:val="2"/>
              <w:lang w:eastAsia="en-GB"/>
              <w14:ligatures w14:val="standardContextual"/>
            </w:rPr>
          </w:pPr>
          <w:hyperlink w:anchor="_Toc176260046" w:history="1">
            <w:r w:rsidR="00941DBF" w:rsidRPr="00BB4136">
              <w:rPr>
                <w:rStyle w:val="Hyperlink"/>
              </w:rPr>
              <w:t>8</w:t>
            </w:r>
            <w:r w:rsidR="00941DBF">
              <w:rPr>
                <w:rFonts w:asciiTheme="minorHAnsi" w:eastAsiaTheme="minorEastAsia" w:hAnsiTheme="minorHAnsi"/>
                <w:kern w:val="2"/>
                <w:lang w:eastAsia="en-GB"/>
                <w14:ligatures w14:val="standardContextual"/>
              </w:rPr>
              <w:tab/>
            </w:r>
            <w:r w:rsidR="00941DBF" w:rsidRPr="00BB4136">
              <w:rPr>
                <w:rStyle w:val="Hyperlink"/>
              </w:rPr>
              <w:t>Training and Monitoring</w:t>
            </w:r>
            <w:r w:rsidR="00941DBF">
              <w:rPr>
                <w:webHidden/>
              </w:rPr>
              <w:tab/>
            </w:r>
            <w:r w:rsidR="00941DBF">
              <w:rPr>
                <w:webHidden/>
              </w:rPr>
              <w:fldChar w:fldCharType="begin"/>
            </w:r>
            <w:r w:rsidR="00941DBF">
              <w:rPr>
                <w:webHidden/>
              </w:rPr>
              <w:instrText xml:space="preserve"> PAGEREF _Toc176260046 \h </w:instrText>
            </w:r>
            <w:r w:rsidR="00941DBF">
              <w:rPr>
                <w:webHidden/>
              </w:rPr>
            </w:r>
            <w:r w:rsidR="00941DBF">
              <w:rPr>
                <w:webHidden/>
              </w:rPr>
              <w:fldChar w:fldCharType="separate"/>
            </w:r>
            <w:r w:rsidR="00941DBF">
              <w:rPr>
                <w:webHidden/>
              </w:rPr>
              <w:t>19</w:t>
            </w:r>
            <w:r w:rsidR="00941DBF">
              <w:rPr>
                <w:webHidden/>
              </w:rPr>
              <w:fldChar w:fldCharType="end"/>
            </w:r>
          </w:hyperlink>
        </w:p>
        <w:p w14:paraId="147C0722" w14:textId="3403C7C4" w:rsidR="00941DBF" w:rsidRDefault="00157A96">
          <w:pPr>
            <w:pStyle w:val="TOC1"/>
            <w:rPr>
              <w:rFonts w:asciiTheme="minorHAnsi" w:eastAsiaTheme="minorEastAsia" w:hAnsiTheme="minorHAnsi"/>
              <w:kern w:val="2"/>
              <w:lang w:eastAsia="en-GB"/>
              <w14:ligatures w14:val="standardContextual"/>
            </w:rPr>
          </w:pPr>
          <w:hyperlink w:anchor="_Toc176260047" w:history="1">
            <w:r w:rsidR="00941DBF" w:rsidRPr="00BB4136">
              <w:rPr>
                <w:rStyle w:val="Hyperlink"/>
              </w:rPr>
              <w:t>9</w:t>
            </w:r>
            <w:r w:rsidR="00941DBF">
              <w:rPr>
                <w:rFonts w:asciiTheme="minorHAnsi" w:eastAsiaTheme="minorEastAsia" w:hAnsiTheme="minorHAnsi"/>
                <w:kern w:val="2"/>
                <w:lang w:eastAsia="en-GB"/>
                <w14:ligatures w14:val="standardContextual"/>
              </w:rPr>
              <w:tab/>
            </w:r>
            <w:r w:rsidR="00941DBF" w:rsidRPr="00BB4136">
              <w:rPr>
                <w:rStyle w:val="Hyperlink"/>
              </w:rPr>
              <w:t>Communication and Dissemination</w:t>
            </w:r>
            <w:r w:rsidR="00941DBF">
              <w:rPr>
                <w:webHidden/>
              </w:rPr>
              <w:tab/>
            </w:r>
            <w:r w:rsidR="00941DBF">
              <w:rPr>
                <w:webHidden/>
              </w:rPr>
              <w:fldChar w:fldCharType="begin"/>
            </w:r>
            <w:r w:rsidR="00941DBF">
              <w:rPr>
                <w:webHidden/>
              </w:rPr>
              <w:instrText xml:space="preserve"> PAGEREF _Toc176260047 \h </w:instrText>
            </w:r>
            <w:r w:rsidR="00941DBF">
              <w:rPr>
                <w:webHidden/>
              </w:rPr>
            </w:r>
            <w:r w:rsidR="00941DBF">
              <w:rPr>
                <w:webHidden/>
              </w:rPr>
              <w:fldChar w:fldCharType="separate"/>
            </w:r>
            <w:r w:rsidR="00941DBF">
              <w:rPr>
                <w:webHidden/>
              </w:rPr>
              <w:t>20</w:t>
            </w:r>
            <w:r w:rsidR="00941DBF">
              <w:rPr>
                <w:webHidden/>
              </w:rPr>
              <w:fldChar w:fldCharType="end"/>
            </w:r>
          </w:hyperlink>
        </w:p>
        <w:p w14:paraId="752A655C" w14:textId="42D9FCAB" w:rsidR="00941DBF" w:rsidRDefault="00157A96">
          <w:pPr>
            <w:pStyle w:val="TOC1"/>
            <w:rPr>
              <w:rFonts w:asciiTheme="minorHAnsi" w:eastAsiaTheme="minorEastAsia" w:hAnsiTheme="minorHAnsi"/>
              <w:kern w:val="2"/>
              <w:lang w:eastAsia="en-GB"/>
              <w14:ligatures w14:val="standardContextual"/>
            </w:rPr>
          </w:pPr>
          <w:hyperlink w:anchor="_Toc176260048" w:history="1">
            <w:r w:rsidR="00941DBF" w:rsidRPr="00BB4136">
              <w:rPr>
                <w:rStyle w:val="Hyperlink"/>
              </w:rPr>
              <w:t>10</w:t>
            </w:r>
            <w:r w:rsidR="00941DBF">
              <w:rPr>
                <w:rFonts w:asciiTheme="minorHAnsi" w:eastAsiaTheme="minorEastAsia" w:hAnsiTheme="minorHAnsi"/>
                <w:kern w:val="2"/>
                <w:lang w:eastAsia="en-GB"/>
                <w14:ligatures w14:val="standardContextual"/>
              </w:rPr>
              <w:tab/>
            </w:r>
            <w:r w:rsidR="00941DBF" w:rsidRPr="00BB4136">
              <w:rPr>
                <w:rStyle w:val="Hyperlink"/>
              </w:rPr>
              <w:t>Equality Impact Assessment (EIA)</w:t>
            </w:r>
            <w:r w:rsidR="00941DBF">
              <w:rPr>
                <w:webHidden/>
              </w:rPr>
              <w:tab/>
            </w:r>
            <w:r w:rsidR="00941DBF">
              <w:rPr>
                <w:webHidden/>
              </w:rPr>
              <w:fldChar w:fldCharType="begin"/>
            </w:r>
            <w:r w:rsidR="00941DBF">
              <w:rPr>
                <w:webHidden/>
              </w:rPr>
              <w:instrText xml:space="preserve"> PAGEREF _Toc176260048 \h </w:instrText>
            </w:r>
            <w:r w:rsidR="00941DBF">
              <w:rPr>
                <w:webHidden/>
              </w:rPr>
            </w:r>
            <w:r w:rsidR="00941DBF">
              <w:rPr>
                <w:webHidden/>
              </w:rPr>
              <w:fldChar w:fldCharType="separate"/>
            </w:r>
            <w:r w:rsidR="00941DBF">
              <w:rPr>
                <w:webHidden/>
              </w:rPr>
              <w:t>20</w:t>
            </w:r>
            <w:r w:rsidR="00941DBF">
              <w:rPr>
                <w:webHidden/>
              </w:rPr>
              <w:fldChar w:fldCharType="end"/>
            </w:r>
          </w:hyperlink>
        </w:p>
        <w:p w14:paraId="767F7B98" w14:textId="6B7610D7" w:rsidR="00941DBF" w:rsidRDefault="00157A96">
          <w:pPr>
            <w:pStyle w:val="TOC1"/>
            <w:rPr>
              <w:rFonts w:asciiTheme="minorHAnsi" w:eastAsiaTheme="minorEastAsia" w:hAnsiTheme="minorHAnsi"/>
              <w:kern w:val="2"/>
              <w:lang w:eastAsia="en-GB"/>
              <w14:ligatures w14:val="standardContextual"/>
            </w:rPr>
          </w:pPr>
          <w:hyperlink w:anchor="_Toc176260049" w:history="1">
            <w:r w:rsidR="00941DBF" w:rsidRPr="00BB4136">
              <w:rPr>
                <w:rStyle w:val="Hyperlink"/>
              </w:rPr>
              <w:t>11</w:t>
            </w:r>
            <w:r w:rsidR="00941DBF">
              <w:rPr>
                <w:rFonts w:asciiTheme="minorHAnsi" w:eastAsiaTheme="minorEastAsia" w:hAnsiTheme="minorHAnsi"/>
                <w:kern w:val="2"/>
                <w:lang w:eastAsia="en-GB"/>
                <w14:ligatures w14:val="standardContextual"/>
              </w:rPr>
              <w:tab/>
            </w:r>
            <w:r w:rsidR="00941DBF" w:rsidRPr="00BB4136">
              <w:rPr>
                <w:rStyle w:val="Hyperlink"/>
              </w:rPr>
              <w:t>Resources</w:t>
            </w:r>
            <w:r w:rsidR="00941DBF">
              <w:rPr>
                <w:webHidden/>
              </w:rPr>
              <w:tab/>
            </w:r>
            <w:r w:rsidR="00941DBF">
              <w:rPr>
                <w:webHidden/>
              </w:rPr>
              <w:fldChar w:fldCharType="begin"/>
            </w:r>
            <w:r w:rsidR="00941DBF">
              <w:rPr>
                <w:webHidden/>
              </w:rPr>
              <w:instrText xml:space="preserve"> PAGEREF _Toc176260049 \h </w:instrText>
            </w:r>
            <w:r w:rsidR="00941DBF">
              <w:rPr>
                <w:webHidden/>
              </w:rPr>
            </w:r>
            <w:r w:rsidR="00941DBF">
              <w:rPr>
                <w:webHidden/>
              </w:rPr>
              <w:fldChar w:fldCharType="separate"/>
            </w:r>
            <w:r w:rsidR="00941DBF">
              <w:rPr>
                <w:webHidden/>
              </w:rPr>
              <w:t>21</w:t>
            </w:r>
            <w:r w:rsidR="00941DBF">
              <w:rPr>
                <w:webHidden/>
              </w:rPr>
              <w:fldChar w:fldCharType="end"/>
            </w:r>
          </w:hyperlink>
        </w:p>
        <w:p w14:paraId="13B57C1E" w14:textId="07E7CFE7" w:rsidR="00941DBF" w:rsidRDefault="00157A96">
          <w:pPr>
            <w:pStyle w:val="TOC1"/>
            <w:rPr>
              <w:rFonts w:asciiTheme="minorHAnsi" w:eastAsiaTheme="minorEastAsia" w:hAnsiTheme="minorHAnsi"/>
              <w:kern w:val="2"/>
              <w:lang w:eastAsia="en-GB"/>
              <w14:ligatures w14:val="standardContextual"/>
            </w:rPr>
          </w:pPr>
          <w:hyperlink w:anchor="_Toc176260050" w:history="1">
            <w:r w:rsidR="00941DBF" w:rsidRPr="00BB4136">
              <w:rPr>
                <w:rStyle w:val="Hyperlink"/>
              </w:rPr>
              <w:t>12</w:t>
            </w:r>
            <w:r w:rsidR="00941DBF">
              <w:rPr>
                <w:rFonts w:asciiTheme="minorHAnsi" w:eastAsiaTheme="minorEastAsia" w:hAnsiTheme="minorHAnsi"/>
                <w:kern w:val="2"/>
                <w:lang w:eastAsia="en-GB"/>
                <w14:ligatures w14:val="standardContextual"/>
              </w:rPr>
              <w:tab/>
            </w:r>
            <w:r w:rsidR="00941DBF" w:rsidRPr="00BB4136">
              <w:rPr>
                <w:rStyle w:val="Hyperlink"/>
              </w:rPr>
              <w:t>Appendices</w:t>
            </w:r>
            <w:r w:rsidR="00941DBF">
              <w:rPr>
                <w:webHidden/>
              </w:rPr>
              <w:tab/>
            </w:r>
            <w:r w:rsidR="00941DBF">
              <w:rPr>
                <w:webHidden/>
              </w:rPr>
              <w:fldChar w:fldCharType="begin"/>
            </w:r>
            <w:r w:rsidR="00941DBF">
              <w:rPr>
                <w:webHidden/>
              </w:rPr>
              <w:instrText xml:space="preserve"> PAGEREF _Toc176260050 \h </w:instrText>
            </w:r>
            <w:r w:rsidR="00941DBF">
              <w:rPr>
                <w:webHidden/>
              </w:rPr>
            </w:r>
            <w:r w:rsidR="00941DBF">
              <w:rPr>
                <w:webHidden/>
              </w:rPr>
              <w:fldChar w:fldCharType="separate"/>
            </w:r>
            <w:r w:rsidR="00941DBF">
              <w:rPr>
                <w:webHidden/>
              </w:rPr>
              <w:t>21</w:t>
            </w:r>
            <w:r w:rsidR="00941DBF">
              <w:rPr>
                <w:webHidden/>
              </w:rPr>
              <w:fldChar w:fldCharType="end"/>
            </w:r>
          </w:hyperlink>
        </w:p>
        <w:p w14:paraId="34675527" w14:textId="246FEE37" w:rsidR="00941DBF" w:rsidRDefault="00157A96">
          <w:pPr>
            <w:pStyle w:val="TOC1"/>
            <w:rPr>
              <w:rFonts w:asciiTheme="minorHAnsi" w:eastAsiaTheme="minorEastAsia" w:hAnsiTheme="minorHAnsi"/>
              <w:kern w:val="2"/>
              <w:lang w:eastAsia="en-GB"/>
              <w14:ligatures w14:val="standardContextual"/>
            </w:rPr>
          </w:pPr>
          <w:hyperlink w:anchor="_Toc176260051" w:history="1">
            <w:r w:rsidR="00941DBF" w:rsidRPr="00BB4136">
              <w:rPr>
                <w:rStyle w:val="Hyperlink"/>
              </w:rPr>
              <w:t>13</w:t>
            </w:r>
            <w:r w:rsidR="00941DBF">
              <w:rPr>
                <w:rFonts w:asciiTheme="minorHAnsi" w:eastAsiaTheme="minorEastAsia" w:hAnsiTheme="minorHAnsi"/>
                <w:kern w:val="2"/>
                <w:lang w:eastAsia="en-GB"/>
                <w14:ligatures w14:val="standardContextual"/>
              </w:rPr>
              <w:tab/>
            </w:r>
            <w:r w:rsidR="00941DBF" w:rsidRPr="00BB4136">
              <w:rPr>
                <w:rStyle w:val="Hyperlink"/>
              </w:rPr>
              <w:t>Version Control</w:t>
            </w:r>
            <w:r w:rsidR="00941DBF">
              <w:rPr>
                <w:webHidden/>
              </w:rPr>
              <w:tab/>
            </w:r>
            <w:r w:rsidR="00941DBF">
              <w:rPr>
                <w:webHidden/>
              </w:rPr>
              <w:fldChar w:fldCharType="begin"/>
            </w:r>
            <w:r w:rsidR="00941DBF">
              <w:rPr>
                <w:webHidden/>
              </w:rPr>
              <w:instrText xml:space="preserve"> PAGEREF _Toc176260051 \h </w:instrText>
            </w:r>
            <w:r w:rsidR="00941DBF">
              <w:rPr>
                <w:webHidden/>
              </w:rPr>
            </w:r>
            <w:r w:rsidR="00941DBF">
              <w:rPr>
                <w:webHidden/>
              </w:rPr>
              <w:fldChar w:fldCharType="separate"/>
            </w:r>
            <w:r w:rsidR="00941DBF">
              <w:rPr>
                <w:webHidden/>
              </w:rPr>
              <w:t>26</w:t>
            </w:r>
            <w:r w:rsidR="00941DBF">
              <w:rPr>
                <w:webHidden/>
              </w:rPr>
              <w:fldChar w:fldCharType="end"/>
            </w:r>
          </w:hyperlink>
        </w:p>
        <w:p w14:paraId="0DA6DA54" w14:textId="7B3A933A" w:rsidR="008D6E3F" w:rsidRDefault="00F91DD0" w:rsidP="00F91DD0">
          <w:pPr>
            <w:pStyle w:val="TOC1"/>
            <w:rPr>
              <w:rFonts w:cs="Arial"/>
              <w:spacing w:val="7"/>
            </w:rPr>
          </w:pPr>
          <w:r>
            <w:rPr>
              <w:rFonts w:cs="Arial"/>
              <w:spacing w:val="7"/>
            </w:rPr>
            <w:fldChar w:fldCharType="end"/>
          </w:r>
        </w:p>
        <w:p w14:paraId="40C135BB" w14:textId="77777777" w:rsidR="008D6E3F" w:rsidRDefault="008D6E3F" w:rsidP="008D6E3F"/>
        <w:p w14:paraId="10BA8010" w14:textId="77777777" w:rsidR="008D6E3F" w:rsidRDefault="008D6E3F" w:rsidP="008D6E3F"/>
        <w:p w14:paraId="00639B9E" w14:textId="77777777" w:rsidR="008D6E3F" w:rsidRDefault="008D6E3F" w:rsidP="008D6E3F"/>
        <w:p w14:paraId="5C73BD16" w14:textId="77777777" w:rsidR="008D6E3F" w:rsidRDefault="008D6E3F" w:rsidP="008D6E3F"/>
        <w:p w14:paraId="49652835" w14:textId="0855BE57" w:rsidR="00DF67AA" w:rsidRPr="008D6E3F" w:rsidRDefault="00157A96" w:rsidP="008D6E3F"/>
      </w:sdtContent>
    </w:sdt>
    <w:p w14:paraId="6C01326B" w14:textId="77777777" w:rsidR="009A0ED4" w:rsidRDefault="009A0ED4" w:rsidP="00D558F5">
      <w:pPr>
        <w:pStyle w:val="Heading1Numbered"/>
      </w:pPr>
      <w:bookmarkStart w:id="6" w:name="_Toc176260033"/>
      <w:r w:rsidRPr="00D558F5">
        <w:t>Introduction</w:t>
      </w:r>
      <w:bookmarkEnd w:id="6"/>
    </w:p>
    <w:p w14:paraId="74020AF4" w14:textId="553162EF" w:rsidR="00E27CED" w:rsidRDefault="00E27CED" w:rsidP="00F15B21">
      <w:pPr>
        <w:pStyle w:val="Text1Numbered"/>
        <w:numPr>
          <w:ilvl w:val="0"/>
          <w:numId w:val="0"/>
        </w:numPr>
        <w:ind w:left="1135"/>
      </w:pPr>
      <w:r w:rsidRPr="00003642">
        <w:t xml:space="preserve">MHA welcomes feedback as it helps us to improve our services or the way we do things. MHA actively seeks the views of people using our services via comment slips and surveys but know that some people will want to deal with things face to face as they happen. </w:t>
      </w:r>
    </w:p>
    <w:p w14:paraId="2E49873F" w14:textId="77777777" w:rsidR="00010E89" w:rsidRDefault="00010E89" w:rsidP="00F15B21">
      <w:pPr>
        <w:pStyle w:val="Text1Numbered"/>
        <w:numPr>
          <w:ilvl w:val="0"/>
          <w:numId w:val="0"/>
        </w:numPr>
        <w:ind w:left="1135"/>
      </w:pPr>
    </w:p>
    <w:p w14:paraId="4FA585FA" w14:textId="38FAF8CF" w:rsidR="00010E89" w:rsidRDefault="00010E89" w:rsidP="00010E89">
      <w:pPr>
        <w:pStyle w:val="Text1Numbered"/>
      </w:pPr>
      <w:r w:rsidRPr="00010E89">
        <w:t xml:space="preserve">This policy </w:t>
      </w:r>
      <w:r>
        <w:t>provides a framework for managing</w:t>
      </w:r>
      <w:r w:rsidRPr="00010E89">
        <w:t xml:space="preserve"> complaints </w:t>
      </w:r>
      <w:r>
        <w:t>in relation to services</w:t>
      </w:r>
      <w:r w:rsidRPr="00010E89">
        <w:t xml:space="preserve"> </w:t>
      </w:r>
      <w:r>
        <w:t xml:space="preserve">involved in delivering care and support </w:t>
      </w:r>
      <w:r w:rsidRPr="00010E89">
        <w:t>- Care Homes, Retirement Living</w:t>
      </w:r>
      <w:r>
        <w:t>,</w:t>
      </w:r>
      <w:r w:rsidRPr="00010E89">
        <w:t xml:space="preserve"> MHA Communities, management, and </w:t>
      </w:r>
      <w:r>
        <w:t>c</w:t>
      </w:r>
      <w:r w:rsidRPr="00010E89">
        <w:t xml:space="preserve">entral </w:t>
      </w:r>
      <w:r>
        <w:t>s</w:t>
      </w:r>
      <w:r w:rsidRPr="00010E89">
        <w:t xml:space="preserve">upport </w:t>
      </w:r>
      <w:r>
        <w:t>f</w:t>
      </w:r>
      <w:r w:rsidRPr="00010E89">
        <w:t xml:space="preserve">unctions. </w:t>
      </w:r>
    </w:p>
    <w:p w14:paraId="3BFD8190" w14:textId="20CA66D1" w:rsidR="00010E89" w:rsidRDefault="00010E89" w:rsidP="00010E89">
      <w:pPr>
        <w:pStyle w:val="ListParagraph"/>
        <w:ind w:left="1135"/>
        <w:rPr>
          <w:u w:val="single"/>
        </w:rPr>
      </w:pPr>
      <w:r w:rsidRPr="00010E89">
        <w:rPr>
          <w:b/>
          <w:bCs/>
        </w:rPr>
        <w:t>Please note</w:t>
      </w:r>
      <w:r>
        <w:t xml:space="preserve"> – for complaints </w:t>
      </w:r>
      <w:r w:rsidR="00C235EC">
        <w:t xml:space="preserve">in relation to housing schemes owned by MHA Housing Association </w:t>
      </w:r>
      <w:r>
        <w:t xml:space="preserve">please refer to MHA’s </w:t>
      </w:r>
      <w:r w:rsidRPr="00010E89">
        <w:rPr>
          <w:u w:val="single"/>
        </w:rPr>
        <w:t>Complaints Policy (Housing)</w:t>
      </w:r>
      <w:r w:rsidR="00C235EC">
        <w:t>.</w:t>
      </w:r>
    </w:p>
    <w:p w14:paraId="7519302D" w14:textId="77777777" w:rsidR="00010E89" w:rsidRDefault="00010E89" w:rsidP="00010E89">
      <w:pPr>
        <w:pStyle w:val="ListParagraph"/>
        <w:ind w:left="1135"/>
        <w:rPr>
          <w:u w:val="single"/>
        </w:rPr>
      </w:pPr>
    </w:p>
    <w:p w14:paraId="06D667BE" w14:textId="21C49448" w:rsidR="00010E89" w:rsidRPr="00010E89" w:rsidRDefault="00010E89" w:rsidP="00010E89">
      <w:pPr>
        <w:pStyle w:val="Text1Numbered"/>
      </w:pPr>
      <w:r w:rsidRPr="00010E89">
        <w:t xml:space="preserve">Complaints </w:t>
      </w:r>
      <w:r>
        <w:t>enable</w:t>
      </w:r>
      <w:r w:rsidRPr="00010E89">
        <w:t xml:space="preserve"> MHA to:</w:t>
      </w:r>
    </w:p>
    <w:p w14:paraId="6A56AA01" w14:textId="77777777" w:rsidR="00010E89" w:rsidRPr="00010E89" w:rsidRDefault="00010E89" w:rsidP="00010E89">
      <w:pPr>
        <w:pStyle w:val="Textlistindented-bullet"/>
      </w:pPr>
      <w:r w:rsidRPr="00010E89">
        <w:t>Change.</w:t>
      </w:r>
    </w:p>
    <w:p w14:paraId="19C4DB3B" w14:textId="77777777" w:rsidR="00010E89" w:rsidRPr="00010E89" w:rsidRDefault="00010E89" w:rsidP="00010E89">
      <w:pPr>
        <w:pStyle w:val="Textlistindented-bullet"/>
      </w:pPr>
      <w:r w:rsidRPr="00010E89">
        <w:t>Improve service at a local level for all people, not just the individual complainant.</w:t>
      </w:r>
    </w:p>
    <w:p w14:paraId="301B2B5E" w14:textId="77777777" w:rsidR="00010E89" w:rsidRPr="00010E89" w:rsidRDefault="00010E89" w:rsidP="00010E89">
      <w:pPr>
        <w:pStyle w:val="Textlistindented-bullet"/>
      </w:pPr>
      <w:r w:rsidRPr="00010E89">
        <w:t>Improve service across the organisation.</w:t>
      </w:r>
    </w:p>
    <w:p w14:paraId="1D5B9330" w14:textId="77777777" w:rsidR="00010E89" w:rsidRPr="00010E89" w:rsidRDefault="00010E89" w:rsidP="00010E89">
      <w:pPr>
        <w:pStyle w:val="Textlistindented-bullet"/>
      </w:pPr>
      <w:r w:rsidRPr="00010E89">
        <w:t>Identify common themes / trends for staff training.</w:t>
      </w:r>
    </w:p>
    <w:p w14:paraId="5D2A4A57" w14:textId="7A53EC9B" w:rsidR="00010E89" w:rsidRPr="00010E89" w:rsidRDefault="00010E89" w:rsidP="00010E89">
      <w:pPr>
        <w:pStyle w:val="Textlistindented-bullet"/>
      </w:pPr>
      <w:r w:rsidRPr="00010E89">
        <w:t xml:space="preserve">Establish if more resources, </w:t>
      </w:r>
      <w:r w:rsidR="008D6E3F">
        <w:t>colleagues,</w:t>
      </w:r>
      <w:r w:rsidRPr="00010E89">
        <w:t xml:space="preserve"> or investment into a service is needed.</w:t>
      </w:r>
    </w:p>
    <w:p w14:paraId="1A10F8D7" w14:textId="6FFB062A" w:rsidR="00010E89" w:rsidRPr="00003642" w:rsidRDefault="00010E89" w:rsidP="00010E89">
      <w:pPr>
        <w:pStyle w:val="Textlistindented-bullet"/>
      </w:pPr>
      <w:r w:rsidRPr="00010E89">
        <w:t>Compare our services to others, for national commonality which may identify policy / research necessary.</w:t>
      </w:r>
    </w:p>
    <w:p w14:paraId="403C781E" w14:textId="77777777" w:rsidR="00B148E6" w:rsidRDefault="009A0ED4" w:rsidP="00F91DD0">
      <w:pPr>
        <w:pStyle w:val="Heading1Numbered"/>
      </w:pPr>
      <w:bookmarkStart w:id="7" w:name="_Toc176260034"/>
      <w:r w:rsidRPr="00EF3699">
        <w:t xml:space="preserve">Scope </w:t>
      </w:r>
      <w:r w:rsidR="001310BB" w:rsidRPr="00EF3699">
        <w:t>and</w:t>
      </w:r>
      <w:r w:rsidRPr="00EF3699">
        <w:t xml:space="preserve"> </w:t>
      </w:r>
      <w:r w:rsidRPr="00D558F5">
        <w:t>Purpose</w:t>
      </w:r>
      <w:bookmarkEnd w:id="7"/>
    </w:p>
    <w:p w14:paraId="5AC6B814" w14:textId="77777777" w:rsidR="00936A4B" w:rsidRPr="00936A4B" w:rsidRDefault="00936A4B" w:rsidP="00936A4B">
      <w:pPr>
        <w:pStyle w:val="Text1Numbered"/>
      </w:pPr>
      <w:r w:rsidRPr="00936A4B">
        <w:t>The purpose of this policy is to ensure that complaints are dealt with and resolved in and effective and respectful manner in line with the procedures set out within the policy. It applies to all colleagues who must also adhere to the policy itself and the relevant roles and responsibilities set out throughout the complaints procedure.</w:t>
      </w:r>
    </w:p>
    <w:p w14:paraId="5FABFCA2" w14:textId="77777777" w:rsidR="00936A4B" w:rsidRDefault="00936A4B" w:rsidP="00936A4B">
      <w:pPr>
        <w:pStyle w:val="Text1Numbered"/>
        <w:numPr>
          <w:ilvl w:val="0"/>
          <w:numId w:val="0"/>
        </w:numPr>
        <w:ind w:left="1135"/>
      </w:pPr>
    </w:p>
    <w:p w14:paraId="75B48F7C" w14:textId="77777777" w:rsidR="00E27CED" w:rsidRDefault="00E27CED" w:rsidP="00E27CED">
      <w:pPr>
        <w:pStyle w:val="Text1Numbered"/>
        <w:numPr>
          <w:ilvl w:val="0"/>
          <w:numId w:val="0"/>
        </w:numPr>
        <w:ind w:left="1135"/>
      </w:pPr>
    </w:p>
    <w:p w14:paraId="02E85A5A" w14:textId="3933E9E0" w:rsidR="00936A4B" w:rsidRDefault="00E27CED" w:rsidP="00936A4B">
      <w:pPr>
        <w:pStyle w:val="Text1Numbered"/>
      </w:pPr>
      <w:r>
        <w:t xml:space="preserve">To ensure that complaints are dealt with and resolved in and effective and respectful manner in line with MHA’s complaint management procedure set out in this policy. </w:t>
      </w:r>
    </w:p>
    <w:p w14:paraId="6EBE0C23" w14:textId="77777777" w:rsidR="00936A4B" w:rsidRDefault="00936A4B" w:rsidP="00547046">
      <w:pPr>
        <w:pStyle w:val="Text1Numbered"/>
        <w:numPr>
          <w:ilvl w:val="0"/>
          <w:numId w:val="0"/>
        </w:numPr>
      </w:pPr>
    </w:p>
    <w:p w14:paraId="74C4FB83" w14:textId="77777777" w:rsidR="00936A4B" w:rsidRDefault="00936A4B" w:rsidP="00936A4B">
      <w:pPr>
        <w:pStyle w:val="Text1Numbered"/>
      </w:pPr>
      <w:r>
        <w:t xml:space="preserve">This policy document defines </w:t>
      </w:r>
      <w:r w:rsidRPr="00003642">
        <w:t>MHA’s complaints procedure</w:t>
      </w:r>
      <w:r>
        <w:t>, which</w:t>
      </w:r>
      <w:r w:rsidRPr="00003642">
        <w:t xml:space="preserve"> </w:t>
      </w:r>
      <w:r>
        <w:t>involves a</w:t>
      </w:r>
      <w:r w:rsidRPr="00003642">
        <w:t xml:space="preserve"> 4-stage process:</w:t>
      </w:r>
    </w:p>
    <w:p w14:paraId="43F1B7FE" w14:textId="77777777" w:rsidR="00936A4B" w:rsidRDefault="00936A4B" w:rsidP="00936A4B">
      <w:pPr>
        <w:pStyle w:val="Textlistindented-letters"/>
      </w:pPr>
      <w:r>
        <w:t xml:space="preserve">Stage 1 – Local Complaint Handling </w:t>
      </w:r>
    </w:p>
    <w:p w14:paraId="2B2C583A" w14:textId="77777777" w:rsidR="00936A4B" w:rsidRDefault="00936A4B" w:rsidP="00936A4B">
      <w:pPr>
        <w:pStyle w:val="Textlistindented-letters"/>
      </w:pPr>
      <w:r>
        <w:t>Stage 2 – Formal Complaint Handling</w:t>
      </w:r>
    </w:p>
    <w:p w14:paraId="5F417173" w14:textId="77777777" w:rsidR="00936A4B" w:rsidRDefault="00936A4B" w:rsidP="00936A4B">
      <w:pPr>
        <w:pStyle w:val="Textlistindented-letters"/>
      </w:pPr>
      <w:r>
        <w:t>Stage 3 – Complaint Review</w:t>
      </w:r>
    </w:p>
    <w:p w14:paraId="6CAA3472" w14:textId="77777777" w:rsidR="00936A4B" w:rsidRDefault="00936A4B" w:rsidP="00936A4B">
      <w:pPr>
        <w:pStyle w:val="Textlistindented-letters"/>
      </w:pPr>
      <w:r>
        <w:t>Stage 4 – Complaint Appeal</w:t>
      </w:r>
    </w:p>
    <w:p w14:paraId="20101ECF" w14:textId="508FBE88" w:rsidR="00431B88" w:rsidRDefault="00936A4B" w:rsidP="00936A4B">
      <w:pPr>
        <w:pStyle w:val="Heading1Numbered"/>
      </w:pPr>
      <w:bookmarkStart w:id="8" w:name="_Toc176260035"/>
      <w:r>
        <w:t>Definitions</w:t>
      </w:r>
      <w:bookmarkEnd w:id="8"/>
      <w:r>
        <w:t xml:space="preserve"> </w:t>
      </w:r>
    </w:p>
    <w:tbl>
      <w:tblPr>
        <w:tblStyle w:val="TableGrid"/>
        <w:tblW w:w="0" w:type="auto"/>
        <w:tblLook w:val="04A0" w:firstRow="1" w:lastRow="0" w:firstColumn="1" w:lastColumn="0" w:noHBand="0" w:noVBand="1"/>
      </w:tblPr>
      <w:tblGrid>
        <w:gridCol w:w="1523"/>
        <w:gridCol w:w="8026"/>
      </w:tblGrid>
      <w:tr w:rsidR="00936A4B" w:rsidRPr="00936A4B" w14:paraId="2DF4F469" w14:textId="77777777" w:rsidTr="00AC09B8">
        <w:tc>
          <w:tcPr>
            <w:tcW w:w="1413" w:type="dxa"/>
            <w:shd w:val="clear" w:color="auto" w:fill="217593"/>
          </w:tcPr>
          <w:p w14:paraId="09D7D675" w14:textId="77777777" w:rsidR="00936A4B" w:rsidRPr="00936A4B" w:rsidRDefault="00936A4B" w:rsidP="00936A4B">
            <w:pPr>
              <w:rPr>
                <w:b/>
                <w:bCs/>
                <w:color w:val="FFFFFF" w:themeColor="background1"/>
              </w:rPr>
            </w:pPr>
            <w:r w:rsidRPr="00936A4B">
              <w:rPr>
                <w:b/>
                <w:bCs/>
                <w:color w:val="FFFFFF" w:themeColor="background1"/>
              </w:rPr>
              <w:t>Term</w:t>
            </w:r>
          </w:p>
        </w:tc>
        <w:tc>
          <w:tcPr>
            <w:tcW w:w="8136" w:type="dxa"/>
            <w:shd w:val="clear" w:color="auto" w:fill="217593"/>
          </w:tcPr>
          <w:p w14:paraId="384AF064" w14:textId="77777777" w:rsidR="00936A4B" w:rsidRPr="00936A4B" w:rsidRDefault="00936A4B" w:rsidP="00936A4B">
            <w:pPr>
              <w:rPr>
                <w:b/>
                <w:bCs/>
                <w:color w:val="FFFFFF" w:themeColor="background1"/>
              </w:rPr>
            </w:pPr>
            <w:r w:rsidRPr="00936A4B">
              <w:rPr>
                <w:b/>
                <w:bCs/>
                <w:color w:val="FFFFFF" w:themeColor="background1"/>
              </w:rPr>
              <w:t>Definition</w:t>
            </w:r>
          </w:p>
        </w:tc>
      </w:tr>
      <w:tr w:rsidR="00936A4B" w:rsidRPr="00936A4B" w14:paraId="43E4ADEA" w14:textId="77777777" w:rsidTr="00AC09B8">
        <w:tc>
          <w:tcPr>
            <w:tcW w:w="1413" w:type="dxa"/>
          </w:tcPr>
          <w:p w14:paraId="29512FF2" w14:textId="77777777" w:rsidR="00936A4B" w:rsidRPr="00936A4B" w:rsidRDefault="00936A4B" w:rsidP="00936A4B">
            <w:pPr>
              <w:rPr>
                <w:b/>
                <w:bCs/>
              </w:rPr>
            </w:pPr>
            <w:r w:rsidRPr="00936A4B">
              <w:rPr>
                <w:b/>
                <w:bCs/>
              </w:rPr>
              <w:t>Complaints</w:t>
            </w:r>
          </w:p>
        </w:tc>
        <w:tc>
          <w:tcPr>
            <w:tcW w:w="8136" w:type="dxa"/>
          </w:tcPr>
          <w:p w14:paraId="2AA91B8D" w14:textId="77777777" w:rsidR="00936A4B" w:rsidRPr="00936A4B" w:rsidRDefault="00936A4B" w:rsidP="00936A4B">
            <w:r w:rsidRPr="00936A4B">
              <w:t>Complaints are an expression of dissatisfaction with any aspect of the service or facilities provided by MHA. Complaints can be:</w:t>
            </w:r>
          </w:p>
          <w:p w14:paraId="3492B263" w14:textId="77777777" w:rsidR="00936A4B" w:rsidRPr="00936A4B" w:rsidRDefault="00936A4B" w:rsidP="00936A4B">
            <w:pPr>
              <w:pStyle w:val="Textlist-bullet"/>
            </w:pPr>
            <w:r w:rsidRPr="00936A4B">
              <w:t>A verbal expression or minor issue / concern usually resolved within 24 hours and logged as an informal complaint. No formal investigation or written response is required, unless requested. A verbal apology is expected.</w:t>
            </w:r>
          </w:p>
          <w:p w14:paraId="7AD24259" w14:textId="77777777" w:rsidR="00936A4B" w:rsidRPr="00936A4B" w:rsidRDefault="00936A4B" w:rsidP="00936A4B">
            <w:pPr>
              <w:pStyle w:val="Textlist-bullet"/>
            </w:pPr>
            <w:r w:rsidRPr="00936A4B">
              <w:t xml:space="preserve">A verbal expression of a repeated minor issue/concern or single statement of dissatisfaction. </w:t>
            </w:r>
          </w:p>
          <w:p w14:paraId="6F484DFC" w14:textId="77777777" w:rsidR="00936A4B" w:rsidRPr="00936A4B" w:rsidRDefault="00936A4B" w:rsidP="00936A4B">
            <w:pPr>
              <w:pStyle w:val="Textlist-bullet"/>
            </w:pPr>
            <w:r w:rsidRPr="00936A4B">
              <w:t>A written expression of general or specific dissatisfaction.</w:t>
            </w:r>
          </w:p>
        </w:tc>
      </w:tr>
    </w:tbl>
    <w:p w14:paraId="05D38DA9" w14:textId="77777777" w:rsidR="00936A4B" w:rsidRPr="00936A4B" w:rsidRDefault="00936A4B" w:rsidP="00936A4B"/>
    <w:p w14:paraId="1CF4D2BA" w14:textId="02B03E89" w:rsidR="00DF67AA" w:rsidRDefault="00E27CED" w:rsidP="00EC4F61">
      <w:pPr>
        <w:pStyle w:val="Heading1Numbered"/>
      </w:pPr>
      <w:bookmarkStart w:id="9" w:name="_Toc176260036"/>
      <w:r>
        <w:t>Statement of Intent</w:t>
      </w:r>
      <w:bookmarkEnd w:id="9"/>
    </w:p>
    <w:p w14:paraId="32C9258A" w14:textId="77777777" w:rsidR="00936A4B" w:rsidRDefault="00936A4B" w:rsidP="00936A4B">
      <w:pPr>
        <w:pStyle w:val="Text1Numbered"/>
      </w:pPr>
      <w:r>
        <w:t>If it is more than 12 months after the event it is exceedingly difficult for us to investigate this satisfactorily, but we will try our absolute best to give a response.</w:t>
      </w:r>
    </w:p>
    <w:p w14:paraId="051DD52A" w14:textId="77777777" w:rsidR="00936A4B" w:rsidRDefault="00936A4B" w:rsidP="00936A4B">
      <w:pPr>
        <w:pStyle w:val="Text1Numbered"/>
        <w:numPr>
          <w:ilvl w:val="0"/>
          <w:numId w:val="0"/>
        </w:numPr>
        <w:ind w:left="1135"/>
      </w:pPr>
    </w:p>
    <w:p w14:paraId="2880C493" w14:textId="2A416CA6" w:rsidR="00936A4B" w:rsidRDefault="00936A4B" w:rsidP="00936A4B">
      <w:pPr>
        <w:pStyle w:val="Text1Numbered"/>
      </w:pPr>
      <w:r>
        <w:t>MHA will not treat the person who has made a complaint, or anyone associated or involved in the complaint any differently.</w:t>
      </w:r>
    </w:p>
    <w:p w14:paraId="5BC1BEFF" w14:textId="77777777" w:rsidR="00936A4B" w:rsidRDefault="00936A4B" w:rsidP="00936A4B">
      <w:pPr>
        <w:pStyle w:val="Text1Numbered"/>
        <w:numPr>
          <w:ilvl w:val="0"/>
          <w:numId w:val="0"/>
        </w:numPr>
        <w:ind w:left="1135"/>
      </w:pPr>
    </w:p>
    <w:p w14:paraId="39BF3563" w14:textId="0BE498AC" w:rsidR="00E27CED" w:rsidRPr="00E27CED" w:rsidRDefault="00E27CED" w:rsidP="00E27CED">
      <w:pPr>
        <w:pStyle w:val="Text1Numbered"/>
      </w:pPr>
      <w:r w:rsidRPr="00E27CED">
        <w:t>A complaint may be made when a person who uses our services (or their representative) feels or believes that:</w:t>
      </w:r>
    </w:p>
    <w:p w14:paraId="51B265BE" w14:textId="77777777" w:rsidR="00E27CED" w:rsidRDefault="00E27CED" w:rsidP="00E27CED">
      <w:pPr>
        <w:pStyle w:val="Textlistindented-bullet"/>
      </w:pPr>
      <w:r>
        <w:t>They have not received the level of service they expect or wish from MHA</w:t>
      </w:r>
    </w:p>
    <w:p w14:paraId="43F6189E" w14:textId="77777777" w:rsidR="00E27CED" w:rsidRDefault="00E27CED" w:rsidP="00E27CED">
      <w:pPr>
        <w:pStyle w:val="Textlistindented-bullet"/>
      </w:pPr>
      <w:r>
        <w:t>A mistake or inappropriate action has taken place</w:t>
      </w:r>
    </w:p>
    <w:p w14:paraId="531B4322" w14:textId="77777777" w:rsidR="00E27CED" w:rsidRDefault="00E27CED" w:rsidP="00E27CED">
      <w:pPr>
        <w:pStyle w:val="Textlistindented-bullet"/>
      </w:pPr>
      <w:r>
        <w:t>MHA has broken the terms of an agreement or not met its service standards</w:t>
      </w:r>
    </w:p>
    <w:p w14:paraId="57EB521B" w14:textId="77777777" w:rsidR="00E27CED" w:rsidRDefault="00E27CED" w:rsidP="00E27CED">
      <w:pPr>
        <w:pStyle w:val="Textlistindented-bullet"/>
      </w:pPr>
      <w:r>
        <w:t>MHA’s actions are having a harmful effect on someone.</w:t>
      </w:r>
    </w:p>
    <w:p w14:paraId="388AB3F0" w14:textId="77777777" w:rsidR="00E27CED" w:rsidRPr="00E27CED" w:rsidRDefault="00E27CED" w:rsidP="00E27CED">
      <w:pPr>
        <w:pStyle w:val="Text1Numbered"/>
      </w:pPr>
      <w:r w:rsidRPr="00E27CED">
        <w:t>In general, a complaint will be from, or on behalf of, someone who uses (or has used) our service. However, a complaint may also be from:</w:t>
      </w:r>
    </w:p>
    <w:p w14:paraId="7B4D82BD" w14:textId="77777777" w:rsidR="00E27CED" w:rsidRDefault="00E27CED" w:rsidP="00E27CED">
      <w:pPr>
        <w:pStyle w:val="Textlistindented-bullet"/>
      </w:pPr>
      <w:r>
        <w:t>Someone who has been refused a service</w:t>
      </w:r>
    </w:p>
    <w:p w14:paraId="679D7DCD" w14:textId="77777777" w:rsidR="00E27CED" w:rsidRDefault="00E27CED" w:rsidP="00E27CED">
      <w:pPr>
        <w:pStyle w:val="Textlistindented-bullet"/>
      </w:pPr>
      <w:r>
        <w:t>A contractor or associated service provider</w:t>
      </w:r>
    </w:p>
    <w:p w14:paraId="1FF0061B" w14:textId="77777777" w:rsidR="00E27CED" w:rsidRDefault="00E27CED" w:rsidP="00E27CED">
      <w:pPr>
        <w:pStyle w:val="Textlistindented-bullet"/>
      </w:pPr>
      <w:r>
        <w:t>A volunteer</w:t>
      </w:r>
    </w:p>
    <w:p w14:paraId="1C5ABF33" w14:textId="5CDF4B74" w:rsidR="00936A4B" w:rsidRDefault="00E27CED" w:rsidP="00936A4B">
      <w:pPr>
        <w:pStyle w:val="Textlistindented-bullet"/>
      </w:pPr>
      <w:r>
        <w:t>Someone who has been affected by MHA’s actions, policies, practices, developments, or presence in a particular location.</w:t>
      </w:r>
    </w:p>
    <w:p w14:paraId="1AD3165D" w14:textId="77777777" w:rsidR="00936A4B" w:rsidRDefault="00936A4B" w:rsidP="00936A4B">
      <w:pPr>
        <w:pStyle w:val="Text1Numbered"/>
      </w:pPr>
      <w:r>
        <w:t xml:space="preserve">MHA will investigate anonymous complaints. If possible, MHA will ask the person making the complaint, at the very least, to tell us their relationship to the service they are complaining about. MHA will not provide feedback to anyone who makes an anonymous complaint. </w:t>
      </w:r>
    </w:p>
    <w:p w14:paraId="5C421335" w14:textId="77777777" w:rsidR="00936A4B" w:rsidRDefault="00936A4B" w:rsidP="00936A4B">
      <w:pPr>
        <w:pStyle w:val="Text1Numbered"/>
        <w:numPr>
          <w:ilvl w:val="0"/>
          <w:numId w:val="0"/>
        </w:numPr>
        <w:ind w:left="1135"/>
      </w:pPr>
    </w:p>
    <w:p w14:paraId="06D1CCE5" w14:textId="35E91453" w:rsidR="00936A4B" w:rsidRPr="00936A4B" w:rsidRDefault="00936A4B" w:rsidP="00936A4B">
      <w:pPr>
        <w:pStyle w:val="Text1Numbered"/>
      </w:pPr>
      <w:r w:rsidRPr="00936A4B">
        <w:t>If a Regulator</w:t>
      </w:r>
      <w:r>
        <w:t xml:space="preserve">, </w:t>
      </w:r>
      <w:r w:rsidRPr="00936A4B">
        <w:t xml:space="preserve">Safeguarding </w:t>
      </w:r>
      <w:r>
        <w:t xml:space="preserve">or </w:t>
      </w:r>
      <w:r w:rsidRPr="00936A4B">
        <w:t xml:space="preserve">Adult Protection Authority </w:t>
      </w:r>
      <w:r>
        <w:t>request that</w:t>
      </w:r>
      <w:r w:rsidRPr="00936A4B">
        <w:t xml:space="preserve"> MHA</w:t>
      </w:r>
      <w:r>
        <w:t xml:space="preserve"> </w:t>
      </w:r>
      <w:r w:rsidRPr="00936A4B">
        <w:t>investigate a complaint they have received about a service, MHA will treat this as if the complaint had come to us directly. The response will go to the person making the complaint (if known) and to the Regulator or Safeguarding / Adult Protection Authority:</w:t>
      </w:r>
    </w:p>
    <w:p w14:paraId="39AE156E" w14:textId="77777777" w:rsidR="00936A4B" w:rsidRPr="00936A4B" w:rsidRDefault="00936A4B" w:rsidP="00936A4B">
      <w:pPr>
        <w:pStyle w:val="Textlistindented-bullet"/>
      </w:pPr>
      <w:r w:rsidRPr="00936A4B">
        <w:t>The Care Quality Commission (CQC) – England</w:t>
      </w:r>
    </w:p>
    <w:p w14:paraId="398789C0" w14:textId="6AD24046" w:rsidR="00936A4B" w:rsidRDefault="00936A4B" w:rsidP="004B0393">
      <w:pPr>
        <w:pStyle w:val="Textlistindented-bullet"/>
      </w:pPr>
      <w:r w:rsidRPr="00936A4B">
        <w:t>The Care Inspectorate Wales (CIW)</w:t>
      </w:r>
    </w:p>
    <w:p w14:paraId="66ED439A" w14:textId="77777777" w:rsidR="00E27CED" w:rsidRPr="00E27CED" w:rsidRDefault="00E27CED" w:rsidP="00E27CED">
      <w:pPr>
        <w:pStyle w:val="Text1Numbered"/>
      </w:pPr>
      <w:r w:rsidRPr="00E27CED">
        <w:t>MHA’s complaints policy and procedure aims to make sure that:</w:t>
      </w:r>
    </w:p>
    <w:p w14:paraId="5E0150FB" w14:textId="77777777" w:rsidR="00E27CED" w:rsidRDefault="00E27CED" w:rsidP="00E27CED">
      <w:pPr>
        <w:pStyle w:val="Textlistindented-bullet"/>
      </w:pPr>
      <w:r>
        <w:t xml:space="preserve">Colleagues react positively and quickly to complaints and always stay courteous and helpful. </w:t>
      </w:r>
    </w:p>
    <w:p w14:paraId="738C9076" w14:textId="77777777" w:rsidR="00E27CED" w:rsidRDefault="00E27CED" w:rsidP="00E27CED">
      <w:pPr>
        <w:pStyle w:val="Textlistindented-bullet"/>
      </w:pPr>
      <w:r>
        <w:t>Resolves the issue that is causing dissatisfaction and improves the service to the individual(s).</w:t>
      </w:r>
    </w:p>
    <w:p w14:paraId="728EF28E" w14:textId="77777777" w:rsidR="00E27CED" w:rsidRDefault="00E27CED" w:rsidP="00E27CED">
      <w:pPr>
        <w:pStyle w:val="Textlistindented-bullet"/>
      </w:pPr>
      <w:r>
        <w:t>Colleagues providing the service deal with complaints locally, if possible.</w:t>
      </w:r>
    </w:p>
    <w:p w14:paraId="70FC1CCE" w14:textId="77777777" w:rsidR="00E27CED" w:rsidRDefault="00E27CED" w:rsidP="00E27CED">
      <w:pPr>
        <w:pStyle w:val="Textlistindented-bullet"/>
      </w:pPr>
      <w:r>
        <w:t>Records and investigates all complaints.</w:t>
      </w:r>
    </w:p>
    <w:p w14:paraId="12EA0858" w14:textId="77777777" w:rsidR="00E27CED" w:rsidRDefault="00E27CED" w:rsidP="00E27CED">
      <w:pPr>
        <w:pStyle w:val="Textlistindented-bullet"/>
      </w:pPr>
      <w:r>
        <w:t>Acknowledges all formal complaints - those received at Stage 2 - within five calendar days and, whenever possible, resolves and responds to the complaint in writing within 15 calendar days. Where resolving the complaint within 15 calendar days is not possible, MHA will agree a new deadline for a response with the person making the complaint.</w:t>
      </w:r>
    </w:p>
    <w:p w14:paraId="28115F87" w14:textId="0970EF15" w:rsidR="00E27CED" w:rsidRDefault="00E27CED" w:rsidP="00E27CED">
      <w:pPr>
        <w:pStyle w:val="Text1Numbered"/>
      </w:pPr>
      <w:r>
        <w:t xml:space="preserve">Managers will need to use their judgement to decide how complaints are dealt with. A verbal expression or minor issue / concern usually resolved within 24 hours should be logged as Stage 1. No formal investigation or written response is required, unless requested. A verbal apology is expected. Repeated issues </w:t>
      </w:r>
      <w:r w:rsidR="00936A4B">
        <w:t>or</w:t>
      </w:r>
      <w:r>
        <w:t xml:space="preserve"> concerns will require further </w:t>
      </w:r>
      <w:r w:rsidR="00936A4B">
        <w:t>investigation,</w:t>
      </w:r>
      <w:r>
        <w:t xml:space="preserve"> and a written response may be more appropriate. Managers must act upon trends and themes arising from minor issues </w:t>
      </w:r>
      <w:r w:rsidR="00936A4B">
        <w:t>or</w:t>
      </w:r>
      <w:r>
        <w:t xml:space="preserve"> concerns.</w:t>
      </w:r>
    </w:p>
    <w:p w14:paraId="7F05326A" w14:textId="1B9BFCEC" w:rsidR="00E27CED" w:rsidRDefault="00E27CED" w:rsidP="00E27CED">
      <w:pPr>
        <w:pStyle w:val="Heading1Numbered"/>
      </w:pPr>
      <w:bookmarkStart w:id="10" w:name="_Toc176260037"/>
      <w:r>
        <w:t>Recording Complaints</w:t>
      </w:r>
      <w:bookmarkEnd w:id="10"/>
    </w:p>
    <w:p w14:paraId="745D2608" w14:textId="77777777" w:rsidR="00E27CED" w:rsidRDefault="00E27CED" w:rsidP="00E27CED">
      <w:pPr>
        <w:pStyle w:val="Text1Numbered"/>
      </w:pPr>
      <w:r>
        <w:t>The purpose of recording complaints is to:</w:t>
      </w:r>
    </w:p>
    <w:p w14:paraId="03A0E784" w14:textId="77777777" w:rsidR="00E27CED" w:rsidRDefault="00E27CED" w:rsidP="00E27CED">
      <w:pPr>
        <w:pStyle w:val="Textlistindented-bullet"/>
      </w:pPr>
      <w:r>
        <w:t>Demonstrate that Managers have dealt with issues in a timely way</w:t>
      </w:r>
    </w:p>
    <w:p w14:paraId="4EDE6A8D" w14:textId="77777777" w:rsidR="00E27CED" w:rsidRDefault="00E27CED" w:rsidP="00E27CED">
      <w:pPr>
        <w:pStyle w:val="Textlistindented-bullet"/>
      </w:pPr>
      <w:r>
        <w:t>Provide background information if a complaint is not resolved at Stage 1</w:t>
      </w:r>
    </w:p>
    <w:p w14:paraId="45AA7485" w14:textId="77777777" w:rsidR="00E27CED" w:rsidRDefault="00E27CED" w:rsidP="00E27CED">
      <w:pPr>
        <w:pStyle w:val="Textlistindented-bullet"/>
      </w:pPr>
      <w:r>
        <w:t>Serve as a reference if there are complaints on similar issues</w:t>
      </w:r>
    </w:p>
    <w:p w14:paraId="19B5DE45" w14:textId="0D36EFAA" w:rsidR="00431B88" w:rsidRDefault="00E27CED" w:rsidP="00936A4B">
      <w:pPr>
        <w:pStyle w:val="Textlistindented-bullet"/>
      </w:pPr>
      <w:r>
        <w:t>Provide evidence to show whether our service has improved because of the complaint</w:t>
      </w:r>
    </w:p>
    <w:p w14:paraId="6BACE0DA" w14:textId="77777777" w:rsidR="008D6E3F" w:rsidRDefault="008D6E3F" w:rsidP="008D6E3F">
      <w:pPr>
        <w:pStyle w:val="Textlistindented-bullet"/>
        <w:numPr>
          <w:ilvl w:val="0"/>
          <w:numId w:val="0"/>
        </w:numPr>
        <w:ind w:left="432"/>
      </w:pPr>
    </w:p>
    <w:p w14:paraId="0E8A4142" w14:textId="77777777" w:rsidR="008D6E3F" w:rsidRDefault="008D6E3F" w:rsidP="008D6E3F">
      <w:pPr>
        <w:pStyle w:val="Textlistindented-bullet"/>
        <w:numPr>
          <w:ilvl w:val="0"/>
          <w:numId w:val="0"/>
        </w:numPr>
        <w:ind w:left="432"/>
      </w:pPr>
    </w:p>
    <w:p w14:paraId="4BE78E0A" w14:textId="77777777" w:rsidR="008D6E3F" w:rsidRDefault="008D6E3F" w:rsidP="008D6E3F">
      <w:pPr>
        <w:pStyle w:val="Textlistindented-bullet"/>
        <w:numPr>
          <w:ilvl w:val="0"/>
          <w:numId w:val="0"/>
        </w:numPr>
        <w:ind w:left="432"/>
      </w:pPr>
    </w:p>
    <w:p w14:paraId="406A75CC" w14:textId="72FEBD8E" w:rsidR="00E27CED" w:rsidRDefault="00E27CED" w:rsidP="00E27CED">
      <w:pPr>
        <w:pStyle w:val="Text1Numbered"/>
      </w:pPr>
      <w:r>
        <w:t>At a local level, Managers must:</w:t>
      </w:r>
    </w:p>
    <w:p w14:paraId="635FB17B" w14:textId="77777777" w:rsidR="00E27CED" w:rsidRDefault="00E27CED" w:rsidP="00E27CED">
      <w:pPr>
        <w:pStyle w:val="Textlistindented-bullet"/>
      </w:pPr>
      <w:r>
        <w:t>Record all written and verbal complaints within 24 hours</w:t>
      </w:r>
    </w:p>
    <w:p w14:paraId="6928AD33" w14:textId="77777777" w:rsidR="00E27CED" w:rsidRDefault="00E27CED" w:rsidP="00E27CED">
      <w:pPr>
        <w:pStyle w:val="Textlistindented-bullet"/>
      </w:pPr>
      <w:r>
        <w:t>Keep a file of all complaints</w:t>
      </w:r>
    </w:p>
    <w:p w14:paraId="58895E7C" w14:textId="77777777" w:rsidR="00E27CED" w:rsidRDefault="00E27CED" w:rsidP="00E27CED">
      <w:pPr>
        <w:pStyle w:val="Textlistindented-bullet"/>
      </w:pPr>
      <w:r>
        <w:t xml:space="preserve">Hold copies of all correspondence about the complaints, and </w:t>
      </w:r>
    </w:p>
    <w:p w14:paraId="28FA9689" w14:textId="77777777" w:rsidR="00E27CED" w:rsidRDefault="00E27CED" w:rsidP="00E27CED">
      <w:pPr>
        <w:pStyle w:val="Textlistindented-bullet"/>
      </w:pPr>
      <w:r>
        <w:t>Record any action taken.</w:t>
      </w:r>
    </w:p>
    <w:p w14:paraId="00E923B4" w14:textId="2623E7B2" w:rsidR="00E27CED" w:rsidRDefault="00E27CED" w:rsidP="00E27CED">
      <w:pPr>
        <w:pStyle w:val="Text1Numbered"/>
      </w:pPr>
      <w:r>
        <w:t xml:space="preserve">Managers should record any positive feedback / compliments separately, including dates, </w:t>
      </w:r>
      <w:r>
        <w:tab/>
        <w:t>from whom, and details of the feedback. Managers should pass on positive feedback and share it with colleagues and senior colleagues.</w:t>
      </w:r>
    </w:p>
    <w:p w14:paraId="30116386" w14:textId="77777777" w:rsidR="00E27CED" w:rsidRDefault="00E27CED" w:rsidP="00E27CED">
      <w:pPr>
        <w:pStyle w:val="Text1Numbered"/>
        <w:numPr>
          <w:ilvl w:val="0"/>
          <w:numId w:val="0"/>
        </w:numPr>
        <w:ind w:left="1135"/>
      </w:pPr>
    </w:p>
    <w:p w14:paraId="4DEC7264" w14:textId="19185C93" w:rsidR="00F80842" w:rsidRPr="00F80842" w:rsidRDefault="00E27CED" w:rsidP="00F80842">
      <w:pPr>
        <w:pStyle w:val="Text1Numbered"/>
      </w:pPr>
      <w:r>
        <w:t xml:space="preserve">The Customer Services Manager will keep all documents to do with formal complaints and </w:t>
      </w:r>
      <w:r>
        <w:tab/>
        <w:t>reviews.</w:t>
      </w:r>
    </w:p>
    <w:p w14:paraId="7BB7EE34" w14:textId="0E15C36E" w:rsidR="00E27CED" w:rsidRDefault="00E27CED" w:rsidP="00E27CED">
      <w:pPr>
        <w:pStyle w:val="Heading1Numbered"/>
      </w:pPr>
      <w:bookmarkStart w:id="11" w:name="_Toc176260038"/>
      <w:r>
        <w:t>Complaints Procedure</w:t>
      </w:r>
      <w:bookmarkEnd w:id="11"/>
    </w:p>
    <w:p w14:paraId="6914AD75" w14:textId="63EEA9BD" w:rsidR="00E27CED" w:rsidRDefault="00E27CED" w:rsidP="00E27CED">
      <w:pPr>
        <w:pStyle w:val="Heading2Numbered"/>
      </w:pPr>
      <w:bookmarkStart w:id="12" w:name="_Toc176250943"/>
      <w:bookmarkStart w:id="13" w:name="_Toc176260039"/>
      <w:r>
        <w:t>Stage 1 Local Complaint</w:t>
      </w:r>
      <w:bookmarkEnd w:id="12"/>
      <w:bookmarkEnd w:id="13"/>
    </w:p>
    <w:p w14:paraId="3BFD3EF7" w14:textId="58E398F2" w:rsidR="00E27CED" w:rsidRDefault="00E27CED" w:rsidP="00E27CED">
      <w:pPr>
        <w:pStyle w:val="Text2Numbered"/>
      </w:pPr>
      <w:r w:rsidRPr="00003642">
        <w:t xml:space="preserve">If a person using our services, or their representative, has a complaint about any issue, they </w:t>
      </w:r>
      <w:r w:rsidRPr="00003642">
        <w:tab/>
        <w:t xml:space="preserve">should first raise it, with the local Manager of that service who will consider it and, ideally, resolve it within 24 hours (suggested maximum of 5 days). At this first contact the Manager must give the person the MHA </w:t>
      </w:r>
      <w:r w:rsidRPr="00F80842">
        <w:rPr>
          <w:u w:val="single"/>
        </w:rPr>
        <w:t>Complaints Procedure</w:t>
      </w:r>
      <w:r w:rsidR="00F80842">
        <w:t xml:space="preserve"> </w:t>
      </w:r>
      <w:r w:rsidRPr="00003642">
        <w:t>to make sure that the person is aware of the options if the matter cannot be resolved locally.</w:t>
      </w:r>
    </w:p>
    <w:p w14:paraId="7D656C42" w14:textId="77777777" w:rsidR="00E27CED" w:rsidRPr="00003642" w:rsidRDefault="00E27CED" w:rsidP="00E27CED">
      <w:pPr>
        <w:pStyle w:val="Text2Numbered"/>
        <w:numPr>
          <w:ilvl w:val="0"/>
          <w:numId w:val="0"/>
        </w:numPr>
        <w:ind w:left="1135"/>
      </w:pPr>
    </w:p>
    <w:p w14:paraId="36F71AB6" w14:textId="3584FBB2" w:rsidR="00E27CED" w:rsidRDefault="00E27CED" w:rsidP="00E27CED">
      <w:pPr>
        <w:pStyle w:val="Text2Numbered"/>
      </w:pPr>
      <w:r w:rsidRPr="00003642">
        <w:t xml:space="preserve">Where a representative puts forward a complaint on behalf of a person using our service, the local Manager will need to ask the representative straight away whether the person using our service is aware of, and agrees to, them making the complaint. </w:t>
      </w:r>
    </w:p>
    <w:p w14:paraId="40C87FF9" w14:textId="77777777" w:rsidR="00E27CED" w:rsidRPr="00003642" w:rsidRDefault="00E27CED" w:rsidP="00E27CED">
      <w:pPr>
        <w:pStyle w:val="Text2Numbered"/>
        <w:numPr>
          <w:ilvl w:val="0"/>
          <w:numId w:val="0"/>
        </w:numPr>
        <w:ind w:left="1135"/>
      </w:pPr>
    </w:p>
    <w:p w14:paraId="66E254B6" w14:textId="1FC16855" w:rsidR="00E27CED" w:rsidRDefault="00E27CED" w:rsidP="00E27CED">
      <w:pPr>
        <w:pStyle w:val="Text2Numbered"/>
      </w:pPr>
      <w:r w:rsidRPr="00003642">
        <w:t xml:space="preserve">The local Manager will then investigate the complaint and discuss with the person using our service and / or their representative how MHA can resolve the matter to their satisfaction. In </w:t>
      </w:r>
      <w:r>
        <w:tab/>
      </w:r>
      <w:r w:rsidRPr="00003642">
        <w:t xml:space="preserve">most cases, this can be achieved by: </w:t>
      </w:r>
    </w:p>
    <w:p w14:paraId="10DC135D" w14:textId="77777777" w:rsidR="008D6E3F" w:rsidRDefault="008D6E3F" w:rsidP="008D6E3F">
      <w:pPr>
        <w:pStyle w:val="Text2Numbered"/>
        <w:numPr>
          <w:ilvl w:val="0"/>
          <w:numId w:val="0"/>
        </w:numPr>
      </w:pPr>
    </w:p>
    <w:p w14:paraId="7D834CB8" w14:textId="77777777" w:rsidR="00E27CED" w:rsidRDefault="00E27CED" w:rsidP="00E27CED">
      <w:pPr>
        <w:pStyle w:val="Textlistindented-bullet"/>
      </w:pPr>
      <w:r>
        <w:t>A</w:t>
      </w:r>
      <w:r w:rsidRPr="00003642">
        <w:t>n apology</w:t>
      </w:r>
    </w:p>
    <w:p w14:paraId="31232229" w14:textId="77777777" w:rsidR="00E27CED" w:rsidRDefault="00E27CED" w:rsidP="00E27CED">
      <w:pPr>
        <w:pStyle w:val="Textlistindented-bullet"/>
      </w:pPr>
      <w:r>
        <w:t>A</w:t>
      </w:r>
      <w:r w:rsidRPr="00003642">
        <w:t>n improvement to the service</w:t>
      </w:r>
    </w:p>
    <w:p w14:paraId="2BE2475A" w14:textId="77777777" w:rsidR="00E27CED" w:rsidRDefault="00E27CED" w:rsidP="00E27CED">
      <w:pPr>
        <w:pStyle w:val="Textlistindented-bullet"/>
      </w:pPr>
      <w:r>
        <w:t>A</w:t>
      </w:r>
      <w:r w:rsidRPr="00003642">
        <w:t>n explanation of policy or actions</w:t>
      </w:r>
    </w:p>
    <w:p w14:paraId="22D813F9" w14:textId="77777777" w:rsidR="00E27CED" w:rsidRDefault="00E27CED" w:rsidP="00E27CED">
      <w:pPr>
        <w:pStyle w:val="Textlistindented-bullet"/>
      </w:pPr>
      <w:r>
        <w:t xml:space="preserve">A </w:t>
      </w:r>
      <w:r w:rsidRPr="00003642">
        <w:t>change in someone’s care and support plan</w:t>
      </w:r>
    </w:p>
    <w:p w14:paraId="56830DD9" w14:textId="77777777" w:rsidR="00E27CED" w:rsidRPr="00003642" w:rsidRDefault="00E27CED" w:rsidP="00E27CED">
      <w:pPr>
        <w:pStyle w:val="Textlistindented-bullet"/>
      </w:pPr>
      <w:r>
        <w:t xml:space="preserve">A </w:t>
      </w:r>
      <w:r w:rsidRPr="00003642">
        <w:t xml:space="preserve">change in the way MHA delivers the service </w:t>
      </w:r>
    </w:p>
    <w:p w14:paraId="198F3694" w14:textId="56D1095E" w:rsidR="00E27CED" w:rsidRPr="00003642" w:rsidRDefault="00E27CED" w:rsidP="00E27CED">
      <w:pPr>
        <w:pStyle w:val="Text2Numbered"/>
      </w:pPr>
      <w:r w:rsidRPr="00003642">
        <w:t>If the local Manager needs to investigate the matter further or conduct checks, they will:</w:t>
      </w:r>
    </w:p>
    <w:p w14:paraId="3BE72EA4" w14:textId="46CC20C5" w:rsidR="00E27CED" w:rsidRDefault="00E27CED" w:rsidP="00E27CED">
      <w:pPr>
        <w:pStyle w:val="Textlistindented-bullet"/>
      </w:pPr>
      <w:r>
        <w:t>K</w:t>
      </w:r>
      <w:r w:rsidRPr="00003642">
        <w:t>eep the person making the complaint informed of what they intend to do and how they intend to resolve the matter (</w:t>
      </w:r>
      <w:r w:rsidR="00F80842">
        <w:t>refer to template letters</w:t>
      </w:r>
      <w:r w:rsidRPr="00003642">
        <w:t>)</w:t>
      </w:r>
    </w:p>
    <w:p w14:paraId="2EF52C8F" w14:textId="77777777" w:rsidR="00E27CED" w:rsidRDefault="00E27CED" w:rsidP="00E27CED">
      <w:pPr>
        <w:pStyle w:val="Textlistindented-bullet"/>
      </w:pPr>
      <w:r>
        <w:t>U</w:t>
      </w:r>
      <w:r w:rsidRPr="00003642">
        <w:t>pdate them daily if it is taking some time to complete</w:t>
      </w:r>
    </w:p>
    <w:p w14:paraId="195688BD" w14:textId="77777777" w:rsidR="00E27CED" w:rsidRDefault="00E27CED" w:rsidP="00E27CED">
      <w:pPr>
        <w:pStyle w:val="Textlistindented-bullet"/>
      </w:pPr>
      <w:r>
        <w:t>D</w:t>
      </w:r>
      <w:r w:rsidRPr="00003642">
        <w:t>iscuss with them whether they wish to progress the matter to stage 2 of the complaints proces</w:t>
      </w:r>
      <w:r>
        <w:t xml:space="preserve">s. </w:t>
      </w:r>
    </w:p>
    <w:p w14:paraId="0EBB41C5" w14:textId="7FB20E3B" w:rsidR="00E27CED" w:rsidRPr="00003642" w:rsidRDefault="00E27CED" w:rsidP="00E27CED">
      <w:pPr>
        <w:pStyle w:val="Text2Numbered"/>
      </w:pPr>
      <w:r w:rsidRPr="00003642">
        <w:t xml:space="preserve">If a </w:t>
      </w:r>
      <w:r>
        <w:t>colleague</w:t>
      </w:r>
      <w:r w:rsidRPr="00003642">
        <w:t xml:space="preserve"> has made a mistake, acted inappropriately, or not provided a service that meets MHA’s standards, the local Manager will</w:t>
      </w:r>
      <w:r>
        <w:t>:</w:t>
      </w:r>
    </w:p>
    <w:p w14:paraId="0C31BD6E" w14:textId="77777777" w:rsidR="00E27CED" w:rsidRDefault="00E27CED" w:rsidP="00E27CED">
      <w:pPr>
        <w:pStyle w:val="Textlistindented-bullet"/>
      </w:pPr>
      <w:r>
        <w:t>E</w:t>
      </w:r>
      <w:r w:rsidRPr="00003642">
        <w:t>xplain this to the person making the complaint, and apologise</w:t>
      </w:r>
    </w:p>
    <w:p w14:paraId="6B3CE912" w14:textId="56072D45" w:rsidR="00E27CED" w:rsidRDefault="00E27CED" w:rsidP="00E27CED">
      <w:pPr>
        <w:pStyle w:val="Textlistindented-bullet"/>
      </w:pPr>
      <w:r>
        <w:t>Gi</w:t>
      </w:r>
      <w:r w:rsidRPr="00003642">
        <w:t xml:space="preserve">ve a commitment to deal with the matter appropriately, although they should explain they cannot provide confidential </w:t>
      </w:r>
      <w:r w:rsidR="00431B88">
        <w:t>colleague</w:t>
      </w:r>
      <w:r w:rsidRPr="00003642">
        <w:t xml:space="preserve"> or management information</w:t>
      </w:r>
    </w:p>
    <w:p w14:paraId="77F282CC" w14:textId="1795D8C2" w:rsidR="00E27CED" w:rsidRDefault="00E27CED" w:rsidP="00F80842">
      <w:pPr>
        <w:pStyle w:val="Text2Numbered"/>
      </w:pPr>
      <w:r w:rsidRPr="00003642">
        <w:t xml:space="preserve">If the complaint is about a decision or policy that is beyond the knowledge or control of the local Manager, they will refer it to a more senior Manager to consider. The local Manager </w:t>
      </w:r>
      <w:r>
        <w:tab/>
      </w:r>
      <w:r w:rsidRPr="00003642">
        <w:t xml:space="preserve">will need to tell the person making the complaint this has happened. </w:t>
      </w:r>
    </w:p>
    <w:p w14:paraId="5D4C0901" w14:textId="77777777" w:rsidR="00941DBF" w:rsidRPr="00003642" w:rsidRDefault="00941DBF" w:rsidP="00941DBF">
      <w:pPr>
        <w:pStyle w:val="Text2Numbered"/>
        <w:numPr>
          <w:ilvl w:val="0"/>
          <w:numId w:val="0"/>
        </w:numPr>
        <w:ind w:left="1135"/>
      </w:pPr>
    </w:p>
    <w:p w14:paraId="28709A00" w14:textId="67997783" w:rsidR="00E27CED" w:rsidRDefault="00E27CED" w:rsidP="00941DBF">
      <w:pPr>
        <w:pStyle w:val="Text2Numbered"/>
      </w:pPr>
      <w:r w:rsidRPr="00003642">
        <w:t>If a person using our service has difficulty communicating their complaint, MHA will help to find an advocate / interpreter to act on their behalf (</w:t>
      </w:r>
      <w:r w:rsidR="00936A4B">
        <w:t xml:space="preserve">refer to MHA’s </w:t>
      </w:r>
      <w:r w:rsidR="00936A4B" w:rsidRPr="005215F4">
        <w:rPr>
          <w:u w:val="single"/>
        </w:rPr>
        <w:t>Advocacy</w:t>
      </w:r>
      <w:r w:rsidR="00936A4B">
        <w:t xml:space="preserve">, </w:t>
      </w:r>
      <w:r w:rsidR="00936A4B" w:rsidRPr="005215F4">
        <w:rPr>
          <w:u w:val="single"/>
        </w:rPr>
        <w:t>Consent</w:t>
      </w:r>
      <w:r w:rsidR="00936A4B">
        <w:t xml:space="preserve">, </w:t>
      </w:r>
      <w:r w:rsidR="00936A4B" w:rsidRPr="00003642">
        <w:t xml:space="preserve">and </w:t>
      </w:r>
      <w:r w:rsidR="00936A4B" w:rsidRPr="005215F4">
        <w:rPr>
          <w:u w:val="single"/>
        </w:rPr>
        <w:t>Mental Capacity and Deprivation of Liberty Standards</w:t>
      </w:r>
      <w:r w:rsidR="00936A4B">
        <w:t xml:space="preserve"> Policies</w:t>
      </w:r>
      <w:r w:rsidR="00936A4B" w:rsidRPr="00003642">
        <w:t>).</w:t>
      </w:r>
    </w:p>
    <w:p w14:paraId="7AE4B52A" w14:textId="77777777" w:rsidR="00941DBF" w:rsidRDefault="00941DBF" w:rsidP="00941DBF">
      <w:pPr>
        <w:pStyle w:val="ListParagraph"/>
      </w:pPr>
    </w:p>
    <w:p w14:paraId="7ACBE387" w14:textId="77777777" w:rsidR="00941DBF" w:rsidRPr="00003642" w:rsidRDefault="00941DBF" w:rsidP="00941DBF">
      <w:pPr>
        <w:pStyle w:val="Text2Numbered"/>
        <w:numPr>
          <w:ilvl w:val="0"/>
          <w:numId w:val="0"/>
        </w:numPr>
        <w:ind w:left="1135" w:hanging="851"/>
      </w:pPr>
    </w:p>
    <w:p w14:paraId="02D0AD59" w14:textId="2550EEF8" w:rsidR="00E27CED" w:rsidRDefault="00E27CED" w:rsidP="00E27CED">
      <w:pPr>
        <w:pStyle w:val="Text2Numbered"/>
      </w:pPr>
      <w:r w:rsidRPr="00003642">
        <w:t xml:space="preserve">The local Manager must record the stage 1 complaint on our electronic recording system (Radar) with a comment on how they have addressed </w:t>
      </w:r>
      <w:r w:rsidR="00F80842">
        <w:t>or</w:t>
      </w:r>
      <w:r w:rsidRPr="00003642">
        <w:t xml:space="preserve"> resolved it. </w:t>
      </w:r>
    </w:p>
    <w:p w14:paraId="1A96DD6A" w14:textId="77777777" w:rsidR="00E27CED" w:rsidRPr="00003642" w:rsidRDefault="00E27CED" w:rsidP="00E27CED">
      <w:pPr>
        <w:pStyle w:val="Text2Numbered"/>
        <w:numPr>
          <w:ilvl w:val="0"/>
          <w:numId w:val="0"/>
        </w:numPr>
        <w:ind w:left="1135"/>
      </w:pPr>
    </w:p>
    <w:p w14:paraId="28B8FA30" w14:textId="04133EC0" w:rsidR="00E27CED" w:rsidRDefault="00E27CED" w:rsidP="00E27CED">
      <w:pPr>
        <w:pStyle w:val="Text2Numbered"/>
      </w:pPr>
      <w:r w:rsidRPr="00003642">
        <w:t xml:space="preserve">As well as resolving someone’s dissatisfaction quickly, Managers should be aware that dealing with concerns at the earliest stages prevents complaints from moving to the formal complaint stage. </w:t>
      </w:r>
    </w:p>
    <w:p w14:paraId="275977D7" w14:textId="77777777" w:rsidR="00431B88" w:rsidRDefault="00431B88" w:rsidP="00431B88">
      <w:pPr>
        <w:pStyle w:val="Text2Numbered"/>
        <w:numPr>
          <w:ilvl w:val="0"/>
          <w:numId w:val="0"/>
        </w:numPr>
      </w:pPr>
    </w:p>
    <w:p w14:paraId="2CDA6786" w14:textId="2926F720" w:rsidR="00E27CED" w:rsidRPr="00E27CED" w:rsidRDefault="00E27CED" w:rsidP="00821984">
      <w:pPr>
        <w:pStyle w:val="Text2Numbered"/>
        <w:jc w:val="both"/>
        <w:rPr>
          <w:rFonts w:cs="Arial"/>
          <w:bCs/>
          <w:sz w:val="22"/>
          <w:szCs w:val="22"/>
        </w:rPr>
      </w:pPr>
      <w:r w:rsidRPr="00003642">
        <w:t>The roles and responsibilities at Stage 1 are:</w:t>
      </w:r>
    </w:p>
    <w:tbl>
      <w:tblPr>
        <w:tblStyle w:val="TableGrid"/>
        <w:tblpPr w:leftFromText="180" w:rightFromText="180" w:vertAnchor="text" w:horzAnchor="margin" w:tblpY="39"/>
        <w:tblW w:w="0" w:type="auto"/>
        <w:tblLook w:val="04A0" w:firstRow="1" w:lastRow="0" w:firstColumn="1" w:lastColumn="0" w:noHBand="0" w:noVBand="1"/>
      </w:tblPr>
      <w:tblGrid>
        <w:gridCol w:w="1838"/>
        <w:gridCol w:w="7711"/>
      </w:tblGrid>
      <w:tr w:rsidR="00E27CED" w:rsidRPr="007F41C3" w14:paraId="1A74EA88" w14:textId="77777777" w:rsidTr="00E27CED">
        <w:trPr>
          <w:tblHeader/>
        </w:trPr>
        <w:tc>
          <w:tcPr>
            <w:tcW w:w="1838" w:type="dxa"/>
            <w:shd w:val="clear" w:color="auto" w:fill="217593" w:themeFill="accent1"/>
          </w:tcPr>
          <w:p w14:paraId="4D88FE0B" w14:textId="77777777" w:rsidR="00E27CED" w:rsidRPr="00E27CED" w:rsidRDefault="00E27CED" w:rsidP="00E27CED">
            <w:pPr>
              <w:spacing w:line="276" w:lineRule="auto"/>
              <w:contextualSpacing/>
              <w:jc w:val="center"/>
              <w:rPr>
                <w:rFonts w:cs="Arial"/>
                <w:b/>
                <w:color w:val="FFFFFF" w:themeColor="background1"/>
              </w:rPr>
            </w:pPr>
            <w:r w:rsidRPr="00E27CED">
              <w:rPr>
                <w:rFonts w:cs="Arial"/>
                <w:b/>
                <w:color w:val="FFFFFF" w:themeColor="background1"/>
              </w:rPr>
              <w:t>Role</w:t>
            </w:r>
          </w:p>
        </w:tc>
        <w:tc>
          <w:tcPr>
            <w:tcW w:w="7711" w:type="dxa"/>
            <w:shd w:val="clear" w:color="auto" w:fill="217593" w:themeFill="accent1"/>
          </w:tcPr>
          <w:p w14:paraId="1B86B906" w14:textId="77777777" w:rsidR="00E27CED" w:rsidRPr="00E27CED" w:rsidRDefault="00E27CED" w:rsidP="00E27CED">
            <w:pPr>
              <w:spacing w:line="276" w:lineRule="auto"/>
              <w:contextualSpacing/>
              <w:jc w:val="center"/>
              <w:rPr>
                <w:rFonts w:cs="Arial"/>
                <w:b/>
                <w:color w:val="FFFFFF" w:themeColor="background1"/>
                <w:sz w:val="22"/>
                <w:szCs w:val="22"/>
              </w:rPr>
            </w:pPr>
            <w:r w:rsidRPr="00E27CED">
              <w:rPr>
                <w:rFonts w:cs="Arial"/>
                <w:b/>
                <w:color w:val="FFFFFF" w:themeColor="background1"/>
                <w:sz w:val="22"/>
                <w:szCs w:val="22"/>
              </w:rPr>
              <w:t>Responsibilities</w:t>
            </w:r>
          </w:p>
        </w:tc>
      </w:tr>
      <w:tr w:rsidR="00E27CED" w:rsidRPr="007F41C3" w14:paraId="4092F01C" w14:textId="77777777" w:rsidTr="007A6CCC">
        <w:tc>
          <w:tcPr>
            <w:tcW w:w="1838" w:type="dxa"/>
          </w:tcPr>
          <w:p w14:paraId="12562499" w14:textId="77777777" w:rsidR="00E27CED" w:rsidRPr="00E27CED" w:rsidRDefault="00E27CED" w:rsidP="00E27CED">
            <w:pPr>
              <w:spacing w:line="276" w:lineRule="auto"/>
              <w:contextualSpacing/>
              <w:jc w:val="center"/>
              <w:rPr>
                <w:rFonts w:cs="Arial"/>
                <w:b/>
              </w:rPr>
            </w:pPr>
          </w:p>
          <w:p w14:paraId="0DC6B61C" w14:textId="77777777" w:rsidR="00E27CED" w:rsidRPr="00E27CED" w:rsidRDefault="00E27CED" w:rsidP="00E27CED">
            <w:pPr>
              <w:spacing w:line="276" w:lineRule="auto"/>
              <w:contextualSpacing/>
              <w:jc w:val="center"/>
              <w:rPr>
                <w:rFonts w:cs="Arial"/>
                <w:b/>
              </w:rPr>
            </w:pPr>
            <w:r w:rsidRPr="00E27CED">
              <w:rPr>
                <w:rFonts w:cs="Arial"/>
                <w:b/>
              </w:rPr>
              <w:t>All Colleagues</w:t>
            </w:r>
          </w:p>
        </w:tc>
        <w:tc>
          <w:tcPr>
            <w:tcW w:w="7711" w:type="dxa"/>
          </w:tcPr>
          <w:p w14:paraId="1B451050" w14:textId="77777777" w:rsidR="00E27CED" w:rsidRPr="00E27CED" w:rsidRDefault="00E27CED" w:rsidP="00E27CED">
            <w:pPr>
              <w:spacing w:line="276" w:lineRule="auto"/>
              <w:contextualSpacing/>
              <w:jc w:val="both"/>
              <w:rPr>
                <w:rFonts w:cs="Arial"/>
                <w:bCs/>
              </w:rPr>
            </w:pPr>
          </w:p>
          <w:p w14:paraId="438F931F" w14:textId="77777777" w:rsidR="00E27CED" w:rsidRPr="00E27CED" w:rsidRDefault="00E27CED" w:rsidP="00E27CED">
            <w:pPr>
              <w:spacing w:line="276" w:lineRule="auto"/>
              <w:contextualSpacing/>
              <w:jc w:val="both"/>
              <w:rPr>
                <w:rFonts w:cs="Arial"/>
                <w:bCs/>
              </w:rPr>
            </w:pPr>
            <w:r w:rsidRPr="00E27CED">
              <w:rPr>
                <w:rFonts w:cs="Arial"/>
                <w:bCs/>
              </w:rPr>
              <w:t>The member of colleagues who receives the complaint will log the complaint on Radar, add, and / or upload the details, including any correspondence.</w:t>
            </w:r>
          </w:p>
          <w:p w14:paraId="760BDFBB" w14:textId="77777777" w:rsidR="00E27CED" w:rsidRPr="00E27CED" w:rsidRDefault="00E27CED" w:rsidP="00E27CED">
            <w:pPr>
              <w:spacing w:line="276" w:lineRule="auto"/>
              <w:contextualSpacing/>
              <w:jc w:val="both"/>
              <w:rPr>
                <w:rFonts w:cs="Arial"/>
                <w:bCs/>
              </w:rPr>
            </w:pPr>
          </w:p>
        </w:tc>
      </w:tr>
      <w:tr w:rsidR="00E27CED" w:rsidRPr="007F41C3" w14:paraId="0290BA76" w14:textId="77777777" w:rsidTr="00F80842">
        <w:trPr>
          <w:trHeight w:val="946"/>
        </w:trPr>
        <w:tc>
          <w:tcPr>
            <w:tcW w:w="1838" w:type="dxa"/>
          </w:tcPr>
          <w:p w14:paraId="601240A8" w14:textId="77777777" w:rsidR="00E27CED" w:rsidRPr="00E27CED" w:rsidRDefault="00E27CED" w:rsidP="00E27CED">
            <w:pPr>
              <w:spacing w:line="276" w:lineRule="auto"/>
              <w:contextualSpacing/>
              <w:jc w:val="center"/>
              <w:rPr>
                <w:rFonts w:cs="Arial"/>
                <w:b/>
              </w:rPr>
            </w:pPr>
          </w:p>
          <w:p w14:paraId="374748BF" w14:textId="77777777" w:rsidR="00E27CED" w:rsidRPr="00E27CED" w:rsidRDefault="00E27CED" w:rsidP="00E27CED">
            <w:pPr>
              <w:spacing w:line="276" w:lineRule="auto"/>
              <w:contextualSpacing/>
              <w:jc w:val="center"/>
              <w:rPr>
                <w:rFonts w:cs="Arial"/>
                <w:b/>
              </w:rPr>
            </w:pPr>
            <w:r w:rsidRPr="00E27CED">
              <w:rPr>
                <w:rFonts w:cs="Arial"/>
                <w:b/>
              </w:rPr>
              <w:t>Local Manager</w:t>
            </w:r>
          </w:p>
        </w:tc>
        <w:tc>
          <w:tcPr>
            <w:tcW w:w="7711" w:type="dxa"/>
          </w:tcPr>
          <w:p w14:paraId="44BE8773" w14:textId="77777777" w:rsidR="00E27CED" w:rsidRPr="00E27CED" w:rsidRDefault="00E27CED" w:rsidP="00E27CED">
            <w:pPr>
              <w:spacing w:line="276" w:lineRule="auto"/>
              <w:contextualSpacing/>
              <w:jc w:val="both"/>
              <w:rPr>
                <w:rFonts w:cs="Arial"/>
                <w:bCs/>
              </w:rPr>
            </w:pPr>
          </w:p>
          <w:p w14:paraId="5C5F2C3B" w14:textId="77FF450D" w:rsidR="00E27CED" w:rsidRPr="00E27CED" w:rsidRDefault="00E27CED" w:rsidP="00E27CED">
            <w:pPr>
              <w:spacing w:line="276" w:lineRule="auto"/>
              <w:contextualSpacing/>
              <w:jc w:val="both"/>
              <w:rPr>
                <w:rFonts w:cs="Arial"/>
                <w:bCs/>
              </w:rPr>
            </w:pPr>
            <w:r w:rsidRPr="00E27CED">
              <w:rPr>
                <w:rFonts w:cs="Arial"/>
                <w:bCs/>
              </w:rPr>
              <w:t xml:space="preserve">The local Manager of the service will consider the complaint and, ideally, resolve it within 24 hours (suggested maximum of 5 days). At this first contact the Manager must give the person the MHA </w:t>
            </w:r>
            <w:r w:rsidRPr="00936A4B">
              <w:rPr>
                <w:rFonts w:cs="Arial"/>
                <w:bCs/>
                <w:u w:val="single"/>
              </w:rPr>
              <w:t>Complaints Procedure</w:t>
            </w:r>
            <w:r w:rsidRPr="00E27CED">
              <w:rPr>
                <w:rFonts w:cs="Arial"/>
                <w:bCs/>
              </w:rPr>
              <w:t xml:space="preserve"> to make sure that the person is aware of the options if the matter cannot be resolved locally.</w:t>
            </w:r>
          </w:p>
          <w:p w14:paraId="4A30AB06" w14:textId="77777777" w:rsidR="00E27CED" w:rsidRPr="00E27CED" w:rsidRDefault="00E27CED" w:rsidP="00E27CED">
            <w:pPr>
              <w:spacing w:line="276" w:lineRule="auto"/>
              <w:contextualSpacing/>
              <w:jc w:val="both"/>
              <w:rPr>
                <w:rFonts w:cs="Arial"/>
                <w:bCs/>
              </w:rPr>
            </w:pPr>
          </w:p>
          <w:p w14:paraId="481DEBFB" w14:textId="77777777" w:rsidR="00E27CED" w:rsidRPr="00E27CED" w:rsidRDefault="00E27CED" w:rsidP="00E27CED">
            <w:pPr>
              <w:spacing w:line="276" w:lineRule="auto"/>
              <w:contextualSpacing/>
              <w:jc w:val="both"/>
              <w:rPr>
                <w:rFonts w:cs="Arial"/>
                <w:bCs/>
              </w:rPr>
            </w:pPr>
            <w:r w:rsidRPr="00E27CED">
              <w:rPr>
                <w:rFonts w:cs="Arial"/>
                <w:bCs/>
              </w:rPr>
              <w:t xml:space="preserve">The local Manager will then investigate the complaint and discuss with the person using our service and / or their representative, how MHA can resolve the matter to their satisfaction. </w:t>
            </w:r>
          </w:p>
          <w:p w14:paraId="3EF2DE1E" w14:textId="77777777" w:rsidR="00E27CED" w:rsidRPr="00E27CED" w:rsidRDefault="00E27CED" w:rsidP="00E27CED">
            <w:pPr>
              <w:spacing w:line="276" w:lineRule="auto"/>
              <w:contextualSpacing/>
              <w:jc w:val="both"/>
              <w:rPr>
                <w:rFonts w:cs="Arial"/>
                <w:bCs/>
              </w:rPr>
            </w:pPr>
          </w:p>
          <w:p w14:paraId="063FE7E3" w14:textId="77777777" w:rsidR="00E27CED" w:rsidRPr="00E27CED" w:rsidRDefault="00E27CED" w:rsidP="00E27CED">
            <w:pPr>
              <w:spacing w:line="276" w:lineRule="auto"/>
              <w:contextualSpacing/>
              <w:jc w:val="both"/>
              <w:rPr>
                <w:rFonts w:cs="Arial"/>
                <w:bCs/>
              </w:rPr>
            </w:pPr>
            <w:r w:rsidRPr="00E27CED">
              <w:rPr>
                <w:rFonts w:cs="Arial"/>
                <w:bCs/>
              </w:rPr>
              <w:t>If the local Manager needs to investigate the matter further or conduct checks, they will acknowledge the complaint and upload this onto Radar.</w:t>
            </w:r>
          </w:p>
          <w:p w14:paraId="5CAFB1C6" w14:textId="77777777" w:rsidR="00E27CED" w:rsidRPr="00E27CED" w:rsidRDefault="00E27CED" w:rsidP="00E27CED">
            <w:pPr>
              <w:spacing w:line="276" w:lineRule="auto"/>
              <w:contextualSpacing/>
              <w:jc w:val="both"/>
              <w:rPr>
                <w:rFonts w:cs="Arial"/>
                <w:bCs/>
              </w:rPr>
            </w:pPr>
          </w:p>
          <w:p w14:paraId="5B43EF9D" w14:textId="77777777" w:rsidR="00E27CED" w:rsidRPr="00E27CED" w:rsidRDefault="00E27CED" w:rsidP="00E27CED">
            <w:pPr>
              <w:spacing w:line="276" w:lineRule="auto"/>
              <w:contextualSpacing/>
              <w:jc w:val="both"/>
              <w:rPr>
                <w:rFonts w:cs="Arial"/>
                <w:bCs/>
              </w:rPr>
            </w:pPr>
            <w:r w:rsidRPr="00E27CED">
              <w:rPr>
                <w:rFonts w:cs="Arial"/>
                <w:bCs/>
              </w:rPr>
              <w:t>The local Manager must add a resolution with a comment on how they have addressed / resolved it.</w:t>
            </w:r>
          </w:p>
          <w:p w14:paraId="584C4F72" w14:textId="77777777" w:rsidR="00E27CED" w:rsidRPr="00E27CED" w:rsidRDefault="00E27CED" w:rsidP="00E27CED">
            <w:pPr>
              <w:pStyle w:val="P-Normal"/>
              <w:contextualSpacing/>
              <w:rPr>
                <w:rFonts w:eastAsiaTheme="minorHAnsi" w:cs="Arial"/>
                <w:sz w:val="24"/>
                <w:szCs w:val="24"/>
                <w:lang w:eastAsia="en-US"/>
              </w:rPr>
            </w:pPr>
          </w:p>
        </w:tc>
      </w:tr>
    </w:tbl>
    <w:p w14:paraId="1D5040CA" w14:textId="77777777" w:rsidR="00E27CED" w:rsidRDefault="00E27CED" w:rsidP="00E27CED">
      <w:pPr>
        <w:pStyle w:val="Text"/>
      </w:pPr>
    </w:p>
    <w:p w14:paraId="71EED976" w14:textId="77777777" w:rsidR="008D6E3F" w:rsidRDefault="008D6E3F" w:rsidP="00E27CED">
      <w:pPr>
        <w:pStyle w:val="Text"/>
      </w:pPr>
    </w:p>
    <w:p w14:paraId="32AD9227" w14:textId="77777777" w:rsidR="008D6E3F" w:rsidRDefault="008D6E3F" w:rsidP="00E27CED">
      <w:pPr>
        <w:pStyle w:val="Text"/>
      </w:pPr>
    </w:p>
    <w:p w14:paraId="6AD43DFB" w14:textId="46BB5F9F" w:rsidR="00E27CED" w:rsidRDefault="00E27CED" w:rsidP="00E27CED">
      <w:pPr>
        <w:pStyle w:val="Heading2Numbered"/>
      </w:pPr>
      <w:bookmarkStart w:id="14" w:name="_Toc176250944"/>
      <w:bookmarkStart w:id="15" w:name="_Toc176260040"/>
      <w:r>
        <w:t>Stage 2 Formal Complaint Handling</w:t>
      </w:r>
      <w:bookmarkEnd w:id="14"/>
      <w:bookmarkEnd w:id="15"/>
    </w:p>
    <w:p w14:paraId="73C89018" w14:textId="71E3E2EA" w:rsidR="00E27CED" w:rsidRPr="00003642" w:rsidRDefault="00E27CED" w:rsidP="00431B88">
      <w:pPr>
        <w:pStyle w:val="Text2Numbered"/>
      </w:pPr>
      <w:r w:rsidRPr="00003642">
        <w:t>People using our services may use Stage 2 of the Complaints Procedure to address issues that:</w:t>
      </w:r>
    </w:p>
    <w:p w14:paraId="50C180CB" w14:textId="60DA820E" w:rsidR="00E27CED" w:rsidRDefault="00E27CED" w:rsidP="00E27CED">
      <w:pPr>
        <w:pStyle w:val="Textlistindented-bullet"/>
      </w:pPr>
      <w:r>
        <w:t>T</w:t>
      </w:r>
      <w:r w:rsidRPr="00003642">
        <w:t xml:space="preserve">hey have raised with the local Manager but are still causing them concern </w:t>
      </w:r>
      <w:r w:rsidR="00F80842">
        <w:t xml:space="preserve">or </w:t>
      </w:r>
      <w:r w:rsidRPr="00003642">
        <w:t>dissatisfaction</w:t>
      </w:r>
    </w:p>
    <w:p w14:paraId="2A76C1FD" w14:textId="77777777" w:rsidR="00E27CED" w:rsidRPr="00003642" w:rsidRDefault="00E27CED" w:rsidP="00E27CED">
      <w:pPr>
        <w:pStyle w:val="Textlistindented-bullet"/>
      </w:pPr>
      <w:r>
        <w:t>T</w:t>
      </w:r>
      <w:r w:rsidRPr="00003642">
        <w:t>he local Manager could not deal with because of their seriousness or complexity</w:t>
      </w:r>
    </w:p>
    <w:p w14:paraId="08AB92E6" w14:textId="73F05BC3" w:rsidR="00E27CED" w:rsidRPr="00003642" w:rsidRDefault="00E27CED" w:rsidP="00E27CED">
      <w:pPr>
        <w:pStyle w:val="Text2Numbered"/>
      </w:pPr>
      <w:r w:rsidRPr="00003642">
        <w:t xml:space="preserve">A person using our service can request to move to this stage at any point of their complaint, </w:t>
      </w:r>
      <w:r w:rsidRPr="00003642">
        <w:tab/>
        <w:t>including if they are unhappy with the time being taken by the Manager to resolve the matter at Stage 1 (local complaints procedure).</w:t>
      </w:r>
    </w:p>
    <w:p w14:paraId="392F3DCC" w14:textId="77777777" w:rsidR="00E27CED" w:rsidRPr="00003642" w:rsidRDefault="00E27CED" w:rsidP="00E27CED">
      <w:pPr>
        <w:pStyle w:val="Text2Numbered"/>
        <w:numPr>
          <w:ilvl w:val="0"/>
          <w:numId w:val="0"/>
        </w:numPr>
        <w:ind w:left="1135"/>
      </w:pPr>
    </w:p>
    <w:p w14:paraId="35327D5D" w14:textId="34688365" w:rsidR="00E27CED" w:rsidRPr="00E27CED" w:rsidRDefault="00E27CED" w:rsidP="00E27CED">
      <w:pPr>
        <w:pStyle w:val="Text2Numbered"/>
      </w:pPr>
      <w:r w:rsidRPr="00003642">
        <w:t>Whenever possible, we recommend that formal complaints are made in writing (by l</w:t>
      </w:r>
      <w:r>
        <w:t>e</w:t>
      </w:r>
      <w:r w:rsidRPr="00003642">
        <w:t>tter or email). However, MHA will:</w:t>
      </w:r>
    </w:p>
    <w:p w14:paraId="6D002C7A" w14:textId="77777777" w:rsidR="00E27CED" w:rsidRDefault="00E27CED" w:rsidP="00E27CED">
      <w:pPr>
        <w:pStyle w:val="Textlistindented-bullet"/>
      </w:pPr>
      <w:r>
        <w:t>A</w:t>
      </w:r>
      <w:r w:rsidRPr="00003642">
        <w:t>ccept complaints in any format</w:t>
      </w:r>
    </w:p>
    <w:p w14:paraId="3AB74067" w14:textId="77777777" w:rsidR="00E27CED" w:rsidRDefault="00E27CED" w:rsidP="00E27CED">
      <w:pPr>
        <w:pStyle w:val="Textlistindented-bullet"/>
      </w:pPr>
      <w:r>
        <w:t>A</w:t>
      </w:r>
      <w:r w:rsidRPr="00003642">
        <w:t>id someone raising a complaint</w:t>
      </w:r>
    </w:p>
    <w:p w14:paraId="232E8177" w14:textId="77777777" w:rsidR="00E27CED" w:rsidRDefault="00E27CED" w:rsidP="00E27CED">
      <w:pPr>
        <w:pStyle w:val="Textlistindented-bullet"/>
      </w:pPr>
      <w:r>
        <w:t>H</w:t>
      </w:r>
      <w:r w:rsidRPr="00003642">
        <w:t>ave feedback forms available for people to raise issues</w:t>
      </w:r>
    </w:p>
    <w:p w14:paraId="4DBE8DD1" w14:textId="416CD7D0" w:rsidR="00E27CED" w:rsidRPr="00E27CED" w:rsidRDefault="00E27CED" w:rsidP="00E27CED">
      <w:pPr>
        <w:pStyle w:val="Textlistindented-bullet"/>
      </w:pPr>
      <w:r>
        <w:t>M</w:t>
      </w:r>
      <w:r w:rsidRPr="00003642">
        <w:t>ake available interpretation services, if requested or needed</w:t>
      </w:r>
    </w:p>
    <w:p w14:paraId="75617875" w14:textId="50601B04" w:rsidR="00E27CED" w:rsidRPr="00E27CED" w:rsidRDefault="00E27CED" w:rsidP="00E27CED">
      <w:pPr>
        <w:pStyle w:val="Text2Numbered"/>
      </w:pPr>
      <w:r w:rsidRPr="00003642">
        <w:t xml:space="preserve">All formal complaints should be addressed to the Customer Services Manager at the address below: </w:t>
      </w:r>
    </w:p>
    <w:p w14:paraId="37571445" w14:textId="1610B594" w:rsidR="00E27CED" w:rsidRPr="00003642" w:rsidRDefault="00E27CED" w:rsidP="00E27CED">
      <w:pPr>
        <w:pStyle w:val="Textlistindented-bullet"/>
        <w:numPr>
          <w:ilvl w:val="0"/>
          <w:numId w:val="0"/>
        </w:numPr>
        <w:ind w:left="1559" w:hanging="425"/>
      </w:pPr>
      <w:r w:rsidRPr="00003642">
        <w:t>Customer Services Manager</w:t>
      </w:r>
    </w:p>
    <w:p w14:paraId="22B166F9" w14:textId="1A12A2C5" w:rsidR="00E27CED" w:rsidRPr="00003642" w:rsidRDefault="00E27CED" w:rsidP="00E27CED">
      <w:pPr>
        <w:pStyle w:val="Textlistindented-bullet"/>
        <w:numPr>
          <w:ilvl w:val="0"/>
          <w:numId w:val="0"/>
        </w:numPr>
        <w:ind w:left="1559" w:hanging="425"/>
      </w:pPr>
      <w:r w:rsidRPr="00003642">
        <w:t>MHA</w:t>
      </w:r>
    </w:p>
    <w:p w14:paraId="0AC81203" w14:textId="57FB154A" w:rsidR="00E27CED" w:rsidRPr="00003642" w:rsidRDefault="00E27CED" w:rsidP="00E27CED">
      <w:pPr>
        <w:pStyle w:val="Textlistindented-bullet"/>
        <w:numPr>
          <w:ilvl w:val="0"/>
          <w:numId w:val="0"/>
        </w:numPr>
        <w:ind w:left="1559" w:hanging="425"/>
      </w:pPr>
      <w:r w:rsidRPr="00003642">
        <w:t>Epworth House</w:t>
      </w:r>
    </w:p>
    <w:p w14:paraId="3867AF5E" w14:textId="566C9ACA" w:rsidR="00E27CED" w:rsidRPr="00003642" w:rsidRDefault="00E27CED" w:rsidP="00E27CED">
      <w:pPr>
        <w:pStyle w:val="Textlistindented-bullet"/>
        <w:numPr>
          <w:ilvl w:val="0"/>
          <w:numId w:val="0"/>
        </w:numPr>
        <w:ind w:left="1559" w:hanging="425"/>
      </w:pPr>
      <w:r w:rsidRPr="00003642">
        <w:t>Stuart Street</w:t>
      </w:r>
    </w:p>
    <w:p w14:paraId="7CBF7E6A" w14:textId="1F7B083C" w:rsidR="00E27CED" w:rsidRPr="00003642" w:rsidRDefault="00E27CED" w:rsidP="00E27CED">
      <w:pPr>
        <w:pStyle w:val="Textlistindented-bullet"/>
        <w:numPr>
          <w:ilvl w:val="0"/>
          <w:numId w:val="0"/>
        </w:numPr>
        <w:ind w:left="1559" w:hanging="425"/>
      </w:pPr>
      <w:r w:rsidRPr="00003642">
        <w:t>Derby DE1 2EQ</w:t>
      </w:r>
    </w:p>
    <w:p w14:paraId="59619D78" w14:textId="4DF798E6" w:rsidR="00E27CED" w:rsidRDefault="00E27CED" w:rsidP="00E27CED">
      <w:pPr>
        <w:pStyle w:val="Textlistindented-bullet"/>
        <w:numPr>
          <w:ilvl w:val="0"/>
          <w:numId w:val="0"/>
        </w:numPr>
        <w:ind w:left="1559" w:hanging="425"/>
      </w:pPr>
      <w:r w:rsidRPr="00E27CED">
        <w:rPr>
          <w:b/>
          <w:bCs/>
        </w:rPr>
        <w:t>Email</w:t>
      </w:r>
      <w:r w:rsidRPr="00003642">
        <w:t xml:space="preserve"> (</w:t>
      </w:r>
      <w:hyperlink r:id="rId9" w:history="1">
        <w:r w:rsidRPr="006B06E7">
          <w:rPr>
            <w:rStyle w:val="Hyperlink"/>
            <w:rFonts w:cs="Arial"/>
            <w:bCs/>
            <w:sz w:val="22"/>
            <w:szCs w:val="22"/>
          </w:rPr>
          <w:t>feedback@mha.org.uk</w:t>
        </w:r>
      </w:hyperlink>
      <w:r w:rsidRPr="00003642">
        <w:t>)</w:t>
      </w:r>
    </w:p>
    <w:p w14:paraId="10E2F344" w14:textId="2EB184C0" w:rsidR="00E27CED" w:rsidRPr="00003642" w:rsidRDefault="00E27CED" w:rsidP="00E27CED">
      <w:pPr>
        <w:pStyle w:val="Textlistindented-bullet"/>
        <w:numPr>
          <w:ilvl w:val="0"/>
          <w:numId w:val="0"/>
        </w:numPr>
        <w:ind w:left="1559" w:hanging="425"/>
      </w:pPr>
      <w:r w:rsidRPr="00E27CED">
        <w:rPr>
          <w:b/>
          <w:bCs/>
        </w:rPr>
        <w:t>Phone</w:t>
      </w:r>
      <w:r w:rsidRPr="00003642">
        <w:t xml:space="preserve"> 01332 221896. </w:t>
      </w:r>
    </w:p>
    <w:p w14:paraId="06BE6437" w14:textId="2CBB4982" w:rsidR="00E27CED" w:rsidRDefault="00E27CED" w:rsidP="00E27CED">
      <w:pPr>
        <w:pStyle w:val="Text2Numbered"/>
      </w:pPr>
      <w:r w:rsidRPr="00003642">
        <w:t>The Customer Services Manager will log on Radar and acknowledge a Stage 2 complaint in writing within five calendar days and will send it to the appropriate Area Manager (or equivalent) to investigate and respond to within 15 calendar days.</w:t>
      </w:r>
    </w:p>
    <w:p w14:paraId="0C984DDF" w14:textId="77777777" w:rsidR="00E27CED" w:rsidRPr="00E27CED" w:rsidRDefault="00E27CED" w:rsidP="00E27CED">
      <w:pPr>
        <w:pStyle w:val="Text2Numbered"/>
        <w:numPr>
          <w:ilvl w:val="0"/>
          <w:numId w:val="0"/>
        </w:numPr>
        <w:ind w:left="1135"/>
      </w:pPr>
    </w:p>
    <w:p w14:paraId="06855786" w14:textId="70C9DEF7" w:rsidR="00E27CED" w:rsidRDefault="00E27CED" w:rsidP="00F80842">
      <w:pPr>
        <w:pStyle w:val="Text2Numbered"/>
      </w:pPr>
      <w:r w:rsidRPr="00003642">
        <w:t>The Area Manager, or equivalent, will investigate the complaint to consider what action MHA may need to take, and how best to respond to the complaint.</w:t>
      </w:r>
    </w:p>
    <w:p w14:paraId="20B1E471" w14:textId="77777777" w:rsidR="00F80842" w:rsidRPr="00F80842" w:rsidRDefault="00F80842" w:rsidP="00F80842">
      <w:pPr>
        <w:pStyle w:val="Text2Numbered"/>
        <w:numPr>
          <w:ilvl w:val="0"/>
          <w:numId w:val="0"/>
        </w:numPr>
      </w:pPr>
    </w:p>
    <w:p w14:paraId="447B561E" w14:textId="6A5602A1" w:rsidR="00E27CED" w:rsidRPr="00003642" w:rsidRDefault="00E27CED" w:rsidP="00E27CED">
      <w:pPr>
        <w:pStyle w:val="Text2Numbered"/>
      </w:pPr>
      <w:r w:rsidRPr="00003642">
        <w:t>Unless there are good reasons not to, the Investigating Manager should contact the person who made the complaint to discuss the matter with them as part of their investigation.</w:t>
      </w:r>
      <w:r w:rsidR="00431B88">
        <w:t xml:space="preserve"> </w:t>
      </w:r>
      <w:r w:rsidRPr="00003642">
        <w:t>This is to:</w:t>
      </w:r>
    </w:p>
    <w:p w14:paraId="01E5F64F" w14:textId="77777777" w:rsidR="00E27CED" w:rsidRDefault="00E27CED" w:rsidP="00E27CED">
      <w:pPr>
        <w:pStyle w:val="Textlistindented-bullet"/>
      </w:pPr>
      <w:r>
        <w:t>G</w:t>
      </w:r>
      <w:r w:rsidRPr="00003642">
        <w:t>ather more information</w:t>
      </w:r>
    </w:p>
    <w:p w14:paraId="6E26E819" w14:textId="77777777" w:rsidR="00E27CED" w:rsidRDefault="00E27CED" w:rsidP="00E27CED">
      <w:pPr>
        <w:pStyle w:val="Textlistindented-bullet"/>
      </w:pPr>
      <w:r>
        <w:t>G</w:t>
      </w:r>
      <w:r w:rsidRPr="00003642">
        <w:t>ive reassurances, if necessary</w:t>
      </w:r>
    </w:p>
    <w:p w14:paraId="65A2F826" w14:textId="77777777" w:rsidR="00E27CED" w:rsidRDefault="00E27CED" w:rsidP="00E27CED">
      <w:pPr>
        <w:pStyle w:val="Textlistindented-bullet"/>
      </w:pPr>
      <w:r>
        <w:t>H</w:t>
      </w:r>
      <w:r w:rsidRPr="00003642">
        <w:t>elp the person, feel that MHA values their complaint, and opinion and</w:t>
      </w:r>
    </w:p>
    <w:p w14:paraId="3816BE52" w14:textId="3DA786AA" w:rsidR="00E27CED" w:rsidRPr="00003642" w:rsidRDefault="00E27CED" w:rsidP="00E27CED">
      <w:pPr>
        <w:pStyle w:val="Textlistindented-bullet"/>
      </w:pPr>
      <w:r>
        <w:t>D</w:t>
      </w:r>
      <w:r w:rsidRPr="00003642">
        <w:t>is</w:t>
      </w:r>
      <w:r>
        <w:t>c</w:t>
      </w:r>
      <w:r w:rsidRPr="00003642">
        <w:t>uss what action MHA could best take to put things right.</w:t>
      </w:r>
    </w:p>
    <w:p w14:paraId="41721B80" w14:textId="7EBAECB8" w:rsidR="00E27CED" w:rsidRDefault="00E27CED" w:rsidP="00E27CED">
      <w:pPr>
        <w:pStyle w:val="Text2Numbered"/>
      </w:pPr>
      <w:r w:rsidRPr="00003642">
        <w:t>The Investigating Manager may phone the person or arrange a meeting at the service or other mutually convenient location. A note taker may be required.</w:t>
      </w:r>
    </w:p>
    <w:p w14:paraId="5195DE02" w14:textId="77777777" w:rsidR="00E27CED" w:rsidRPr="00003642" w:rsidRDefault="00E27CED" w:rsidP="00E27CED">
      <w:pPr>
        <w:pStyle w:val="Text2Numbered"/>
        <w:numPr>
          <w:ilvl w:val="0"/>
          <w:numId w:val="0"/>
        </w:numPr>
        <w:ind w:left="1135"/>
      </w:pPr>
    </w:p>
    <w:p w14:paraId="7D72CAC4" w14:textId="26F72868" w:rsidR="00E27CED" w:rsidRPr="00003642" w:rsidRDefault="00E27CED" w:rsidP="00E27CED">
      <w:pPr>
        <w:pStyle w:val="Text2Numbered"/>
      </w:pPr>
      <w:r w:rsidRPr="00003642">
        <w:t xml:space="preserve">The investigation from this point will depend upon the complaint. The Area Manager may ask the local Manager, or another Manager, to provide a report and / or copies of care and other documents. </w:t>
      </w:r>
    </w:p>
    <w:p w14:paraId="37D9AB74" w14:textId="77777777" w:rsidR="00E27CED" w:rsidRPr="00003642" w:rsidRDefault="00E27CED" w:rsidP="00E27CED">
      <w:pPr>
        <w:pStyle w:val="Text2Numbered"/>
        <w:numPr>
          <w:ilvl w:val="0"/>
          <w:numId w:val="0"/>
        </w:numPr>
        <w:ind w:left="1135"/>
      </w:pPr>
    </w:p>
    <w:p w14:paraId="34934A7F" w14:textId="41629C39" w:rsidR="00E27CED" w:rsidRPr="00003642" w:rsidRDefault="00E27CED" w:rsidP="00E27CED">
      <w:pPr>
        <w:pStyle w:val="Text2Numbered"/>
      </w:pPr>
      <w:r w:rsidRPr="00003642">
        <w:t xml:space="preserve">Where there are serious issues - for example, involving </w:t>
      </w:r>
      <w:r w:rsidR="00431B88">
        <w:t>colleagues</w:t>
      </w:r>
      <w:r w:rsidRPr="00003642">
        <w:t xml:space="preserve"> conduct, or a breach of regulation – MHA will follow due process according to the appropriate Regulatory and / or employment policies.</w:t>
      </w:r>
    </w:p>
    <w:p w14:paraId="119DBD4F" w14:textId="77777777" w:rsidR="00E27CED" w:rsidRPr="00003642" w:rsidRDefault="00E27CED" w:rsidP="00E27CED">
      <w:pPr>
        <w:pStyle w:val="Text2Numbered"/>
        <w:numPr>
          <w:ilvl w:val="0"/>
          <w:numId w:val="0"/>
        </w:numPr>
        <w:ind w:left="1135"/>
      </w:pPr>
    </w:p>
    <w:p w14:paraId="6B744B00" w14:textId="64513F96" w:rsidR="00E27CED" w:rsidRPr="00003642" w:rsidRDefault="00E27CED" w:rsidP="00E27CED">
      <w:pPr>
        <w:pStyle w:val="Text2Numbered"/>
      </w:pPr>
      <w:r w:rsidRPr="00003642">
        <w:t xml:space="preserve">Once the investigation is done, the Area Manager will send a draft of their response to the </w:t>
      </w:r>
      <w:r w:rsidRPr="00003642">
        <w:tab/>
        <w:t xml:space="preserve">Customer Services Manager, for checking before sending it to the person who made the complaint. The Customer Services Manager may seek advice from the Head of Quality or </w:t>
      </w:r>
      <w:r w:rsidRPr="00003642">
        <w:tab/>
        <w:t xml:space="preserve">other </w:t>
      </w:r>
      <w:r>
        <w:t>colleagues</w:t>
      </w:r>
      <w:r w:rsidRPr="00003642">
        <w:t xml:space="preserve"> on the content, if needed. </w:t>
      </w:r>
    </w:p>
    <w:p w14:paraId="676E2DE4" w14:textId="77777777" w:rsidR="00E27CED" w:rsidRDefault="00E27CED" w:rsidP="00E27CED">
      <w:pPr>
        <w:pStyle w:val="Text2Numbered"/>
        <w:numPr>
          <w:ilvl w:val="0"/>
          <w:numId w:val="0"/>
        </w:numPr>
        <w:ind w:left="1135"/>
      </w:pPr>
    </w:p>
    <w:p w14:paraId="40CA8963" w14:textId="77777777" w:rsidR="008D6E3F" w:rsidRDefault="008D6E3F" w:rsidP="00E27CED">
      <w:pPr>
        <w:pStyle w:val="Text2Numbered"/>
        <w:numPr>
          <w:ilvl w:val="0"/>
          <w:numId w:val="0"/>
        </w:numPr>
        <w:ind w:left="1135"/>
      </w:pPr>
    </w:p>
    <w:p w14:paraId="33D1955A" w14:textId="77777777" w:rsidR="008D6E3F" w:rsidRPr="00003642" w:rsidRDefault="008D6E3F" w:rsidP="00E27CED">
      <w:pPr>
        <w:pStyle w:val="Text2Numbered"/>
        <w:numPr>
          <w:ilvl w:val="0"/>
          <w:numId w:val="0"/>
        </w:numPr>
        <w:ind w:left="1135"/>
      </w:pPr>
    </w:p>
    <w:p w14:paraId="08E37D71" w14:textId="6A1BC44B" w:rsidR="00E27CED" w:rsidRPr="00003642" w:rsidRDefault="00E27CED" w:rsidP="00E27CED">
      <w:pPr>
        <w:pStyle w:val="Text2Numbered"/>
      </w:pPr>
      <w:r w:rsidRPr="00003642">
        <w:t>The response should:</w:t>
      </w:r>
    </w:p>
    <w:p w14:paraId="0AB4B8C8" w14:textId="1BA67095" w:rsidR="00E27CED" w:rsidRDefault="00E27CED" w:rsidP="00E27CED">
      <w:pPr>
        <w:pStyle w:val="Textlistindented-bullet"/>
      </w:pPr>
      <w:r>
        <w:t>A</w:t>
      </w:r>
      <w:r w:rsidRPr="00003642">
        <w:t>pologise that the person has needed to complain and for any mistakes or poor service</w:t>
      </w:r>
    </w:p>
    <w:p w14:paraId="52217DEA" w14:textId="77777777" w:rsidR="00E27CED" w:rsidRDefault="00E27CED" w:rsidP="00E27CED">
      <w:pPr>
        <w:pStyle w:val="Textlistindented-bullet"/>
      </w:pPr>
      <w:r>
        <w:t>E</w:t>
      </w:r>
      <w:r w:rsidRPr="00003642">
        <w:t xml:space="preserve">xplain why MHA took certain actions, and </w:t>
      </w:r>
    </w:p>
    <w:p w14:paraId="69E848C1" w14:textId="77777777" w:rsidR="00E27CED" w:rsidRPr="00003642" w:rsidRDefault="00E27CED" w:rsidP="00E27CED">
      <w:pPr>
        <w:pStyle w:val="Textlistindented-bullet"/>
      </w:pPr>
      <w:r>
        <w:t>S</w:t>
      </w:r>
      <w:r w:rsidRPr="00003642">
        <w:t xml:space="preserve">tate, where appropriate, that MHA is taking action to avoid any further problems of this kind. </w:t>
      </w:r>
    </w:p>
    <w:p w14:paraId="48F508D4" w14:textId="29203148" w:rsidR="00E27CED" w:rsidRDefault="00E27CED" w:rsidP="00F80842">
      <w:pPr>
        <w:pStyle w:val="Text2Numbered"/>
      </w:pPr>
      <w:r w:rsidRPr="00003642">
        <w:t xml:space="preserve">Where there is proof that the person has been mistaken or misled in making a complaint, the response must clarify that politely and sensitively. </w:t>
      </w:r>
    </w:p>
    <w:p w14:paraId="0F35BD6E" w14:textId="77777777" w:rsidR="00F80842" w:rsidRPr="00F80842" w:rsidRDefault="00F80842" w:rsidP="00F80842">
      <w:pPr>
        <w:pStyle w:val="Text2Numbered"/>
        <w:numPr>
          <w:ilvl w:val="0"/>
          <w:numId w:val="0"/>
        </w:numPr>
        <w:ind w:left="1135"/>
      </w:pPr>
    </w:p>
    <w:p w14:paraId="5B1D3AD0" w14:textId="70809420" w:rsidR="00E27CED" w:rsidRDefault="00E27CED" w:rsidP="00E27CED">
      <w:pPr>
        <w:pStyle w:val="Text2Numbered"/>
      </w:pPr>
      <w:r w:rsidRPr="00003642">
        <w:t>MHA will not respond in writing to an anonymous complaint but, the Area Manager must send a report to the Customer Services Manager.</w:t>
      </w:r>
    </w:p>
    <w:p w14:paraId="3421E062" w14:textId="77777777" w:rsidR="00E27CED" w:rsidRPr="00003642" w:rsidRDefault="00E27CED" w:rsidP="00E27CED">
      <w:pPr>
        <w:pStyle w:val="Text2Numbered"/>
        <w:numPr>
          <w:ilvl w:val="0"/>
          <w:numId w:val="0"/>
        </w:numPr>
        <w:ind w:left="1135"/>
      </w:pPr>
    </w:p>
    <w:p w14:paraId="1B6171BB" w14:textId="5F7FDAD0" w:rsidR="00E27CED" w:rsidRPr="00E27CED" w:rsidRDefault="00E27CED" w:rsidP="00E27CED">
      <w:pPr>
        <w:pStyle w:val="Text2Numbered"/>
      </w:pPr>
      <w:r w:rsidRPr="00003642">
        <w:t>The roles and responsibilities at Stage 2 are:</w:t>
      </w:r>
      <w:r w:rsidRPr="00003642">
        <w:tab/>
      </w:r>
    </w:p>
    <w:tbl>
      <w:tblPr>
        <w:tblStyle w:val="TableGrid"/>
        <w:tblpPr w:leftFromText="180" w:rightFromText="180" w:vertAnchor="text" w:horzAnchor="margin" w:tblpY="1"/>
        <w:tblW w:w="0" w:type="auto"/>
        <w:tblLook w:val="04A0" w:firstRow="1" w:lastRow="0" w:firstColumn="1" w:lastColumn="0" w:noHBand="0" w:noVBand="1"/>
      </w:tblPr>
      <w:tblGrid>
        <w:gridCol w:w="1697"/>
        <w:gridCol w:w="7852"/>
      </w:tblGrid>
      <w:tr w:rsidR="00E27CED" w:rsidRPr="007F41C3" w14:paraId="2AA0FFA6" w14:textId="77777777" w:rsidTr="001F4BF0">
        <w:trPr>
          <w:tblHeader/>
        </w:trPr>
        <w:tc>
          <w:tcPr>
            <w:tcW w:w="1696" w:type="dxa"/>
            <w:shd w:val="clear" w:color="auto" w:fill="217593" w:themeFill="accent1"/>
          </w:tcPr>
          <w:p w14:paraId="6FF187AD" w14:textId="77777777" w:rsidR="00E27CED" w:rsidRPr="00E27CED" w:rsidRDefault="00E27CED" w:rsidP="00E27CED">
            <w:pPr>
              <w:spacing w:line="276" w:lineRule="auto"/>
              <w:jc w:val="center"/>
              <w:rPr>
                <w:rFonts w:cs="Arial"/>
                <w:b/>
                <w:color w:val="FFFFFF" w:themeColor="background1"/>
              </w:rPr>
            </w:pPr>
            <w:r w:rsidRPr="00E27CED">
              <w:rPr>
                <w:rFonts w:cs="Arial"/>
                <w:b/>
                <w:color w:val="FFFFFF" w:themeColor="background1"/>
              </w:rPr>
              <w:t>Role</w:t>
            </w:r>
          </w:p>
        </w:tc>
        <w:tc>
          <w:tcPr>
            <w:tcW w:w="7853" w:type="dxa"/>
            <w:shd w:val="clear" w:color="auto" w:fill="217593" w:themeFill="accent1"/>
          </w:tcPr>
          <w:p w14:paraId="1FEEE3AC" w14:textId="77777777" w:rsidR="00E27CED" w:rsidRPr="00E27CED" w:rsidRDefault="00E27CED" w:rsidP="00E27CED">
            <w:pPr>
              <w:spacing w:line="276" w:lineRule="auto"/>
              <w:jc w:val="center"/>
              <w:rPr>
                <w:rFonts w:cs="Arial"/>
                <w:b/>
                <w:color w:val="FFFFFF" w:themeColor="background1"/>
              </w:rPr>
            </w:pPr>
            <w:r w:rsidRPr="00E27CED">
              <w:rPr>
                <w:rFonts w:cs="Arial"/>
                <w:b/>
                <w:color w:val="FFFFFF" w:themeColor="background1"/>
              </w:rPr>
              <w:t>Responsibilities</w:t>
            </w:r>
          </w:p>
        </w:tc>
      </w:tr>
      <w:tr w:rsidR="00E27CED" w:rsidRPr="007F41C3" w14:paraId="5981AA54" w14:textId="77777777" w:rsidTr="001F4BF0">
        <w:tc>
          <w:tcPr>
            <w:tcW w:w="1696" w:type="dxa"/>
          </w:tcPr>
          <w:p w14:paraId="7D7C45B0" w14:textId="77777777" w:rsidR="00E27CED" w:rsidRPr="001F4BF0" w:rsidRDefault="00E27CED" w:rsidP="00E27CED">
            <w:pPr>
              <w:spacing w:line="276" w:lineRule="auto"/>
              <w:jc w:val="center"/>
              <w:rPr>
                <w:rFonts w:cs="Arial"/>
                <w:b/>
              </w:rPr>
            </w:pPr>
          </w:p>
          <w:p w14:paraId="238A6E98" w14:textId="77777777" w:rsidR="00E27CED" w:rsidRPr="001F4BF0" w:rsidRDefault="00E27CED" w:rsidP="00E27CED">
            <w:pPr>
              <w:spacing w:line="276" w:lineRule="auto"/>
              <w:jc w:val="center"/>
              <w:rPr>
                <w:rFonts w:cs="Arial"/>
                <w:b/>
              </w:rPr>
            </w:pPr>
            <w:r w:rsidRPr="001F4BF0">
              <w:rPr>
                <w:rFonts w:cs="Arial"/>
                <w:b/>
              </w:rPr>
              <w:t>Customer Services Manager</w:t>
            </w:r>
          </w:p>
          <w:p w14:paraId="10C1883A" w14:textId="77777777" w:rsidR="00E27CED" w:rsidRPr="001F4BF0" w:rsidRDefault="00E27CED" w:rsidP="00E27CED">
            <w:pPr>
              <w:pStyle w:val="P-Normal"/>
              <w:jc w:val="center"/>
              <w:rPr>
                <w:rFonts w:eastAsiaTheme="minorHAnsi" w:cs="Arial"/>
                <w:b/>
                <w:sz w:val="24"/>
                <w:szCs w:val="24"/>
                <w:lang w:eastAsia="en-US"/>
              </w:rPr>
            </w:pPr>
          </w:p>
        </w:tc>
        <w:tc>
          <w:tcPr>
            <w:tcW w:w="7853" w:type="dxa"/>
          </w:tcPr>
          <w:p w14:paraId="6B93C5BA" w14:textId="77777777" w:rsidR="00E27CED" w:rsidRPr="00E27CED" w:rsidRDefault="00E27CED" w:rsidP="00E27CED">
            <w:pPr>
              <w:spacing w:line="276" w:lineRule="auto"/>
              <w:jc w:val="both"/>
              <w:rPr>
                <w:rFonts w:cs="Arial"/>
                <w:bCs/>
              </w:rPr>
            </w:pPr>
          </w:p>
          <w:p w14:paraId="1F15544D" w14:textId="77777777" w:rsidR="00E27CED" w:rsidRPr="00E27CED" w:rsidRDefault="00E27CED" w:rsidP="00E27CED">
            <w:pPr>
              <w:spacing w:line="276" w:lineRule="auto"/>
              <w:jc w:val="both"/>
              <w:rPr>
                <w:rFonts w:cs="Arial"/>
                <w:bCs/>
              </w:rPr>
            </w:pPr>
            <w:r w:rsidRPr="00E27CED">
              <w:rPr>
                <w:rFonts w:cs="Arial"/>
                <w:bCs/>
              </w:rPr>
              <w:t>The Customer Services Manager will log on Radar and acknowledge a Stage 2 complaint in writing within five calendar days and will send it to the appropriate Area Manager (or equivalent) to investigate and respond to within 15 calendar days.</w:t>
            </w:r>
          </w:p>
          <w:p w14:paraId="104FDED3" w14:textId="77777777" w:rsidR="00E27CED" w:rsidRPr="00E27CED" w:rsidRDefault="00E27CED" w:rsidP="00E27CED">
            <w:pPr>
              <w:spacing w:line="276" w:lineRule="auto"/>
              <w:jc w:val="both"/>
              <w:rPr>
                <w:rFonts w:cs="Arial"/>
                <w:bCs/>
              </w:rPr>
            </w:pPr>
          </w:p>
          <w:p w14:paraId="6323F7C0" w14:textId="77777777" w:rsidR="00E27CED" w:rsidRPr="00E27CED" w:rsidRDefault="00E27CED" w:rsidP="00E27CED">
            <w:pPr>
              <w:spacing w:line="276" w:lineRule="auto"/>
              <w:jc w:val="both"/>
              <w:rPr>
                <w:rFonts w:cs="Arial"/>
                <w:bCs/>
              </w:rPr>
            </w:pPr>
            <w:r w:rsidRPr="00E27CED">
              <w:rPr>
                <w:rFonts w:cs="Arial"/>
                <w:bCs/>
              </w:rPr>
              <w:t xml:space="preserve">The Customer Services Manager will advise the Area Manager (or equivalent) of the timeframe for responding to the complaint. If this timescale is not possible, the Customer Services Manager will contact the person to agree a new deadline date when they will receive a response. </w:t>
            </w:r>
          </w:p>
          <w:p w14:paraId="75E47C4E" w14:textId="77777777" w:rsidR="00E27CED" w:rsidRPr="00E27CED" w:rsidRDefault="00E27CED" w:rsidP="00E27CED">
            <w:pPr>
              <w:pStyle w:val="P-Normal"/>
              <w:rPr>
                <w:rFonts w:eastAsiaTheme="minorHAnsi" w:cs="Arial"/>
                <w:sz w:val="24"/>
                <w:szCs w:val="24"/>
                <w:lang w:eastAsia="en-US"/>
              </w:rPr>
            </w:pPr>
          </w:p>
        </w:tc>
      </w:tr>
      <w:tr w:rsidR="00E27CED" w:rsidRPr="007F41C3" w14:paraId="78C11050" w14:textId="77777777" w:rsidTr="001F4BF0">
        <w:tc>
          <w:tcPr>
            <w:tcW w:w="1696" w:type="dxa"/>
          </w:tcPr>
          <w:p w14:paraId="5E704B3B" w14:textId="77777777" w:rsidR="00E27CED" w:rsidRPr="001F4BF0" w:rsidRDefault="00E27CED" w:rsidP="00E27CED">
            <w:pPr>
              <w:spacing w:line="276" w:lineRule="auto"/>
              <w:jc w:val="center"/>
              <w:rPr>
                <w:rFonts w:cs="Arial"/>
                <w:b/>
              </w:rPr>
            </w:pPr>
          </w:p>
          <w:p w14:paraId="1502F3CC" w14:textId="77777777" w:rsidR="00E27CED" w:rsidRPr="001F4BF0" w:rsidRDefault="00E27CED" w:rsidP="00E27CED">
            <w:pPr>
              <w:pStyle w:val="P-Normal"/>
              <w:jc w:val="center"/>
              <w:rPr>
                <w:rFonts w:eastAsiaTheme="minorHAnsi" w:cs="Arial"/>
                <w:b/>
                <w:sz w:val="24"/>
                <w:szCs w:val="24"/>
                <w:lang w:eastAsia="en-US"/>
              </w:rPr>
            </w:pPr>
            <w:r w:rsidRPr="001F4BF0">
              <w:rPr>
                <w:rFonts w:cs="Arial"/>
                <w:b/>
                <w:sz w:val="24"/>
                <w:szCs w:val="24"/>
                <w:lang w:eastAsia="en-US"/>
              </w:rPr>
              <w:t>Area Manager</w:t>
            </w:r>
          </w:p>
        </w:tc>
        <w:tc>
          <w:tcPr>
            <w:tcW w:w="7853" w:type="dxa"/>
          </w:tcPr>
          <w:p w14:paraId="2D4F9906" w14:textId="77777777" w:rsidR="00E27CED" w:rsidRPr="00E27CED" w:rsidRDefault="00E27CED" w:rsidP="00E27CED">
            <w:pPr>
              <w:spacing w:line="276" w:lineRule="auto"/>
              <w:contextualSpacing/>
              <w:jc w:val="both"/>
              <w:rPr>
                <w:rFonts w:cs="Arial"/>
                <w:bCs/>
              </w:rPr>
            </w:pPr>
          </w:p>
          <w:p w14:paraId="61AE52B2" w14:textId="77777777" w:rsidR="00E27CED" w:rsidRPr="00E27CED" w:rsidRDefault="00E27CED" w:rsidP="00E27CED">
            <w:pPr>
              <w:spacing w:line="276" w:lineRule="auto"/>
              <w:jc w:val="both"/>
              <w:rPr>
                <w:rFonts w:cs="Arial"/>
                <w:bCs/>
              </w:rPr>
            </w:pPr>
            <w:r w:rsidRPr="00E27CED">
              <w:rPr>
                <w:rFonts w:cs="Arial"/>
                <w:bCs/>
              </w:rPr>
              <w:t>The Area Manager, or equivalent, will investigate the complaint to consider what action MHA may need to take, and how best to respond to the complaint.</w:t>
            </w:r>
          </w:p>
          <w:p w14:paraId="77A7567F" w14:textId="77777777" w:rsidR="00E27CED" w:rsidRPr="00E27CED" w:rsidRDefault="00E27CED" w:rsidP="00E27CED">
            <w:pPr>
              <w:spacing w:line="276" w:lineRule="auto"/>
              <w:contextualSpacing/>
              <w:jc w:val="both"/>
              <w:rPr>
                <w:rFonts w:cs="Arial"/>
                <w:bCs/>
              </w:rPr>
            </w:pPr>
          </w:p>
          <w:p w14:paraId="69AE2C30" w14:textId="77777777" w:rsidR="00E27CED" w:rsidRPr="00E27CED" w:rsidRDefault="00E27CED" w:rsidP="00E27CED">
            <w:pPr>
              <w:spacing w:line="276" w:lineRule="auto"/>
              <w:contextualSpacing/>
              <w:jc w:val="both"/>
              <w:rPr>
                <w:rFonts w:cs="Arial"/>
                <w:bCs/>
              </w:rPr>
            </w:pPr>
            <w:r w:rsidRPr="00E27CED">
              <w:rPr>
                <w:rFonts w:cs="Arial"/>
                <w:bCs/>
              </w:rPr>
              <w:t xml:space="preserve">Once the investigation is done, the Area Manager will send a draft of their response to the and the Customer Services Manager, for checking before sending it to the person who made the complaint. The Customer Services Manager may seek advice from the Head of Quality or other colleagues on the content, if needed. </w:t>
            </w:r>
          </w:p>
          <w:p w14:paraId="59E21690" w14:textId="77777777" w:rsidR="00E27CED" w:rsidRPr="00E27CED" w:rsidRDefault="00E27CED" w:rsidP="00E27CED">
            <w:pPr>
              <w:spacing w:line="276" w:lineRule="auto"/>
              <w:contextualSpacing/>
              <w:jc w:val="both"/>
              <w:rPr>
                <w:rFonts w:cs="Arial"/>
                <w:bCs/>
              </w:rPr>
            </w:pPr>
          </w:p>
          <w:p w14:paraId="51886615" w14:textId="77777777" w:rsidR="00E27CED" w:rsidRPr="00E27CED" w:rsidRDefault="00E27CED" w:rsidP="00E27CED">
            <w:pPr>
              <w:spacing w:line="276" w:lineRule="auto"/>
              <w:contextualSpacing/>
              <w:jc w:val="both"/>
              <w:rPr>
                <w:rFonts w:cs="Arial"/>
              </w:rPr>
            </w:pPr>
          </w:p>
        </w:tc>
      </w:tr>
      <w:tr w:rsidR="00E27CED" w:rsidRPr="007F41C3" w14:paraId="1298329E" w14:textId="77777777" w:rsidTr="001F4BF0">
        <w:tc>
          <w:tcPr>
            <w:tcW w:w="1696" w:type="dxa"/>
          </w:tcPr>
          <w:p w14:paraId="219BC15A" w14:textId="77777777" w:rsidR="00E27CED" w:rsidRPr="001F4BF0" w:rsidRDefault="00E27CED" w:rsidP="00E27CED">
            <w:pPr>
              <w:spacing w:line="276" w:lineRule="auto"/>
              <w:jc w:val="center"/>
              <w:rPr>
                <w:rFonts w:cs="Arial"/>
                <w:b/>
              </w:rPr>
            </w:pPr>
          </w:p>
          <w:p w14:paraId="6F556FEF" w14:textId="77777777" w:rsidR="00E27CED" w:rsidRPr="001F4BF0" w:rsidRDefault="00E27CED" w:rsidP="00E27CED">
            <w:pPr>
              <w:pStyle w:val="P-Normal"/>
              <w:jc w:val="center"/>
              <w:rPr>
                <w:rFonts w:cs="Arial"/>
                <w:b/>
                <w:sz w:val="24"/>
                <w:szCs w:val="24"/>
                <w:lang w:eastAsia="en-US"/>
              </w:rPr>
            </w:pPr>
            <w:r w:rsidRPr="001F4BF0">
              <w:rPr>
                <w:rFonts w:cs="Arial"/>
                <w:b/>
                <w:sz w:val="24"/>
                <w:szCs w:val="24"/>
                <w:lang w:eastAsia="en-US"/>
              </w:rPr>
              <w:t>Investigating Manager</w:t>
            </w:r>
          </w:p>
        </w:tc>
        <w:tc>
          <w:tcPr>
            <w:tcW w:w="7853" w:type="dxa"/>
          </w:tcPr>
          <w:p w14:paraId="3BB426A6" w14:textId="77777777" w:rsidR="00E27CED" w:rsidRPr="00E27CED" w:rsidRDefault="00E27CED" w:rsidP="00E27CED">
            <w:pPr>
              <w:spacing w:line="276" w:lineRule="auto"/>
              <w:contextualSpacing/>
              <w:jc w:val="both"/>
              <w:rPr>
                <w:rFonts w:cs="Arial"/>
                <w:bCs/>
              </w:rPr>
            </w:pPr>
          </w:p>
          <w:p w14:paraId="093B8DD8" w14:textId="77777777" w:rsidR="00E27CED" w:rsidRPr="00E27CED" w:rsidRDefault="00E27CED" w:rsidP="00E27CED">
            <w:pPr>
              <w:spacing w:line="276" w:lineRule="auto"/>
              <w:jc w:val="both"/>
              <w:rPr>
                <w:rFonts w:cs="Arial"/>
                <w:bCs/>
              </w:rPr>
            </w:pPr>
            <w:r w:rsidRPr="00E27CED">
              <w:rPr>
                <w:rFonts w:cs="Arial"/>
                <w:bCs/>
              </w:rPr>
              <w:t>Unless there are good reasons not to, the Investigating Manager should contact the person, who made the complaint, to discuss the matter with them as part of their investigation.</w:t>
            </w:r>
          </w:p>
          <w:p w14:paraId="4CBD3B49" w14:textId="77777777" w:rsidR="00E27CED" w:rsidRPr="00E27CED" w:rsidRDefault="00E27CED" w:rsidP="00E27CED">
            <w:pPr>
              <w:pStyle w:val="P-Normal"/>
              <w:rPr>
                <w:rFonts w:cs="Arial"/>
                <w:sz w:val="24"/>
                <w:szCs w:val="24"/>
                <w:lang w:eastAsia="en-US"/>
              </w:rPr>
            </w:pPr>
          </w:p>
        </w:tc>
      </w:tr>
    </w:tbl>
    <w:p w14:paraId="031B9B29" w14:textId="77777777" w:rsidR="00E27CED" w:rsidRDefault="00E27CED" w:rsidP="00E27CED">
      <w:pPr>
        <w:pStyle w:val="Text2Numbered"/>
        <w:numPr>
          <w:ilvl w:val="0"/>
          <w:numId w:val="0"/>
        </w:numPr>
        <w:ind w:left="1135"/>
      </w:pPr>
    </w:p>
    <w:p w14:paraId="6B5AB839" w14:textId="6DB05B31" w:rsidR="00E27CED" w:rsidRDefault="00E27CED" w:rsidP="00E27CED">
      <w:pPr>
        <w:pStyle w:val="Heading2Numbered"/>
      </w:pPr>
      <w:bookmarkStart w:id="16" w:name="_Toc176250945"/>
      <w:bookmarkStart w:id="17" w:name="_Toc176260041"/>
      <w:r>
        <w:t>Stage 3 Complaint Review</w:t>
      </w:r>
      <w:bookmarkEnd w:id="16"/>
      <w:bookmarkEnd w:id="17"/>
    </w:p>
    <w:p w14:paraId="1DA70814" w14:textId="39EDF11A" w:rsidR="001F4BF0" w:rsidRDefault="001F4BF0" w:rsidP="001F4BF0">
      <w:pPr>
        <w:pStyle w:val="Text2Numbered"/>
      </w:pPr>
      <w:r w:rsidRPr="00003642">
        <w:t xml:space="preserve">If the person making the complaint is unhappy with the Stage 2 response, they should inform the Customer Services Manager who will </w:t>
      </w:r>
      <w:r w:rsidR="00F80842">
        <w:t>refer to a</w:t>
      </w:r>
      <w:r w:rsidRPr="00003642">
        <w:t xml:space="preserve"> Head of Department or Regional Director to review the decision, outcome, or response - unless there are reasons not to</w:t>
      </w:r>
      <w:r w:rsidR="00431B88" w:rsidRPr="00003642">
        <w:t xml:space="preserve">. </w:t>
      </w:r>
      <w:r w:rsidRPr="00003642">
        <w:t>MHA will send confirmation of this to the person making the complaint.</w:t>
      </w:r>
    </w:p>
    <w:p w14:paraId="2ED13CC5" w14:textId="77777777" w:rsidR="001F4BF0" w:rsidRPr="001F4BF0" w:rsidRDefault="001F4BF0" w:rsidP="001F4BF0">
      <w:pPr>
        <w:pStyle w:val="Text2Numbered"/>
        <w:numPr>
          <w:ilvl w:val="0"/>
          <w:numId w:val="0"/>
        </w:numPr>
        <w:ind w:left="1135"/>
      </w:pPr>
    </w:p>
    <w:p w14:paraId="2BED9E90" w14:textId="72166EA5" w:rsidR="001F4BF0" w:rsidRDefault="001F4BF0" w:rsidP="001F4BF0">
      <w:pPr>
        <w:pStyle w:val="Text2Numbered"/>
      </w:pPr>
      <w:r w:rsidRPr="00003642">
        <w:t xml:space="preserve">The relevant Head of Department </w:t>
      </w:r>
      <w:r w:rsidR="00F80842">
        <w:t>or</w:t>
      </w:r>
      <w:r w:rsidRPr="00003642">
        <w:t xml:space="preserve"> Regional Director will investigate the complaint and, where possible, respond to the person within 18 calendar days. If this timescale is not </w:t>
      </w:r>
      <w:r w:rsidRPr="00003642">
        <w:tab/>
        <w:t xml:space="preserve">possible, the Customer Services Manager will contact the person to agree a new deadline </w:t>
      </w:r>
      <w:r w:rsidRPr="00003642">
        <w:tab/>
        <w:t xml:space="preserve">date when they will receive a response. </w:t>
      </w:r>
    </w:p>
    <w:p w14:paraId="3BA67E0A" w14:textId="77777777" w:rsidR="001F4BF0" w:rsidRPr="00003642" w:rsidRDefault="001F4BF0" w:rsidP="001F4BF0">
      <w:pPr>
        <w:pStyle w:val="Text2Numbered"/>
        <w:numPr>
          <w:ilvl w:val="0"/>
          <w:numId w:val="0"/>
        </w:numPr>
      </w:pPr>
    </w:p>
    <w:p w14:paraId="606A6A7A" w14:textId="74A7D19A" w:rsidR="001F4BF0" w:rsidRDefault="001F4BF0" w:rsidP="001F4BF0">
      <w:pPr>
        <w:pStyle w:val="Text2Numbered"/>
      </w:pPr>
      <w:r w:rsidRPr="00003642">
        <w:t>The purpose of Stage 3 is to give MHA the chance, at a senior level, to:</w:t>
      </w:r>
    </w:p>
    <w:p w14:paraId="6F5CFDA2" w14:textId="77777777" w:rsidR="001F4BF0" w:rsidRDefault="001F4BF0" w:rsidP="001F4BF0">
      <w:pPr>
        <w:pStyle w:val="Textlistindented-bullet"/>
      </w:pPr>
      <w:r>
        <w:t>R</w:t>
      </w:r>
      <w:r w:rsidRPr="00003642">
        <w:t>eview the original complaint</w:t>
      </w:r>
    </w:p>
    <w:p w14:paraId="5D7B1348" w14:textId="77777777" w:rsidR="001F4BF0" w:rsidRDefault="001F4BF0" w:rsidP="001F4BF0">
      <w:pPr>
        <w:pStyle w:val="Textlistindented-bullet"/>
      </w:pPr>
      <w:r>
        <w:t>I</w:t>
      </w:r>
      <w:r w:rsidRPr="00003642">
        <w:t>dentify how Managers have dealt with it to date, and</w:t>
      </w:r>
    </w:p>
    <w:p w14:paraId="559F8C7E" w14:textId="6FA41A93" w:rsidR="001F4BF0" w:rsidRDefault="001F4BF0" w:rsidP="001F4BF0">
      <w:pPr>
        <w:pStyle w:val="Textlistindented-bullet"/>
      </w:pPr>
      <w:r>
        <w:t>D</w:t>
      </w:r>
      <w:r w:rsidRPr="00003642">
        <w:t xml:space="preserve">ecide whether the decisions or outcomes were appropriate, </w:t>
      </w:r>
      <w:r w:rsidR="00431B88" w:rsidRPr="00003642">
        <w:t>proportionate,</w:t>
      </w:r>
      <w:r w:rsidRPr="00003642">
        <w:t xml:space="preserve"> and communicated properly. </w:t>
      </w:r>
    </w:p>
    <w:p w14:paraId="6D056EA2" w14:textId="24BB442B" w:rsidR="001F4BF0" w:rsidRPr="001F4BF0" w:rsidRDefault="001F4BF0" w:rsidP="001F4BF0">
      <w:pPr>
        <w:pStyle w:val="Text2Numbered"/>
      </w:pPr>
      <w:r w:rsidRPr="001F4BF0">
        <w:t>During</w:t>
      </w:r>
      <w:r w:rsidRPr="00003642">
        <w:t xml:space="preserve"> their review of the complaint, the nominated Head of Department / Regional Director may need to ask for further information or for another investigation to be done by the Area </w:t>
      </w:r>
      <w:r w:rsidRPr="00003642">
        <w:tab/>
        <w:t>Manager or another senior Manager. They may also, if appropriate, need to discuss the matter directly with the person. Within the 18-calendar day timescale, the Head of Department / Regional Director will write to the person with the results of their Stage 3 review. The response must:</w:t>
      </w:r>
    </w:p>
    <w:p w14:paraId="04723544" w14:textId="77777777" w:rsidR="001F4BF0" w:rsidRDefault="001F4BF0" w:rsidP="001F4BF0">
      <w:pPr>
        <w:pStyle w:val="Textlistindented-bullet"/>
      </w:pPr>
      <w:r>
        <w:t>R</w:t>
      </w:r>
      <w:r w:rsidRPr="00003642">
        <w:t>epeat the basis of the original complaint(s)</w:t>
      </w:r>
    </w:p>
    <w:p w14:paraId="2C722149" w14:textId="77777777" w:rsidR="001F4BF0" w:rsidRDefault="001F4BF0" w:rsidP="001F4BF0">
      <w:pPr>
        <w:pStyle w:val="Textlistindented-bullet"/>
      </w:pPr>
      <w:r>
        <w:t>C</w:t>
      </w:r>
      <w:r w:rsidRPr="00003642">
        <w:t>omment on how MHA has responded to date, and</w:t>
      </w:r>
    </w:p>
    <w:p w14:paraId="414C34F2" w14:textId="07D4F96D" w:rsidR="00431B88" w:rsidRDefault="001F4BF0" w:rsidP="00F80842">
      <w:pPr>
        <w:pStyle w:val="Textlistindented-bullet"/>
      </w:pPr>
      <w:r>
        <w:t>S</w:t>
      </w:r>
      <w:r w:rsidRPr="00003642">
        <w:t>et out clearly whether there is any change to the decisions or actions MHA has a</w:t>
      </w:r>
      <w:r>
        <w:t>l</w:t>
      </w:r>
      <w:r w:rsidRPr="00003642">
        <w:t xml:space="preserve">ready taken. </w:t>
      </w:r>
    </w:p>
    <w:p w14:paraId="02DD9AF5" w14:textId="4F6CA877" w:rsidR="001F4BF0" w:rsidRDefault="001F4BF0" w:rsidP="001F4BF0">
      <w:pPr>
        <w:pStyle w:val="Text2Numbered"/>
      </w:pPr>
      <w:r w:rsidRPr="00003642">
        <w:t>The roles and responsibilities at Stage 3 are:</w:t>
      </w:r>
      <w:r w:rsidRPr="00003642">
        <w:tab/>
      </w:r>
    </w:p>
    <w:tbl>
      <w:tblPr>
        <w:tblStyle w:val="TableGrid"/>
        <w:tblpPr w:leftFromText="180" w:rightFromText="180" w:vertAnchor="text" w:horzAnchor="margin" w:tblpY="335"/>
        <w:tblW w:w="0" w:type="auto"/>
        <w:tblLook w:val="04A0" w:firstRow="1" w:lastRow="0" w:firstColumn="1" w:lastColumn="0" w:noHBand="0" w:noVBand="1"/>
      </w:tblPr>
      <w:tblGrid>
        <w:gridCol w:w="1555"/>
        <w:gridCol w:w="7994"/>
      </w:tblGrid>
      <w:tr w:rsidR="001F4BF0" w:rsidRPr="007F41C3" w14:paraId="6DFAD402" w14:textId="77777777" w:rsidTr="001F4BF0">
        <w:tc>
          <w:tcPr>
            <w:tcW w:w="1555" w:type="dxa"/>
            <w:shd w:val="clear" w:color="auto" w:fill="217593" w:themeFill="accent1"/>
          </w:tcPr>
          <w:p w14:paraId="39DD18B3" w14:textId="77777777" w:rsidR="001F4BF0" w:rsidRPr="001F4BF0" w:rsidRDefault="001F4BF0" w:rsidP="001F4BF0">
            <w:pPr>
              <w:spacing w:line="276" w:lineRule="auto"/>
              <w:contextualSpacing/>
              <w:jc w:val="center"/>
              <w:rPr>
                <w:rFonts w:cs="Arial"/>
                <w:b/>
                <w:color w:val="FFFFFF" w:themeColor="background1"/>
              </w:rPr>
            </w:pPr>
            <w:r w:rsidRPr="001F4BF0">
              <w:rPr>
                <w:rFonts w:cs="Arial"/>
                <w:b/>
                <w:color w:val="FFFFFF" w:themeColor="background1"/>
              </w:rPr>
              <w:t>Role</w:t>
            </w:r>
          </w:p>
        </w:tc>
        <w:tc>
          <w:tcPr>
            <w:tcW w:w="7994" w:type="dxa"/>
            <w:shd w:val="clear" w:color="auto" w:fill="217593" w:themeFill="accent1"/>
          </w:tcPr>
          <w:p w14:paraId="7209687F" w14:textId="77777777" w:rsidR="001F4BF0" w:rsidRPr="001F4BF0" w:rsidRDefault="001F4BF0" w:rsidP="001F4BF0">
            <w:pPr>
              <w:spacing w:line="276" w:lineRule="auto"/>
              <w:contextualSpacing/>
              <w:jc w:val="center"/>
              <w:rPr>
                <w:rFonts w:cs="Arial"/>
                <w:b/>
                <w:color w:val="FFFFFF" w:themeColor="background1"/>
              </w:rPr>
            </w:pPr>
            <w:r w:rsidRPr="001F4BF0">
              <w:rPr>
                <w:rFonts w:cs="Arial"/>
                <w:b/>
                <w:color w:val="FFFFFF" w:themeColor="background1"/>
              </w:rPr>
              <w:t>Responsibilities</w:t>
            </w:r>
          </w:p>
        </w:tc>
      </w:tr>
      <w:tr w:rsidR="001F4BF0" w:rsidRPr="007F41C3" w14:paraId="77AEF143" w14:textId="77777777" w:rsidTr="001F4BF0">
        <w:tc>
          <w:tcPr>
            <w:tcW w:w="1555" w:type="dxa"/>
          </w:tcPr>
          <w:p w14:paraId="4AA444F1" w14:textId="77777777" w:rsidR="001F4BF0" w:rsidRPr="001F4BF0" w:rsidRDefault="001F4BF0" w:rsidP="001F4BF0">
            <w:pPr>
              <w:spacing w:line="276" w:lineRule="auto"/>
              <w:contextualSpacing/>
              <w:jc w:val="center"/>
              <w:rPr>
                <w:rFonts w:cs="Arial"/>
                <w:b/>
              </w:rPr>
            </w:pPr>
          </w:p>
          <w:p w14:paraId="1AF5A0E7" w14:textId="77777777" w:rsidR="001F4BF0" w:rsidRPr="001F4BF0" w:rsidRDefault="001F4BF0" w:rsidP="001F4BF0">
            <w:pPr>
              <w:spacing w:line="276" w:lineRule="auto"/>
              <w:contextualSpacing/>
              <w:jc w:val="center"/>
              <w:rPr>
                <w:rFonts w:cs="Arial"/>
                <w:b/>
              </w:rPr>
            </w:pPr>
            <w:r w:rsidRPr="001F4BF0">
              <w:rPr>
                <w:rFonts w:cs="Arial"/>
                <w:b/>
              </w:rPr>
              <w:t>Customer Services Manager</w:t>
            </w:r>
          </w:p>
          <w:p w14:paraId="5C2A7F1B" w14:textId="77777777" w:rsidR="001F4BF0" w:rsidRPr="001F4BF0" w:rsidRDefault="001F4BF0" w:rsidP="001F4BF0">
            <w:pPr>
              <w:pStyle w:val="P-Normal"/>
              <w:contextualSpacing/>
              <w:jc w:val="center"/>
              <w:rPr>
                <w:rFonts w:eastAsiaTheme="minorHAnsi" w:cs="Arial"/>
                <w:b/>
                <w:sz w:val="24"/>
                <w:szCs w:val="24"/>
                <w:lang w:eastAsia="en-US"/>
              </w:rPr>
            </w:pPr>
          </w:p>
        </w:tc>
        <w:tc>
          <w:tcPr>
            <w:tcW w:w="7994" w:type="dxa"/>
          </w:tcPr>
          <w:p w14:paraId="655B09B2" w14:textId="77777777" w:rsidR="001F4BF0" w:rsidRPr="001F4BF0" w:rsidRDefault="001F4BF0" w:rsidP="001F4BF0">
            <w:pPr>
              <w:spacing w:line="276" w:lineRule="auto"/>
              <w:contextualSpacing/>
              <w:jc w:val="both"/>
              <w:rPr>
                <w:rFonts w:cs="Arial"/>
                <w:bCs/>
              </w:rPr>
            </w:pPr>
          </w:p>
          <w:p w14:paraId="708FD82A" w14:textId="77777777" w:rsidR="001F4BF0" w:rsidRPr="001F4BF0" w:rsidRDefault="001F4BF0" w:rsidP="001F4BF0">
            <w:pPr>
              <w:spacing w:line="276" w:lineRule="auto"/>
              <w:jc w:val="both"/>
              <w:rPr>
                <w:rFonts w:cs="Arial"/>
                <w:bCs/>
              </w:rPr>
            </w:pPr>
            <w:r w:rsidRPr="001F4BF0">
              <w:rPr>
                <w:rFonts w:cs="Arial"/>
                <w:bCs/>
              </w:rPr>
              <w:t>The Customer Services Manager will log on Radar and acknowledge a Stage 3 complaint in writing within five calendar days and will send it to the appropriate MHA Head of Department or Regional Director to review the decision, outcome, or response - unless there are reasons not to.</w:t>
            </w:r>
          </w:p>
          <w:p w14:paraId="5964AFAE" w14:textId="77777777" w:rsidR="001F4BF0" w:rsidRPr="001F4BF0" w:rsidRDefault="001F4BF0" w:rsidP="001F4BF0">
            <w:pPr>
              <w:spacing w:line="276" w:lineRule="auto"/>
              <w:contextualSpacing/>
              <w:jc w:val="both"/>
              <w:rPr>
                <w:rFonts w:cs="Arial"/>
                <w:bCs/>
              </w:rPr>
            </w:pPr>
          </w:p>
          <w:p w14:paraId="06B479C3" w14:textId="77777777" w:rsidR="001F4BF0" w:rsidRPr="001F4BF0" w:rsidRDefault="001F4BF0" w:rsidP="001F4BF0">
            <w:pPr>
              <w:spacing w:line="276" w:lineRule="auto"/>
              <w:jc w:val="both"/>
              <w:rPr>
                <w:rFonts w:cs="Arial"/>
                <w:bCs/>
              </w:rPr>
            </w:pPr>
            <w:r w:rsidRPr="001F4BF0">
              <w:rPr>
                <w:rFonts w:cs="Arial"/>
                <w:bCs/>
              </w:rPr>
              <w:t xml:space="preserve">The Customer Services Manager will advise the appropriate Head of Department or Regional Director of the timeframe for responding to the complaint. If this timescale is not possible, the Customer Services Manager will contact the person to agree a new deadline date when they will receive a response. </w:t>
            </w:r>
          </w:p>
          <w:p w14:paraId="54AFCF42" w14:textId="77777777" w:rsidR="001F4BF0" w:rsidRPr="001F4BF0" w:rsidRDefault="001F4BF0" w:rsidP="001F4BF0">
            <w:pPr>
              <w:pStyle w:val="P-Normal"/>
              <w:contextualSpacing/>
              <w:rPr>
                <w:rFonts w:eastAsiaTheme="minorHAnsi" w:cs="Arial"/>
                <w:sz w:val="24"/>
                <w:szCs w:val="24"/>
                <w:lang w:eastAsia="en-US"/>
              </w:rPr>
            </w:pPr>
          </w:p>
        </w:tc>
      </w:tr>
      <w:tr w:rsidR="001F4BF0" w:rsidRPr="007F41C3" w14:paraId="4B787B17" w14:textId="77777777" w:rsidTr="001F4BF0">
        <w:tc>
          <w:tcPr>
            <w:tcW w:w="1555" w:type="dxa"/>
          </w:tcPr>
          <w:p w14:paraId="0D6A92D3" w14:textId="77777777" w:rsidR="001F4BF0" w:rsidRPr="001F4BF0" w:rsidRDefault="001F4BF0" w:rsidP="001F4BF0">
            <w:pPr>
              <w:pStyle w:val="P-Normal"/>
              <w:contextualSpacing/>
              <w:jc w:val="center"/>
              <w:rPr>
                <w:rFonts w:cs="Arial"/>
                <w:b/>
                <w:sz w:val="24"/>
                <w:szCs w:val="24"/>
                <w:lang w:eastAsia="en-US"/>
              </w:rPr>
            </w:pPr>
          </w:p>
          <w:p w14:paraId="4C8F6951" w14:textId="77777777" w:rsidR="001F4BF0" w:rsidRPr="001F4BF0" w:rsidRDefault="001F4BF0" w:rsidP="001F4BF0">
            <w:pPr>
              <w:pStyle w:val="P-Normal"/>
              <w:contextualSpacing/>
              <w:jc w:val="center"/>
              <w:rPr>
                <w:rFonts w:eastAsiaTheme="minorHAnsi" w:cs="Arial"/>
                <w:b/>
                <w:sz w:val="24"/>
                <w:szCs w:val="24"/>
                <w:lang w:eastAsia="en-US"/>
              </w:rPr>
            </w:pPr>
            <w:r w:rsidRPr="001F4BF0">
              <w:rPr>
                <w:rFonts w:cs="Arial"/>
                <w:b/>
                <w:sz w:val="24"/>
                <w:szCs w:val="24"/>
                <w:lang w:eastAsia="en-US"/>
              </w:rPr>
              <w:t>Head of Department / Regional Director</w:t>
            </w:r>
          </w:p>
        </w:tc>
        <w:tc>
          <w:tcPr>
            <w:tcW w:w="7994" w:type="dxa"/>
          </w:tcPr>
          <w:p w14:paraId="34C818E6" w14:textId="77777777" w:rsidR="001F4BF0" w:rsidRPr="001F4BF0" w:rsidRDefault="001F4BF0" w:rsidP="001F4BF0">
            <w:pPr>
              <w:spacing w:line="276" w:lineRule="auto"/>
              <w:contextualSpacing/>
              <w:jc w:val="both"/>
              <w:rPr>
                <w:rFonts w:cs="Arial"/>
                <w:bCs/>
              </w:rPr>
            </w:pPr>
          </w:p>
          <w:p w14:paraId="7B700C8A" w14:textId="46F1B3B3" w:rsidR="001F4BF0" w:rsidRPr="001F4BF0" w:rsidRDefault="001F4BF0" w:rsidP="001F4BF0">
            <w:pPr>
              <w:spacing w:line="276" w:lineRule="auto"/>
              <w:jc w:val="both"/>
              <w:rPr>
                <w:rFonts w:cs="Arial"/>
                <w:bCs/>
              </w:rPr>
            </w:pPr>
            <w:r w:rsidRPr="001F4BF0">
              <w:rPr>
                <w:rFonts w:cs="Arial"/>
                <w:bCs/>
              </w:rPr>
              <w:t xml:space="preserve">The relevant Head of Department </w:t>
            </w:r>
            <w:r w:rsidR="00F80842">
              <w:rPr>
                <w:rFonts w:cs="Arial"/>
                <w:bCs/>
              </w:rPr>
              <w:t>or</w:t>
            </w:r>
            <w:r w:rsidRPr="001F4BF0">
              <w:rPr>
                <w:rFonts w:cs="Arial"/>
                <w:bCs/>
              </w:rPr>
              <w:t xml:space="preserve"> Regional Director will investigate the complaint and, where possible, respond to the person within 18 calendar days.</w:t>
            </w:r>
          </w:p>
          <w:p w14:paraId="149DF3EF" w14:textId="77777777" w:rsidR="001F4BF0" w:rsidRPr="001F4BF0" w:rsidRDefault="001F4BF0" w:rsidP="001F4BF0">
            <w:pPr>
              <w:spacing w:line="276" w:lineRule="auto"/>
              <w:contextualSpacing/>
              <w:jc w:val="both"/>
              <w:rPr>
                <w:rFonts w:cs="Arial"/>
                <w:bCs/>
              </w:rPr>
            </w:pPr>
          </w:p>
          <w:p w14:paraId="0AA3DD96" w14:textId="77777777" w:rsidR="001F4BF0" w:rsidRPr="001F4BF0" w:rsidRDefault="001F4BF0" w:rsidP="001F4BF0">
            <w:pPr>
              <w:spacing w:line="276" w:lineRule="auto"/>
              <w:contextualSpacing/>
              <w:jc w:val="both"/>
              <w:rPr>
                <w:rFonts w:cs="Arial"/>
              </w:rPr>
            </w:pPr>
          </w:p>
        </w:tc>
      </w:tr>
    </w:tbl>
    <w:p w14:paraId="3A44D19A" w14:textId="77777777" w:rsidR="00E27CED" w:rsidRPr="00E27CED" w:rsidRDefault="00E27CED" w:rsidP="00E27CED">
      <w:pPr>
        <w:pStyle w:val="Text"/>
      </w:pPr>
    </w:p>
    <w:p w14:paraId="1A8DAF05" w14:textId="77777777" w:rsidR="00431B88" w:rsidRDefault="00431B88" w:rsidP="00431B88">
      <w:pPr>
        <w:pStyle w:val="Text"/>
      </w:pPr>
    </w:p>
    <w:p w14:paraId="10996A68" w14:textId="23980893" w:rsidR="001F4BF0" w:rsidRDefault="001F4BF0" w:rsidP="001F4BF0">
      <w:pPr>
        <w:pStyle w:val="Heading2Numbered"/>
      </w:pPr>
      <w:bookmarkStart w:id="18" w:name="_Toc176250946"/>
      <w:bookmarkStart w:id="19" w:name="_Toc176260042"/>
      <w:r>
        <w:t>Stage 4 Complaint Appeal</w:t>
      </w:r>
      <w:bookmarkEnd w:id="18"/>
      <w:bookmarkEnd w:id="19"/>
    </w:p>
    <w:p w14:paraId="7F9B1F23" w14:textId="0FAAE7A8" w:rsidR="001F4BF0" w:rsidRDefault="001F4BF0" w:rsidP="001F4BF0">
      <w:pPr>
        <w:pStyle w:val="Text2Numbered"/>
      </w:pPr>
      <w:r w:rsidRPr="00003642">
        <w:t xml:space="preserve">If the person making the complaint is still unhappy with the outcome of the Stage 3 - Review of a Complaint, they can ask to move to a Stage 4 - Appeal Panel to review the decision or outcome. Wherever possible, the Customer Services Manager will arrange this within 18 calendar days of the request. The Panel is made up of a member of MHA’s Executive Leadership Team (who will function as Chair) and an MHA Board Member. </w:t>
      </w:r>
    </w:p>
    <w:p w14:paraId="7D068702" w14:textId="77777777" w:rsidR="001F4BF0" w:rsidRPr="00003642" w:rsidRDefault="001F4BF0" w:rsidP="001F4BF0">
      <w:pPr>
        <w:pStyle w:val="Text2Numbered"/>
        <w:numPr>
          <w:ilvl w:val="0"/>
          <w:numId w:val="0"/>
        </w:numPr>
        <w:ind w:left="1135"/>
      </w:pPr>
    </w:p>
    <w:p w14:paraId="7E765D52" w14:textId="19546A46" w:rsidR="001F4BF0" w:rsidRDefault="001F4BF0" w:rsidP="001F4BF0">
      <w:pPr>
        <w:pStyle w:val="Text2Numbered"/>
      </w:pPr>
      <w:r w:rsidRPr="00003642">
        <w:t>The purpose of the Panel is to review all the documents for each stage of the complaint. The Panel will review the decision, outcome or response and send a response to the person making the complaint</w:t>
      </w:r>
      <w:r>
        <w:t>.</w:t>
      </w:r>
    </w:p>
    <w:p w14:paraId="1DE70DE6" w14:textId="77777777" w:rsidR="001F4BF0" w:rsidRPr="00003642" w:rsidRDefault="001F4BF0" w:rsidP="001F4BF0">
      <w:pPr>
        <w:pStyle w:val="Text2Numbered"/>
        <w:numPr>
          <w:ilvl w:val="0"/>
          <w:numId w:val="0"/>
        </w:numPr>
        <w:ind w:left="1135"/>
      </w:pPr>
    </w:p>
    <w:p w14:paraId="440CF4D0" w14:textId="24229138" w:rsidR="001F4BF0" w:rsidRDefault="001F4BF0" w:rsidP="001F4BF0">
      <w:pPr>
        <w:pStyle w:val="Text2Numbered"/>
      </w:pPr>
      <w:r w:rsidRPr="00003642">
        <w:t xml:space="preserve">If it is possible, the Panel should try to reach a conclusion and a decision on the day of the review meeting. The Chair may decide that the matter needs further information or consideration, and either adjourn to a future date, or agree to write to the person or group with the Panel’s decision. </w:t>
      </w:r>
    </w:p>
    <w:p w14:paraId="4E3BAB3B" w14:textId="77777777" w:rsidR="00431B88" w:rsidRDefault="00431B88" w:rsidP="00431B88">
      <w:pPr>
        <w:pStyle w:val="Text2Numbered"/>
        <w:numPr>
          <w:ilvl w:val="0"/>
          <w:numId w:val="0"/>
        </w:numPr>
      </w:pPr>
    </w:p>
    <w:p w14:paraId="0FE226AB" w14:textId="5CAAD73E" w:rsidR="001F4BF0" w:rsidRDefault="001F4BF0" w:rsidP="001F4BF0">
      <w:pPr>
        <w:pStyle w:val="Text2Numbered"/>
      </w:pPr>
      <w:r w:rsidRPr="00003642">
        <w:t xml:space="preserve">The outcome of the Panel will always be a written response to the person within five calendar days, or a time as agreed with the person. It will be MHA’s final consideration of the complaint. The response letter must include how to complain to the Ombudsman now that </w:t>
      </w:r>
      <w:r>
        <w:t>o</w:t>
      </w:r>
      <w:r w:rsidRPr="00003642">
        <w:t xml:space="preserve">ur complaints process is complete. </w:t>
      </w:r>
      <w:r w:rsidRPr="00003642">
        <w:tab/>
      </w:r>
    </w:p>
    <w:p w14:paraId="08361AA2" w14:textId="77777777" w:rsidR="001F4BF0" w:rsidRDefault="001F4BF0" w:rsidP="001F4BF0">
      <w:pPr>
        <w:pStyle w:val="Text2Numbered"/>
        <w:numPr>
          <w:ilvl w:val="0"/>
          <w:numId w:val="0"/>
        </w:numPr>
        <w:ind w:left="1135"/>
      </w:pPr>
    </w:p>
    <w:p w14:paraId="33AB7B88" w14:textId="2110450F" w:rsidR="001F4BF0" w:rsidRDefault="001F4BF0" w:rsidP="001F4BF0">
      <w:pPr>
        <w:pStyle w:val="Text2Numbered"/>
      </w:pPr>
      <w:r w:rsidRPr="00003642">
        <w:t xml:space="preserve">There is no requirement on MHA to provide notes of the Panel meeting, apart from the </w:t>
      </w:r>
      <w:r w:rsidRPr="00003642">
        <w:tab/>
        <w:t xml:space="preserve">outcome, unless the Chair believes the matter calls for it (for example, because of its complexity, sensitivity, or legal implications). </w:t>
      </w:r>
    </w:p>
    <w:p w14:paraId="08B297E0" w14:textId="77777777" w:rsidR="001F4BF0" w:rsidRPr="001F4BF0" w:rsidRDefault="001F4BF0" w:rsidP="001F4BF0">
      <w:pPr>
        <w:pStyle w:val="Text2Numbered"/>
        <w:numPr>
          <w:ilvl w:val="0"/>
          <w:numId w:val="0"/>
        </w:numPr>
      </w:pPr>
    </w:p>
    <w:p w14:paraId="54AECF92" w14:textId="49C42439" w:rsidR="001F4BF0" w:rsidRPr="00003642" w:rsidRDefault="001F4BF0" w:rsidP="001F4BF0">
      <w:pPr>
        <w:pStyle w:val="Text2Numbered"/>
      </w:pPr>
      <w:r w:rsidRPr="00003642">
        <w:t>The roles and responsibilities at Stage 4 are</w:t>
      </w:r>
      <w:r>
        <w:t>:</w:t>
      </w:r>
    </w:p>
    <w:tbl>
      <w:tblPr>
        <w:tblStyle w:val="TableGrid"/>
        <w:tblpPr w:leftFromText="180" w:rightFromText="180" w:vertAnchor="text" w:horzAnchor="margin" w:tblpY="335"/>
        <w:tblW w:w="0" w:type="auto"/>
        <w:tblLook w:val="04A0" w:firstRow="1" w:lastRow="0" w:firstColumn="1" w:lastColumn="0" w:noHBand="0" w:noVBand="1"/>
      </w:tblPr>
      <w:tblGrid>
        <w:gridCol w:w="1696"/>
        <w:gridCol w:w="7853"/>
      </w:tblGrid>
      <w:tr w:rsidR="001F4BF0" w:rsidRPr="007F41C3" w14:paraId="3EEE0AA3" w14:textId="77777777" w:rsidTr="00431B88">
        <w:trPr>
          <w:tblHeader/>
        </w:trPr>
        <w:tc>
          <w:tcPr>
            <w:tcW w:w="1696" w:type="dxa"/>
            <w:shd w:val="clear" w:color="auto" w:fill="217593" w:themeFill="accent1"/>
          </w:tcPr>
          <w:p w14:paraId="14667EA6" w14:textId="77777777" w:rsidR="001F4BF0" w:rsidRPr="001F4BF0" w:rsidRDefault="001F4BF0" w:rsidP="001F4BF0">
            <w:pPr>
              <w:spacing w:line="276" w:lineRule="auto"/>
              <w:contextualSpacing/>
              <w:jc w:val="center"/>
              <w:rPr>
                <w:rFonts w:cs="Arial"/>
                <w:b/>
                <w:color w:val="FFFFFF" w:themeColor="background1"/>
              </w:rPr>
            </w:pPr>
            <w:r w:rsidRPr="001F4BF0">
              <w:rPr>
                <w:rFonts w:cs="Arial"/>
                <w:b/>
                <w:color w:val="FFFFFF" w:themeColor="background1"/>
              </w:rPr>
              <w:t>Role</w:t>
            </w:r>
          </w:p>
        </w:tc>
        <w:tc>
          <w:tcPr>
            <w:tcW w:w="7853" w:type="dxa"/>
            <w:shd w:val="clear" w:color="auto" w:fill="217593" w:themeFill="accent1"/>
          </w:tcPr>
          <w:p w14:paraId="3B1565C5" w14:textId="77777777" w:rsidR="001F4BF0" w:rsidRPr="001F4BF0" w:rsidRDefault="001F4BF0" w:rsidP="001F4BF0">
            <w:pPr>
              <w:spacing w:line="276" w:lineRule="auto"/>
              <w:contextualSpacing/>
              <w:jc w:val="center"/>
              <w:rPr>
                <w:rFonts w:cs="Arial"/>
                <w:b/>
                <w:color w:val="FFFFFF" w:themeColor="background1"/>
              </w:rPr>
            </w:pPr>
            <w:r w:rsidRPr="001F4BF0">
              <w:rPr>
                <w:rFonts w:cs="Arial"/>
                <w:b/>
                <w:color w:val="FFFFFF" w:themeColor="background1"/>
              </w:rPr>
              <w:t>Responsibilities</w:t>
            </w:r>
          </w:p>
        </w:tc>
      </w:tr>
      <w:tr w:rsidR="001F4BF0" w:rsidRPr="007F41C3" w14:paraId="2AAD1FDD" w14:textId="77777777" w:rsidTr="001F4BF0">
        <w:tc>
          <w:tcPr>
            <w:tcW w:w="1696" w:type="dxa"/>
          </w:tcPr>
          <w:p w14:paraId="4D1AE169" w14:textId="77777777" w:rsidR="001F4BF0" w:rsidRPr="001F4BF0" w:rsidRDefault="001F4BF0" w:rsidP="001F4BF0">
            <w:pPr>
              <w:spacing w:line="276" w:lineRule="auto"/>
              <w:contextualSpacing/>
              <w:jc w:val="center"/>
              <w:rPr>
                <w:rFonts w:cs="Arial"/>
                <w:b/>
              </w:rPr>
            </w:pPr>
          </w:p>
          <w:p w14:paraId="1B465CF4" w14:textId="77777777" w:rsidR="001F4BF0" w:rsidRPr="001F4BF0" w:rsidRDefault="001F4BF0" w:rsidP="001F4BF0">
            <w:pPr>
              <w:spacing w:line="276" w:lineRule="auto"/>
              <w:contextualSpacing/>
              <w:jc w:val="center"/>
              <w:rPr>
                <w:rFonts w:cs="Arial"/>
                <w:b/>
              </w:rPr>
            </w:pPr>
            <w:r w:rsidRPr="001F4BF0">
              <w:rPr>
                <w:rFonts w:cs="Arial"/>
                <w:b/>
              </w:rPr>
              <w:t>Customer Services Manager</w:t>
            </w:r>
          </w:p>
          <w:p w14:paraId="7568AE04" w14:textId="77777777" w:rsidR="001F4BF0" w:rsidRPr="001F4BF0" w:rsidRDefault="001F4BF0" w:rsidP="001F4BF0">
            <w:pPr>
              <w:pStyle w:val="P-Normal"/>
              <w:contextualSpacing/>
              <w:jc w:val="center"/>
              <w:rPr>
                <w:rFonts w:eastAsiaTheme="minorHAnsi" w:cs="Arial"/>
                <w:b/>
                <w:sz w:val="24"/>
                <w:szCs w:val="24"/>
                <w:lang w:eastAsia="en-US"/>
              </w:rPr>
            </w:pPr>
          </w:p>
        </w:tc>
        <w:tc>
          <w:tcPr>
            <w:tcW w:w="7853" w:type="dxa"/>
          </w:tcPr>
          <w:p w14:paraId="4BE8C431" w14:textId="77777777" w:rsidR="001F4BF0" w:rsidRPr="001F4BF0" w:rsidRDefault="001F4BF0" w:rsidP="001F4BF0">
            <w:pPr>
              <w:spacing w:line="276" w:lineRule="auto"/>
              <w:contextualSpacing/>
              <w:jc w:val="both"/>
              <w:rPr>
                <w:rFonts w:cs="Arial"/>
                <w:bCs/>
              </w:rPr>
            </w:pPr>
          </w:p>
          <w:p w14:paraId="3BBB65A4" w14:textId="77777777" w:rsidR="001F4BF0" w:rsidRPr="001F4BF0" w:rsidRDefault="001F4BF0" w:rsidP="001F4BF0">
            <w:pPr>
              <w:spacing w:line="276" w:lineRule="auto"/>
              <w:contextualSpacing/>
              <w:jc w:val="both"/>
              <w:rPr>
                <w:rFonts w:cs="Arial"/>
                <w:bCs/>
              </w:rPr>
            </w:pPr>
            <w:r w:rsidRPr="001F4BF0">
              <w:rPr>
                <w:rFonts w:cs="Arial"/>
                <w:bCs/>
              </w:rPr>
              <w:t xml:space="preserve">The Customer Services Manager will log on Radar and acknowledge a Stage 4 complaint in writing within five calendar days and will send it to the appropriate Panel to review the decision, outcome, or response - unless there are reasons not to. </w:t>
            </w:r>
          </w:p>
          <w:p w14:paraId="1F371641" w14:textId="77777777" w:rsidR="001F4BF0" w:rsidRPr="001F4BF0" w:rsidRDefault="001F4BF0" w:rsidP="001F4BF0">
            <w:pPr>
              <w:pStyle w:val="P-Normal"/>
              <w:contextualSpacing/>
              <w:rPr>
                <w:rFonts w:cs="Arial"/>
                <w:sz w:val="24"/>
                <w:szCs w:val="24"/>
                <w:lang w:eastAsia="en-US"/>
              </w:rPr>
            </w:pPr>
          </w:p>
          <w:p w14:paraId="1F5D6EA4" w14:textId="77777777" w:rsidR="001F4BF0" w:rsidRPr="001F4BF0" w:rsidRDefault="001F4BF0" w:rsidP="001F4BF0">
            <w:pPr>
              <w:pStyle w:val="P-Normal"/>
              <w:contextualSpacing/>
              <w:rPr>
                <w:rFonts w:cs="Arial"/>
                <w:sz w:val="24"/>
                <w:szCs w:val="24"/>
                <w:lang w:eastAsia="en-US"/>
              </w:rPr>
            </w:pPr>
            <w:r w:rsidRPr="001F4BF0">
              <w:rPr>
                <w:rFonts w:cs="Arial"/>
                <w:sz w:val="24"/>
                <w:szCs w:val="24"/>
                <w:lang w:eastAsia="en-US"/>
              </w:rPr>
              <w:t>Wherever possible, the Customer Services Manager will arrange this within 18 calendar days of the request.</w:t>
            </w:r>
          </w:p>
          <w:p w14:paraId="5E6A57CD" w14:textId="77777777" w:rsidR="001F4BF0" w:rsidRPr="001F4BF0" w:rsidRDefault="001F4BF0" w:rsidP="001F4BF0">
            <w:pPr>
              <w:spacing w:line="276" w:lineRule="auto"/>
              <w:jc w:val="both"/>
              <w:rPr>
                <w:rFonts w:cs="Arial"/>
                <w:bCs/>
              </w:rPr>
            </w:pPr>
            <w:r w:rsidRPr="001F4BF0">
              <w:rPr>
                <w:rFonts w:cs="Arial"/>
                <w:bCs/>
              </w:rPr>
              <w:t>The Customer Services Manager will advise the panel of the timeframe for responding to the complaint.</w:t>
            </w:r>
          </w:p>
          <w:p w14:paraId="30B74597" w14:textId="77777777" w:rsidR="001F4BF0" w:rsidRPr="001F4BF0" w:rsidRDefault="001F4BF0" w:rsidP="001F4BF0">
            <w:pPr>
              <w:spacing w:line="276" w:lineRule="auto"/>
              <w:contextualSpacing/>
              <w:jc w:val="both"/>
              <w:rPr>
                <w:rFonts w:cs="Arial"/>
                <w:bCs/>
              </w:rPr>
            </w:pPr>
          </w:p>
          <w:p w14:paraId="01F57DD6" w14:textId="77777777" w:rsidR="001F4BF0" w:rsidRPr="001F4BF0" w:rsidRDefault="001F4BF0" w:rsidP="001F4BF0">
            <w:pPr>
              <w:spacing w:line="276" w:lineRule="auto"/>
              <w:contextualSpacing/>
              <w:jc w:val="both"/>
              <w:rPr>
                <w:rFonts w:cs="Arial"/>
                <w:bCs/>
              </w:rPr>
            </w:pPr>
            <w:r w:rsidRPr="001F4BF0">
              <w:rPr>
                <w:rFonts w:cs="Arial"/>
                <w:bCs/>
              </w:rPr>
              <w:t>The Customer Services Manager will prepare a pack containing all relevant correspondence for all stages 1 the complaint and forward to the panel members.</w:t>
            </w:r>
          </w:p>
          <w:p w14:paraId="41E93543" w14:textId="77777777" w:rsidR="001F4BF0" w:rsidRPr="001F4BF0" w:rsidRDefault="001F4BF0" w:rsidP="001F4BF0">
            <w:pPr>
              <w:spacing w:line="276" w:lineRule="auto"/>
              <w:jc w:val="both"/>
              <w:rPr>
                <w:rFonts w:cs="Arial"/>
              </w:rPr>
            </w:pPr>
          </w:p>
        </w:tc>
      </w:tr>
      <w:tr w:rsidR="001F4BF0" w:rsidRPr="007F41C3" w14:paraId="210D2C5C" w14:textId="77777777" w:rsidTr="001F4BF0">
        <w:tc>
          <w:tcPr>
            <w:tcW w:w="1696" w:type="dxa"/>
          </w:tcPr>
          <w:p w14:paraId="4EAC2791" w14:textId="77777777" w:rsidR="001F4BF0" w:rsidRPr="001F4BF0" w:rsidRDefault="001F4BF0" w:rsidP="001F4BF0">
            <w:pPr>
              <w:pStyle w:val="P-Normal"/>
              <w:contextualSpacing/>
              <w:jc w:val="center"/>
              <w:rPr>
                <w:rFonts w:cs="Arial"/>
                <w:b/>
                <w:sz w:val="24"/>
                <w:szCs w:val="24"/>
                <w:lang w:eastAsia="en-US"/>
              </w:rPr>
            </w:pPr>
          </w:p>
          <w:p w14:paraId="3D76CE0D" w14:textId="77777777" w:rsidR="001F4BF0" w:rsidRPr="001F4BF0" w:rsidRDefault="001F4BF0" w:rsidP="001F4BF0">
            <w:pPr>
              <w:pStyle w:val="P-Normal"/>
              <w:contextualSpacing/>
              <w:jc w:val="center"/>
              <w:rPr>
                <w:rFonts w:cs="Arial"/>
                <w:b/>
                <w:sz w:val="24"/>
                <w:szCs w:val="24"/>
                <w:lang w:eastAsia="en-US"/>
              </w:rPr>
            </w:pPr>
            <w:r w:rsidRPr="001F4BF0">
              <w:rPr>
                <w:rFonts w:cs="Arial"/>
                <w:b/>
                <w:sz w:val="24"/>
                <w:szCs w:val="24"/>
                <w:lang w:eastAsia="en-US"/>
              </w:rPr>
              <w:t>The Panel</w:t>
            </w:r>
          </w:p>
          <w:p w14:paraId="11CBA38A" w14:textId="77777777" w:rsidR="001F4BF0" w:rsidRPr="001F4BF0" w:rsidRDefault="001F4BF0" w:rsidP="001F4BF0">
            <w:pPr>
              <w:pStyle w:val="P-Normal"/>
              <w:contextualSpacing/>
              <w:jc w:val="center"/>
              <w:rPr>
                <w:rFonts w:eastAsiaTheme="minorHAnsi" w:cs="Arial"/>
                <w:b/>
                <w:sz w:val="24"/>
                <w:szCs w:val="24"/>
                <w:lang w:eastAsia="en-US"/>
              </w:rPr>
            </w:pPr>
          </w:p>
        </w:tc>
        <w:tc>
          <w:tcPr>
            <w:tcW w:w="7853" w:type="dxa"/>
          </w:tcPr>
          <w:p w14:paraId="4C4D9E4D" w14:textId="77777777" w:rsidR="001F4BF0" w:rsidRPr="001F4BF0" w:rsidRDefault="001F4BF0" w:rsidP="001F4BF0">
            <w:pPr>
              <w:spacing w:line="276" w:lineRule="auto"/>
              <w:contextualSpacing/>
              <w:jc w:val="both"/>
              <w:rPr>
                <w:rFonts w:cs="Arial"/>
                <w:bCs/>
              </w:rPr>
            </w:pPr>
          </w:p>
          <w:p w14:paraId="58BEE084" w14:textId="77777777" w:rsidR="001F4BF0" w:rsidRPr="001F4BF0" w:rsidRDefault="001F4BF0" w:rsidP="001F4BF0">
            <w:pPr>
              <w:spacing w:line="276" w:lineRule="auto"/>
              <w:jc w:val="both"/>
              <w:rPr>
                <w:rFonts w:cs="Arial"/>
                <w:bCs/>
              </w:rPr>
            </w:pPr>
            <w:r w:rsidRPr="001F4BF0">
              <w:rPr>
                <w:rFonts w:cs="Arial"/>
                <w:bCs/>
              </w:rPr>
              <w:t>If it is possible, the Panel should try to reach a conclusion and a decision on the day of the review meeting.</w:t>
            </w:r>
          </w:p>
          <w:p w14:paraId="2DB7FB0D" w14:textId="77777777" w:rsidR="001F4BF0" w:rsidRPr="001F4BF0" w:rsidRDefault="001F4BF0" w:rsidP="001F4BF0">
            <w:pPr>
              <w:spacing w:line="276" w:lineRule="auto"/>
              <w:jc w:val="both"/>
              <w:rPr>
                <w:rFonts w:cs="Arial"/>
                <w:bCs/>
              </w:rPr>
            </w:pPr>
            <w:r w:rsidRPr="001F4BF0">
              <w:rPr>
                <w:rFonts w:cs="Arial"/>
                <w:bCs/>
              </w:rPr>
              <w:t>The Chair may decide that the matter needs further information or consideration, and either adjourn to a future date, or agree to write to the person or group with the Panel’s decision.</w:t>
            </w:r>
          </w:p>
          <w:p w14:paraId="0626E610" w14:textId="77777777" w:rsidR="001F4BF0" w:rsidRPr="001F4BF0" w:rsidRDefault="001F4BF0" w:rsidP="001F4BF0">
            <w:pPr>
              <w:spacing w:line="276" w:lineRule="auto"/>
              <w:jc w:val="both"/>
              <w:rPr>
                <w:rFonts w:cs="Arial"/>
                <w:bCs/>
              </w:rPr>
            </w:pPr>
            <w:r w:rsidRPr="001F4BF0">
              <w:rPr>
                <w:rFonts w:cs="Arial"/>
                <w:bCs/>
              </w:rPr>
              <w:t xml:space="preserve"> </w:t>
            </w:r>
          </w:p>
          <w:p w14:paraId="1D549A1A" w14:textId="77777777" w:rsidR="001F4BF0" w:rsidRPr="001F4BF0" w:rsidRDefault="001F4BF0" w:rsidP="001F4BF0">
            <w:pPr>
              <w:spacing w:line="276" w:lineRule="auto"/>
              <w:jc w:val="both"/>
              <w:rPr>
                <w:rFonts w:cs="Arial"/>
                <w:bCs/>
              </w:rPr>
            </w:pPr>
            <w:r w:rsidRPr="001F4BF0">
              <w:rPr>
                <w:rFonts w:cs="Arial"/>
                <w:bCs/>
              </w:rPr>
              <w:t xml:space="preserve">The outcome of the Panel will always be a written response to the person within five calendar days, or a time as agreed with the person. It will be MHA’s final consideration of the complaint. </w:t>
            </w:r>
          </w:p>
          <w:p w14:paraId="4E9ABB38" w14:textId="77777777" w:rsidR="001F4BF0" w:rsidRPr="001F4BF0" w:rsidRDefault="001F4BF0" w:rsidP="001F4BF0">
            <w:pPr>
              <w:spacing w:line="276" w:lineRule="auto"/>
              <w:contextualSpacing/>
              <w:jc w:val="both"/>
              <w:rPr>
                <w:rFonts w:cs="Arial"/>
              </w:rPr>
            </w:pPr>
          </w:p>
        </w:tc>
      </w:tr>
    </w:tbl>
    <w:p w14:paraId="0E28AFEE" w14:textId="77777777" w:rsidR="001F4BF0" w:rsidRDefault="001F4BF0" w:rsidP="001F4BF0">
      <w:pPr>
        <w:pStyle w:val="Text2Numbered"/>
        <w:numPr>
          <w:ilvl w:val="0"/>
          <w:numId w:val="0"/>
        </w:numPr>
        <w:ind w:left="1135"/>
      </w:pPr>
    </w:p>
    <w:p w14:paraId="7426DF03" w14:textId="72F9C7D5" w:rsidR="001F4BF0" w:rsidRPr="001F4BF0" w:rsidRDefault="001F4BF0" w:rsidP="001F4BF0">
      <w:pPr>
        <w:pStyle w:val="Heading2Numbered"/>
      </w:pPr>
      <w:bookmarkStart w:id="20" w:name="_Toc119655366"/>
      <w:bookmarkStart w:id="21" w:name="_Toc176250947"/>
      <w:bookmarkStart w:id="22" w:name="_Toc176260043"/>
      <w:r w:rsidRPr="00003642">
        <w:t>Complaints Referred to External or Independent Bodies</w:t>
      </w:r>
      <w:bookmarkEnd w:id="20"/>
      <w:bookmarkEnd w:id="21"/>
      <w:bookmarkEnd w:id="22"/>
    </w:p>
    <w:p w14:paraId="12465AB9" w14:textId="477EE181" w:rsidR="001F4BF0" w:rsidRDefault="001F4BF0" w:rsidP="001F4BF0">
      <w:pPr>
        <w:pStyle w:val="Text2Numbered"/>
      </w:pPr>
      <w:r w:rsidRPr="00003642">
        <w:t xml:space="preserve">MHA is committed to resolving complaints to the satisfaction of people using our services without having to go to an external body. However, when MHA cannot resolve complaints to a person’s satisfaction, they may wish to refer the complaint to an external body. They </w:t>
      </w:r>
      <w:r w:rsidRPr="00003642">
        <w:tab/>
        <w:t xml:space="preserve">may also wish to do this as soon as the complaint arises. </w:t>
      </w:r>
    </w:p>
    <w:p w14:paraId="30131C96" w14:textId="77777777" w:rsidR="001F4BF0" w:rsidRPr="00003642" w:rsidRDefault="001F4BF0" w:rsidP="001F4BF0">
      <w:pPr>
        <w:pStyle w:val="Text2Numbered"/>
        <w:numPr>
          <w:ilvl w:val="0"/>
          <w:numId w:val="0"/>
        </w:numPr>
        <w:ind w:left="1135"/>
      </w:pPr>
    </w:p>
    <w:p w14:paraId="683C74DD" w14:textId="69262DEA" w:rsidR="001F4BF0" w:rsidRDefault="001F4BF0" w:rsidP="001F4BF0">
      <w:pPr>
        <w:pStyle w:val="Text2Numbered"/>
      </w:pPr>
      <w:r w:rsidRPr="00003642">
        <w:t>If the complaint is about an MHA care service (in a care home or housing with care scheme), you may, at any time, complain to one of the following bodies:</w:t>
      </w:r>
    </w:p>
    <w:p w14:paraId="5869C757" w14:textId="77777777" w:rsidR="001F4BF0" w:rsidRDefault="001F4BF0" w:rsidP="001F4BF0">
      <w:pPr>
        <w:pStyle w:val="Textlistindented-bullet"/>
      </w:pPr>
      <w:r w:rsidRPr="00003642">
        <w:t>For Council or NHS-funded care services, the body who arranged the placement / service.</w:t>
      </w:r>
    </w:p>
    <w:p w14:paraId="6D11363C" w14:textId="77777777" w:rsidR="001F4BF0" w:rsidRDefault="001F4BF0" w:rsidP="001F4BF0">
      <w:pPr>
        <w:pStyle w:val="Textlistindented-bullet"/>
      </w:pPr>
      <w:r w:rsidRPr="00003642">
        <w:t>For Council and privately funded care services:</w:t>
      </w:r>
    </w:p>
    <w:p w14:paraId="55453329" w14:textId="5E91DD6A" w:rsidR="001F4BF0" w:rsidRDefault="001F4BF0" w:rsidP="00431B88">
      <w:pPr>
        <w:pStyle w:val="Textlistindented-bullet"/>
        <w:numPr>
          <w:ilvl w:val="0"/>
          <w:numId w:val="8"/>
        </w:numPr>
      </w:pPr>
      <w:r w:rsidRPr="00003642">
        <w:t>In England, the Local Government and Social Care Ombudsman</w:t>
      </w:r>
    </w:p>
    <w:p w14:paraId="5AC888A8" w14:textId="0FF52812" w:rsidR="001F4BF0" w:rsidRDefault="001F4BF0" w:rsidP="00431B88">
      <w:pPr>
        <w:pStyle w:val="Textlistindented-bullet"/>
        <w:numPr>
          <w:ilvl w:val="0"/>
          <w:numId w:val="8"/>
        </w:numPr>
      </w:pPr>
      <w:r w:rsidRPr="00003642">
        <w:t>In Wales, the Public Services Ombudsman for Wales</w:t>
      </w:r>
    </w:p>
    <w:p w14:paraId="23D8F093" w14:textId="1BE791BC" w:rsidR="001F4BF0" w:rsidRDefault="001F4BF0" w:rsidP="001F4BF0">
      <w:pPr>
        <w:pStyle w:val="Text2Numbered"/>
      </w:pPr>
      <w:r w:rsidRPr="00003642">
        <w:t>You may also inform the Care Quality Commission (CQC) in England, or Care Inspectorate Wales (CIW), as appropriate. They do not investigate individual complaints or offer redress but take them into account in developing their inspection programmes.</w:t>
      </w:r>
    </w:p>
    <w:p w14:paraId="54920567" w14:textId="77777777" w:rsidR="001F4BF0" w:rsidRPr="00003642" w:rsidRDefault="001F4BF0" w:rsidP="001F4BF0">
      <w:pPr>
        <w:pStyle w:val="Text2Numbered"/>
        <w:numPr>
          <w:ilvl w:val="0"/>
          <w:numId w:val="0"/>
        </w:numPr>
        <w:ind w:left="1135"/>
      </w:pPr>
    </w:p>
    <w:p w14:paraId="00E61DA2" w14:textId="02B20C34" w:rsidR="001F4BF0" w:rsidRDefault="001F4BF0" w:rsidP="001F4BF0">
      <w:pPr>
        <w:pStyle w:val="Text2Numbered"/>
      </w:pPr>
      <w:r w:rsidRPr="00003642">
        <w:t xml:space="preserve">The Local Government Ombudsman (LGO) role is a free service which aims to make sure everyone has access to the same independent Ombudsman service no matter how the care service is funded. The LGO considers complaints from people who are funded by a local authority (where the person is dissatisfied with the council’s service or response to a complaint) and from people who fund their own adult social care (from their own resources or via a personal budget). However, in most cases, it will only consider a complaint once the Local Authority (for funded services) or MHA (for self-funders) has been given a reasonable opportunity to deal with the situation. </w:t>
      </w:r>
    </w:p>
    <w:p w14:paraId="170B81D5" w14:textId="77777777" w:rsidR="001F4BF0" w:rsidRPr="00003642" w:rsidRDefault="001F4BF0" w:rsidP="001F4BF0">
      <w:pPr>
        <w:pStyle w:val="Text2Numbered"/>
        <w:numPr>
          <w:ilvl w:val="0"/>
          <w:numId w:val="0"/>
        </w:numPr>
        <w:ind w:left="1135"/>
      </w:pPr>
    </w:p>
    <w:p w14:paraId="2F8081C7" w14:textId="42B3AE64" w:rsidR="001F4BF0" w:rsidRPr="00003642" w:rsidRDefault="001F4BF0" w:rsidP="001F4BF0">
      <w:pPr>
        <w:pStyle w:val="Text2Numbered"/>
      </w:pPr>
      <w:r w:rsidRPr="00003642">
        <w:t>If your complaint is about property-related matters, you may complain to:</w:t>
      </w:r>
    </w:p>
    <w:p w14:paraId="35FF6456" w14:textId="77777777" w:rsidR="001F4BF0" w:rsidRDefault="001F4BF0" w:rsidP="001F4BF0">
      <w:pPr>
        <w:pStyle w:val="Textlistindented-bullet"/>
      </w:pPr>
      <w:r w:rsidRPr="00003642">
        <w:t>In England and Wales, the Housing Ombudsman Service (residents of Methodist Homes Housing Association)</w:t>
      </w:r>
    </w:p>
    <w:p w14:paraId="21B8FD27" w14:textId="77777777" w:rsidR="001F4BF0" w:rsidRDefault="001F4BF0" w:rsidP="001F4BF0">
      <w:pPr>
        <w:pStyle w:val="Textlistindented-bullet"/>
      </w:pPr>
      <w:r w:rsidRPr="00003642">
        <w:t>In England and Wales, The Property Ombudsman (residents of Methodist Homes)</w:t>
      </w:r>
    </w:p>
    <w:p w14:paraId="3726A313" w14:textId="1C1C6C23" w:rsidR="001F4BF0" w:rsidRPr="00003642" w:rsidRDefault="001F4BF0" w:rsidP="001F4BF0">
      <w:pPr>
        <w:pStyle w:val="Text2Numbered"/>
      </w:pPr>
      <w:r w:rsidRPr="00003642">
        <w:t>For complaints relating to fundraising, people may complain directly to the Fundraising Regulator www.fundraisingregulator.org.uk/complaints or by calling 0300 999 3407.</w:t>
      </w:r>
    </w:p>
    <w:p w14:paraId="604AEBB0" w14:textId="77777777" w:rsidR="001F4BF0" w:rsidRPr="00003642" w:rsidRDefault="001F4BF0" w:rsidP="001F4BF0">
      <w:pPr>
        <w:pStyle w:val="Text2Numbered"/>
        <w:numPr>
          <w:ilvl w:val="0"/>
          <w:numId w:val="0"/>
        </w:numPr>
        <w:ind w:left="1135"/>
      </w:pPr>
    </w:p>
    <w:p w14:paraId="3540AC55" w14:textId="0E23F0CD" w:rsidR="001F4BF0" w:rsidRDefault="001F4BF0" w:rsidP="001F4BF0">
      <w:pPr>
        <w:pStyle w:val="Text2Numbered"/>
      </w:pPr>
      <w:r w:rsidRPr="00003642">
        <w:t xml:space="preserve">Once MHA’s Complaints Procedure has been exhausted and provided the person raises the complaint within the deadlines set by the Code, complaints about construction defects may be referred to the Consumer Code (for Home Builders) Independent Dispute Resolution </w:t>
      </w:r>
      <w:r>
        <w:t>S</w:t>
      </w:r>
      <w:r w:rsidRPr="00003642">
        <w:t>cheme.</w:t>
      </w:r>
    </w:p>
    <w:p w14:paraId="0D201A37" w14:textId="77777777" w:rsidR="001F4BF0" w:rsidRPr="00003642" w:rsidRDefault="001F4BF0" w:rsidP="001F4BF0">
      <w:pPr>
        <w:pStyle w:val="Text2Numbered"/>
        <w:numPr>
          <w:ilvl w:val="0"/>
          <w:numId w:val="0"/>
        </w:numPr>
        <w:ind w:left="1135"/>
      </w:pPr>
    </w:p>
    <w:p w14:paraId="239A6196" w14:textId="10B7F368" w:rsidR="001F4BF0" w:rsidRDefault="001F4BF0" w:rsidP="001F4BF0">
      <w:pPr>
        <w:pStyle w:val="Text2Numbered"/>
      </w:pPr>
      <w:r w:rsidRPr="00003642">
        <w:t xml:space="preserve">The Charity Commission will consider issues about the way in which the charity is being run, such as complaints to do with financial imprudence, dishonesty, or mal administration. </w:t>
      </w:r>
    </w:p>
    <w:p w14:paraId="749E7468" w14:textId="77777777" w:rsidR="001F4BF0" w:rsidRPr="00003642" w:rsidRDefault="001F4BF0" w:rsidP="001F4BF0">
      <w:pPr>
        <w:pStyle w:val="Text2Numbered"/>
        <w:numPr>
          <w:ilvl w:val="0"/>
          <w:numId w:val="0"/>
        </w:numPr>
        <w:ind w:left="1135"/>
      </w:pPr>
    </w:p>
    <w:p w14:paraId="7DE4AD78" w14:textId="3532A78D" w:rsidR="001F4BF0" w:rsidRDefault="001F4BF0" w:rsidP="001F4BF0">
      <w:pPr>
        <w:pStyle w:val="Text2Numbered"/>
      </w:pPr>
      <w:r w:rsidRPr="00003642">
        <w:t xml:space="preserve">In some cases, people using our services, or their representatives may also approach other </w:t>
      </w:r>
      <w:r w:rsidRPr="00003642">
        <w:tab/>
        <w:t xml:space="preserve">external bodies to resolve a complaint. This may include an Environmental </w:t>
      </w:r>
      <w:r w:rsidR="00F80842">
        <w:t>or</w:t>
      </w:r>
      <w:r w:rsidRPr="00003642">
        <w:t xml:space="preserve"> Health and Safety agency, the coroner and advocacy agencies, such as Age UK and the Residents and Relatives Association. </w:t>
      </w:r>
    </w:p>
    <w:p w14:paraId="48DFBFD1" w14:textId="77777777" w:rsidR="001F4BF0" w:rsidRPr="00003642" w:rsidRDefault="001F4BF0" w:rsidP="001F4BF0">
      <w:pPr>
        <w:pStyle w:val="Text2Numbered"/>
        <w:numPr>
          <w:ilvl w:val="0"/>
          <w:numId w:val="0"/>
        </w:numPr>
        <w:ind w:left="1135"/>
      </w:pPr>
    </w:p>
    <w:p w14:paraId="4ACE8C11" w14:textId="2344DC86" w:rsidR="001F4BF0" w:rsidRDefault="001F4BF0" w:rsidP="001F4BF0">
      <w:pPr>
        <w:pStyle w:val="Text2Numbered"/>
      </w:pPr>
      <w:r w:rsidRPr="00003642">
        <w:t xml:space="preserve">In all cases, MHA will co-operate fully with an outside agency that has a lawful Regulatory, contractual, or representative function, and (taking full account of permissions, confidentiality, and data protection), will share information with them to resolve the complaint. </w:t>
      </w:r>
    </w:p>
    <w:p w14:paraId="70E04B87" w14:textId="77777777" w:rsidR="001F4BF0" w:rsidRPr="00003642" w:rsidRDefault="001F4BF0" w:rsidP="001F4BF0">
      <w:pPr>
        <w:pStyle w:val="Text2Numbered"/>
        <w:numPr>
          <w:ilvl w:val="0"/>
          <w:numId w:val="0"/>
        </w:numPr>
        <w:ind w:left="1135"/>
      </w:pPr>
    </w:p>
    <w:p w14:paraId="67BE74B3" w14:textId="0EA252D1" w:rsidR="001F4BF0" w:rsidRDefault="001F4BF0" w:rsidP="001F4BF0">
      <w:pPr>
        <w:pStyle w:val="Text2Numbered"/>
      </w:pPr>
      <w:r>
        <w:t>Note: S</w:t>
      </w:r>
      <w:r w:rsidRPr="00003642">
        <w:t xml:space="preserve">everal of these organisations will not usually consider a </w:t>
      </w:r>
      <w:r w:rsidRPr="00003642">
        <w:tab/>
        <w:t>complaint until MHA’s internal complaints procedure has been followed through and the person has received our final decision.</w:t>
      </w:r>
    </w:p>
    <w:p w14:paraId="108FDE35" w14:textId="77777777" w:rsidR="001F4BF0" w:rsidRPr="00003642" w:rsidRDefault="001F4BF0" w:rsidP="001F4BF0">
      <w:pPr>
        <w:pStyle w:val="Text2Numbered"/>
        <w:numPr>
          <w:ilvl w:val="0"/>
          <w:numId w:val="0"/>
        </w:numPr>
        <w:ind w:left="1135"/>
      </w:pPr>
    </w:p>
    <w:p w14:paraId="5C8B11B7" w14:textId="448CBE00" w:rsidR="001F4BF0" w:rsidRPr="00F80842" w:rsidRDefault="001F4BF0" w:rsidP="00F80842">
      <w:pPr>
        <w:pStyle w:val="Text2Numbered"/>
      </w:pPr>
      <w:r w:rsidRPr="00003642">
        <w:t>The roles and responsibilities at this stage are:</w:t>
      </w:r>
    </w:p>
    <w:tbl>
      <w:tblPr>
        <w:tblStyle w:val="TableGrid"/>
        <w:tblpPr w:leftFromText="180" w:rightFromText="180" w:vertAnchor="text" w:horzAnchor="margin" w:tblpY="335"/>
        <w:tblW w:w="0" w:type="auto"/>
        <w:tblLook w:val="04A0" w:firstRow="1" w:lastRow="0" w:firstColumn="1" w:lastColumn="0" w:noHBand="0" w:noVBand="1"/>
      </w:tblPr>
      <w:tblGrid>
        <w:gridCol w:w="1555"/>
        <w:gridCol w:w="7994"/>
      </w:tblGrid>
      <w:tr w:rsidR="001F4BF0" w:rsidRPr="007F41C3" w14:paraId="4BBAC52B" w14:textId="77777777" w:rsidTr="00431B88">
        <w:trPr>
          <w:trHeight w:val="132"/>
          <w:tblHeader/>
        </w:trPr>
        <w:tc>
          <w:tcPr>
            <w:tcW w:w="1555" w:type="dxa"/>
            <w:shd w:val="clear" w:color="auto" w:fill="217593" w:themeFill="accent1"/>
          </w:tcPr>
          <w:p w14:paraId="6A2849C3" w14:textId="77777777" w:rsidR="001F4BF0" w:rsidRPr="001F4BF0" w:rsidRDefault="001F4BF0" w:rsidP="001F4BF0">
            <w:pPr>
              <w:spacing w:line="276" w:lineRule="auto"/>
              <w:contextualSpacing/>
              <w:jc w:val="center"/>
              <w:rPr>
                <w:rFonts w:cs="Arial"/>
                <w:b/>
                <w:color w:val="FFFFFF" w:themeColor="background1"/>
              </w:rPr>
            </w:pPr>
            <w:r w:rsidRPr="001F4BF0">
              <w:rPr>
                <w:rFonts w:cs="Arial"/>
                <w:b/>
                <w:color w:val="FFFFFF" w:themeColor="background1"/>
              </w:rPr>
              <w:t>Role</w:t>
            </w:r>
          </w:p>
        </w:tc>
        <w:tc>
          <w:tcPr>
            <w:tcW w:w="7994" w:type="dxa"/>
            <w:shd w:val="clear" w:color="auto" w:fill="217593" w:themeFill="accent1"/>
          </w:tcPr>
          <w:p w14:paraId="26A2B9B3" w14:textId="77777777" w:rsidR="001F4BF0" w:rsidRPr="001F4BF0" w:rsidRDefault="001F4BF0" w:rsidP="001F4BF0">
            <w:pPr>
              <w:spacing w:line="276" w:lineRule="auto"/>
              <w:contextualSpacing/>
              <w:jc w:val="center"/>
              <w:rPr>
                <w:rFonts w:cs="Arial"/>
                <w:b/>
                <w:color w:val="FFFFFF" w:themeColor="background1"/>
              </w:rPr>
            </w:pPr>
            <w:r w:rsidRPr="001F4BF0">
              <w:rPr>
                <w:rFonts w:cs="Arial"/>
                <w:b/>
                <w:color w:val="FFFFFF" w:themeColor="background1"/>
              </w:rPr>
              <w:t>Responsibilities</w:t>
            </w:r>
          </w:p>
        </w:tc>
      </w:tr>
      <w:tr w:rsidR="001F4BF0" w:rsidRPr="007F41C3" w14:paraId="124CB410" w14:textId="77777777" w:rsidTr="001F4BF0">
        <w:tc>
          <w:tcPr>
            <w:tcW w:w="1555" w:type="dxa"/>
          </w:tcPr>
          <w:p w14:paraId="572AE4DA" w14:textId="77777777" w:rsidR="001F4BF0" w:rsidRPr="001F4BF0" w:rsidRDefault="001F4BF0" w:rsidP="001F4BF0">
            <w:pPr>
              <w:spacing w:line="276" w:lineRule="auto"/>
              <w:contextualSpacing/>
              <w:jc w:val="center"/>
              <w:rPr>
                <w:rFonts w:cs="Arial"/>
                <w:b/>
              </w:rPr>
            </w:pPr>
          </w:p>
          <w:p w14:paraId="239A5E0E" w14:textId="77777777" w:rsidR="001F4BF0" w:rsidRPr="001F4BF0" w:rsidRDefault="001F4BF0" w:rsidP="001F4BF0">
            <w:pPr>
              <w:spacing w:line="276" w:lineRule="auto"/>
              <w:contextualSpacing/>
              <w:jc w:val="center"/>
              <w:rPr>
                <w:rFonts w:cs="Arial"/>
                <w:b/>
              </w:rPr>
            </w:pPr>
            <w:r w:rsidRPr="001F4BF0">
              <w:rPr>
                <w:rFonts w:cs="Arial"/>
                <w:b/>
              </w:rPr>
              <w:t>Customer Services Manager</w:t>
            </w:r>
          </w:p>
          <w:p w14:paraId="74171746" w14:textId="77777777" w:rsidR="001F4BF0" w:rsidRPr="001F4BF0" w:rsidRDefault="001F4BF0" w:rsidP="001F4BF0">
            <w:pPr>
              <w:pStyle w:val="P-Normal"/>
              <w:contextualSpacing/>
              <w:jc w:val="center"/>
              <w:rPr>
                <w:rFonts w:eastAsiaTheme="minorHAnsi" w:cs="Arial"/>
                <w:b/>
                <w:sz w:val="24"/>
                <w:szCs w:val="24"/>
                <w:lang w:eastAsia="en-US"/>
              </w:rPr>
            </w:pPr>
          </w:p>
        </w:tc>
        <w:tc>
          <w:tcPr>
            <w:tcW w:w="7994" w:type="dxa"/>
          </w:tcPr>
          <w:p w14:paraId="34E4D09E" w14:textId="77777777" w:rsidR="001F4BF0" w:rsidRPr="001F4BF0" w:rsidRDefault="001F4BF0" w:rsidP="001F4BF0">
            <w:pPr>
              <w:spacing w:line="276" w:lineRule="auto"/>
              <w:contextualSpacing/>
              <w:jc w:val="both"/>
              <w:rPr>
                <w:rFonts w:cs="Arial"/>
                <w:bCs/>
              </w:rPr>
            </w:pPr>
          </w:p>
          <w:p w14:paraId="4923FE5C" w14:textId="77777777" w:rsidR="001F4BF0" w:rsidRPr="001F4BF0" w:rsidRDefault="001F4BF0" w:rsidP="001F4BF0">
            <w:pPr>
              <w:spacing w:line="276" w:lineRule="auto"/>
              <w:jc w:val="both"/>
              <w:rPr>
                <w:rFonts w:cs="Arial"/>
                <w:bCs/>
              </w:rPr>
            </w:pPr>
            <w:r w:rsidRPr="001F4BF0">
              <w:rPr>
                <w:rFonts w:cs="Arial"/>
                <w:bCs/>
              </w:rPr>
              <w:t xml:space="preserve">The Customer Services Manager will log on Radar and acknowledge a referral to external or independent bodies in writing within five calendar days. </w:t>
            </w:r>
          </w:p>
          <w:p w14:paraId="04E1FBC6" w14:textId="77777777" w:rsidR="001F4BF0" w:rsidRPr="001F4BF0" w:rsidRDefault="001F4BF0" w:rsidP="001F4BF0">
            <w:pPr>
              <w:pStyle w:val="P-Normal"/>
              <w:contextualSpacing/>
              <w:rPr>
                <w:rFonts w:cs="Arial"/>
                <w:sz w:val="24"/>
                <w:szCs w:val="24"/>
                <w:lang w:eastAsia="en-US"/>
              </w:rPr>
            </w:pPr>
          </w:p>
          <w:p w14:paraId="6C848111" w14:textId="7C47496C" w:rsidR="001F4BF0" w:rsidRPr="001F4BF0" w:rsidRDefault="001F4BF0" w:rsidP="001F4BF0">
            <w:pPr>
              <w:spacing w:line="276" w:lineRule="auto"/>
              <w:jc w:val="both"/>
              <w:rPr>
                <w:rFonts w:cs="Arial"/>
                <w:bCs/>
              </w:rPr>
            </w:pPr>
            <w:r w:rsidRPr="001F4BF0">
              <w:rPr>
                <w:rFonts w:cs="Arial"/>
                <w:bCs/>
              </w:rPr>
              <w:t xml:space="preserve">The Customer Services Manager will inform the relevant Head of Department </w:t>
            </w:r>
            <w:r w:rsidR="00F80842">
              <w:rPr>
                <w:rFonts w:cs="Arial"/>
                <w:bCs/>
              </w:rPr>
              <w:t xml:space="preserve">or </w:t>
            </w:r>
            <w:r w:rsidRPr="001F4BF0">
              <w:rPr>
                <w:rFonts w:cs="Arial"/>
                <w:bCs/>
              </w:rPr>
              <w:t>Regional Director and Director of Operations.</w:t>
            </w:r>
          </w:p>
          <w:p w14:paraId="32585479" w14:textId="77777777" w:rsidR="001F4BF0" w:rsidRPr="001F4BF0" w:rsidRDefault="001F4BF0" w:rsidP="001F4BF0">
            <w:pPr>
              <w:spacing w:line="276" w:lineRule="auto"/>
              <w:jc w:val="both"/>
              <w:rPr>
                <w:rFonts w:cs="Arial"/>
                <w:bCs/>
              </w:rPr>
            </w:pPr>
          </w:p>
          <w:p w14:paraId="01AD83FF" w14:textId="77777777" w:rsidR="001F4BF0" w:rsidRPr="001F4BF0" w:rsidRDefault="001F4BF0" w:rsidP="001F4BF0">
            <w:pPr>
              <w:spacing w:line="276" w:lineRule="auto"/>
              <w:jc w:val="both"/>
              <w:rPr>
                <w:rFonts w:cs="Arial"/>
                <w:bCs/>
              </w:rPr>
            </w:pPr>
            <w:r w:rsidRPr="001F4BF0">
              <w:rPr>
                <w:rFonts w:cs="Arial"/>
                <w:bCs/>
              </w:rPr>
              <w:t>The Customer Services Manager will advise the relevant Head of Department or Regional Director of the timeframe for responding to the complaint.</w:t>
            </w:r>
          </w:p>
          <w:p w14:paraId="78AD7F89" w14:textId="77777777" w:rsidR="001F4BF0" w:rsidRPr="001F4BF0" w:rsidRDefault="001F4BF0" w:rsidP="001F4BF0">
            <w:pPr>
              <w:spacing w:line="276" w:lineRule="auto"/>
              <w:jc w:val="both"/>
              <w:rPr>
                <w:rFonts w:cs="Arial"/>
                <w:bCs/>
              </w:rPr>
            </w:pPr>
          </w:p>
          <w:p w14:paraId="3302A9ED" w14:textId="77777777" w:rsidR="001F4BF0" w:rsidRPr="001F4BF0" w:rsidRDefault="001F4BF0" w:rsidP="001F4BF0">
            <w:pPr>
              <w:spacing w:line="276" w:lineRule="auto"/>
              <w:jc w:val="both"/>
              <w:rPr>
                <w:rFonts w:cs="Arial"/>
                <w:bCs/>
              </w:rPr>
            </w:pPr>
            <w:r w:rsidRPr="001F4BF0">
              <w:rPr>
                <w:rFonts w:cs="Arial"/>
                <w:bCs/>
              </w:rPr>
              <w:t>The Customer Services Manager will prepare a pack containing all relevant correspondence required by the external or independent bodies.</w:t>
            </w:r>
          </w:p>
          <w:p w14:paraId="083DBCF2" w14:textId="77777777" w:rsidR="001F4BF0" w:rsidRDefault="001F4BF0" w:rsidP="001F4BF0">
            <w:pPr>
              <w:spacing w:line="276" w:lineRule="auto"/>
              <w:jc w:val="both"/>
              <w:rPr>
                <w:rFonts w:cs="Arial"/>
                <w:bCs/>
              </w:rPr>
            </w:pPr>
            <w:r w:rsidRPr="001F4BF0">
              <w:rPr>
                <w:rFonts w:cs="Arial"/>
                <w:bCs/>
              </w:rPr>
              <w:t>The Customer Services will forward the pack and respond to the external or independent bodies.</w:t>
            </w:r>
          </w:p>
          <w:p w14:paraId="72B4DF48" w14:textId="77777777" w:rsidR="00F80842" w:rsidRPr="001F4BF0" w:rsidRDefault="00F80842" w:rsidP="001F4BF0">
            <w:pPr>
              <w:spacing w:line="276" w:lineRule="auto"/>
              <w:jc w:val="both"/>
              <w:rPr>
                <w:rFonts w:cs="Arial"/>
                <w:bCs/>
              </w:rPr>
            </w:pPr>
          </w:p>
          <w:p w14:paraId="2FBDE4E4" w14:textId="77777777" w:rsidR="001F4BF0" w:rsidRDefault="001F4BF0" w:rsidP="001F4BF0">
            <w:pPr>
              <w:spacing w:line="276" w:lineRule="auto"/>
              <w:contextualSpacing/>
              <w:jc w:val="both"/>
              <w:rPr>
                <w:rFonts w:cs="Arial"/>
              </w:rPr>
            </w:pPr>
          </w:p>
          <w:p w14:paraId="43864D35" w14:textId="77777777" w:rsidR="00941DBF" w:rsidRPr="001F4BF0" w:rsidRDefault="00941DBF" w:rsidP="001F4BF0">
            <w:pPr>
              <w:spacing w:line="276" w:lineRule="auto"/>
              <w:contextualSpacing/>
              <w:jc w:val="both"/>
              <w:rPr>
                <w:rFonts w:cs="Arial"/>
              </w:rPr>
            </w:pPr>
          </w:p>
        </w:tc>
      </w:tr>
      <w:tr w:rsidR="001F4BF0" w:rsidRPr="007F41C3" w14:paraId="4E51E151" w14:textId="77777777" w:rsidTr="001F4BF0">
        <w:tc>
          <w:tcPr>
            <w:tcW w:w="1555" w:type="dxa"/>
          </w:tcPr>
          <w:p w14:paraId="23A47A12" w14:textId="77777777" w:rsidR="001F4BF0" w:rsidRPr="001F4BF0" w:rsidRDefault="001F4BF0" w:rsidP="001F4BF0">
            <w:pPr>
              <w:pStyle w:val="P-Normal"/>
              <w:contextualSpacing/>
              <w:jc w:val="center"/>
              <w:rPr>
                <w:rFonts w:cs="Arial"/>
                <w:b/>
                <w:sz w:val="24"/>
                <w:szCs w:val="24"/>
                <w:lang w:eastAsia="en-US"/>
              </w:rPr>
            </w:pPr>
          </w:p>
          <w:p w14:paraId="77EBB71D" w14:textId="77777777" w:rsidR="001F4BF0" w:rsidRPr="001F4BF0" w:rsidRDefault="001F4BF0" w:rsidP="001F4BF0">
            <w:pPr>
              <w:pStyle w:val="P-Normal"/>
              <w:contextualSpacing/>
              <w:jc w:val="center"/>
              <w:rPr>
                <w:rFonts w:eastAsiaTheme="minorHAnsi" w:cs="Arial"/>
                <w:b/>
                <w:sz w:val="24"/>
                <w:szCs w:val="24"/>
                <w:lang w:eastAsia="en-US"/>
              </w:rPr>
            </w:pPr>
            <w:r w:rsidRPr="001F4BF0">
              <w:rPr>
                <w:rFonts w:cs="Arial"/>
                <w:b/>
                <w:sz w:val="24"/>
                <w:szCs w:val="24"/>
                <w:lang w:eastAsia="en-US"/>
              </w:rPr>
              <w:t>Head of Department / Regional Director</w:t>
            </w:r>
          </w:p>
        </w:tc>
        <w:tc>
          <w:tcPr>
            <w:tcW w:w="7994" w:type="dxa"/>
          </w:tcPr>
          <w:p w14:paraId="28DCC4AE" w14:textId="77777777" w:rsidR="001F4BF0" w:rsidRPr="001F4BF0" w:rsidRDefault="001F4BF0" w:rsidP="001F4BF0">
            <w:pPr>
              <w:spacing w:line="276" w:lineRule="auto"/>
              <w:contextualSpacing/>
              <w:jc w:val="both"/>
              <w:rPr>
                <w:rFonts w:cs="Arial"/>
                <w:bCs/>
              </w:rPr>
            </w:pPr>
          </w:p>
          <w:p w14:paraId="3872057A" w14:textId="77777777" w:rsidR="001F4BF0" w:rsidRPr="001F4BF0" w:rsidRDefault="001F4BF0" w:rsidP="001F4BF0">
            <w:pPr>
              <w:spacing w:line="276" w:lineRule="auto"/>
              <w:contextualSpacing/>
              <w:jc w:val="both"/>
              <w:rPr>
                <w:rFonts w:cs="Arial"/>
                <w:bCs/>
              </w:rPr>
            </w:pPr>
            <w:r w:rsidRPr="001F4BF0">
              <w:rPr>
                <w:rFonts w:cs="Arial"/>
                <w:bCs/>
              </w:rPr>
              <w:t>The Head of Department / Regional Director will prepare the response.</w:t>
            </w:r>
          </w:p>
          <w:p w14:paraId="0948F0FD" w14:textId="77777777" w:rsidR="001F4BF0" w:rsidRPr="001F4BF0" w:rsidRDefault="001F4BF0" w:rsidP="001F4BF0">
            <w:pPr>
              <w:pStyle w:val="P-Normal"/>
              <w:rPr>
                <w:rFonts w:eastAsiaTheme="minorHAnsi" w:cs="Arial"/>
                <w:sz w:val="24"/>
                <w:szCs w:val="24"/>
                <w:lang w:eastAsia="en-US"/>
              </w:rPr>
            </w:pPr>
          </w:p>
        </w:tc>
      </w:tr>
    </w:tbl>
    <w:p w14:paraId="1091D243" w14:textId="77777777" w:rsidR="00431B88" w:rsidRDefault="00431B88" w:rsidP="001F4BF0">
      <w:pPr>
        <w:pStyle w:val="Text"/>
      </w:pPr>
    </w:p>
    <w:p w14:paraId="4FDB5809" w14:textId="50C8F9ED" w:rsidR="00596E48" w:rsidRDefault="001F4BF0" w:rsidP="001F4BF0">
      <w:pPr>
        <w:pStyle w:val="Heading2Numbered"/>
      </w:pPr>
      <w:bookmarkStart w:id="23" w:name="_Toc176250948"/>
      <w:bookmarkStart w:id="24" w:name="_Toc176260044"/>
      <w:r>
        <w:t>Compensation</w:t>
      </w:r>
      <w:bookmarkEnd w:id="23"/>
      <w:bookmarkEnd w:id="24"/>
    </w:p>
    <w:p w14:paraId="7EF1CF16" w14:textId="73172BAC" w:rsidR="001F4BF0" w:rsidRPr="00003642" w:rsidRDefault="001F4BF0" w:rsidP="001F4BF0">
      <w:pPr>
        <w:pStyle w:val="Text2Numbered"/>
      </w:pPr>
      <w:r w:rsidRPr="00003642">
        <w:t xml:space="preserve">At times, a person who complains may ask for compensation for an actual loss, expense, inconvenience, or distress, which they believe MHA has caused. The decision whether to offer compensation, and in what form, is made at Director level. </w:t>
      </w:r>
    </w:p>
    <w:p w14:paraId="1DA284AB" w14:textId="77777777" w:rsidR="001F4BF0" w:rsidRPr="00003642" w:rsidRDefault="001F4BF0" w:rsidP="001F4BF0">
      <w:pPr>
        <w:pStyle w:val="Text2Numbered"/>
        <w:numPr>
          <w:ilvl w:val="0"/>
          <w:numId w:val="0"/>
        </w:numPr>
        <w:ind w:left="1135"/>
      </w:pPr>
    </w:p>
    <w:p w14:paraId="7EC84964" w14:textId="47C77F71" w:rsidR="001F4BF0" w:rsidRPr="00003642" w:rsidRDefault="001F4BF0" w:rsidP="001F4BF0">
      <w:pPr>
        <w:pStyle w:val="Text2Numbered"/>
      </w:pPr>
      <w:r w:rsidRPr="00003642">
        <w:t>Managers must refer any insured loss - such as theft or damage - or any claim against MHA (either suspected or actual), to our insurers.</w:t>
      </w:r>
    </w:p>
    <w:p w14:paraId="64B48726" w14:textId="77777777" w:rsidR="001F4BF0" w:rsidRPr="00003642" w:rsidRDefault="001F4BF0" w:rsidP="001F4BF0">
      <w:pPr>
        <w:pStyle w:val="Text2Numbered"/>
        <w:numPr>
          <w:ilvl w:val="0"/>
          <w:numId w:val="0"/>
        </w:numPr>
        <w:ind w:left="1135"/>
      </w:pPr>
    </w:p>
    <w:p w14:paraId="7CB1A686" w14:textId="6EE57FEC" w:rsidR="001F4BF0" w:rsidRDefault="001F4BF0" w:rsidP="001F4BF0">
      <w:pPr>
        <w:pStyle w:val="Text2Numbered"/>
      </w:pPr>
      <w:r w:rsidRPr="00003642">
        <w:t xml:space="preserve">Note: it is good practice for care </w:t>
      </w:r>
      <w:r>
        <w:t>colleagues</w:t>
      </w:r>
      <w:r w:rsidRPr="00003642">
        <w:t xml:space="preserve"> to take photographs of items that a person perceives to be valuable when they move in.</w:t>
      </w:r>
    </w:p>
    <w:p w14:paraId="0ECD339A" w14:textId="77777777" w:rsidR="001F4BF0" w:rsidRPr="00003642" w:rsidRDefault="001F4BF0" w:rsidP="001F4BF0">
      <w:pPr>
        <w:pStyle w:val="Text2Numbered"/>
        <w:numPr>
          <w:ilvl w:val="0"/>
          <w:numId w:val="0"/>
        </w:numPr>
      </w:pPr>
    </w:p>
    <w:p w14:paraId="49E65665" w14:textId="3F1B9BFD" w:rsidR="001F4BF0" w:rsidRDefault="001F4BF0" w:rsidP="001F4BF0">
      <w:pPr>
        <w:pStyle w:val="Text2Numbered"/>
      </w:pPr>
      <w:r w:rsidRPr="00003642">
        <w:t xml:space="preserve">Where an MHA investigation of a complaint reveals shortfalls or mistakes by MHA or our </w:t>
      </w:r>
      <w:r>
        <w:t>colleagues</w:t>
      </w:r>
      <w:r w:rsidRPr="00003642">
        <w:t>, the Director may consider compensation:</w:t>
      </w:r>
    </w:p>
    <w:p w14:paraId="59CBDC69" w14:textId="77777777" w:rsidR="001F4BF0" w:rsidRDefault="001F4BF0" w:rsidP="001F4BF0">
      <w:pPr>
        <w:pStyle w:val="Textlistindented-bullet"/>
      </w:pPr>
      <w:r>
        <w:t>A</w:t>
      </w:r>
      <w:r w:rsidRPr="00266FD0">
        <w:t>s a cash payment, or</w:t>
      </w:r>
    </w:p>
    <w:p w14:paraId="7CD3A053" w14:textId="77777777" w:rsidR="001F4BF0" w:rsidRDefault="001F4BF0" w:rsidP="001F4BF0">
      <w:pPr>
        <w:pStyle w:val="Textlistindented-bullet"/>
      </w:pPr>
      <w:r>
        <w:t>B</w:t>
      </w:r>
      <w:r w:rsidRPr="00266FD0">
        <w:t>y reducing money owed, or</w:t>
      </w:r>
    </w:p>
    <w:p w14:paraId="5DBA9DD7" w14:textId="77777777" w:rsidR="001F4BF0" w:rsidRDefault="001F4BF0" w:rsidP="001F4BF0">
      <w:pPr>
        <w:pStyle w:val="Textlistindented-bullet"/>
      </w:pPr>
      <w:r>
        <w:t>T</w:t>
      </w:r>
      <w:r w:rsidRPr="00266FD0">
        <w:t>hrough providing additional services at no cost.</w:t>
      </w:r>
    </w:p>
    <w:p w14:paraId="2E4D6784" w14:textId="7BBE5038" w:rsidR="001F4BF0" w:rsidRPr="00003642" w:rsidRDefault="001F4BF0" w:rsidP="001F4BF0">
      <w:pPr>
        <w:pStyle w:val="Text2Numbered"/>
      </w:pPr>
      <w:r w:rsidRPr="00003642">
        <w:t xml:space="preserve">The amount will correspond to the perceived seriousness of the loss or distress. </w:t>
      </w:r>
    </w:p>
    <w:p w14:paraId="6A88F3C4" w14:textId="77777777" w:rsidR="001F4BF0" w:rsidRPr="00003642" w:rsidRDefault="001F4BF0" w:rsidP="001F4BF0">
      <w:pPr>
        <w:pStyle w:val="Text2Numbered"/>
        <w:numPr>
          <w:ilvl w:val="0"/>
          <w:numId w:val="0"/>
        </w:numPr>
        <w:ind w:left="1135"/>
      </w:pPr>
    </w:p>
    <w:p w14:paraId="22FC849D" w14:textId="0FFC7746" w:rsidR="001F4BF0" w:rsidRDefault="001F4BF0" w:rsidP="001F4BF0">
      <w:pPr>
        <w:pStyle w:val="Text2Numbered"/>
      </w:pPr>
      <w:r w:rsidRPr="00003642">
        <w:t>MHA will accompany any payment or offer of compensation resulting from a complaint with a letter clearly stating it is a goodwill gesture and not in settlement of, or response to, any outstanding debt or legal claim.</w:t>
      </w:r>
    </w:p>
    <w:p w14:paraId="1C8F4E9E" w14:textId="77777777" w:rsidR="00F80842" w:rsidRDefault="00F80842" w:rsidP="00F80842">
      <w:pPr>
        <w:pStyle w:val="ListParagraph"/>
      </w:pPr>
    </w:p>
    <w:p w14:paraId="713F182C" w14:textId="77777777" w:rsidR="00F80842" w:rsidRPr="00003642" w:rsidRDefault="00F80842" w:rsidP="00F80842">
      <w:pPr>
        <w:pStyle w:val="Text2Numbered"/>
        <w:numPr>
          <w:ilvl w:val="0"/>
          <w:numId w:val="0"/>
        </w:numPr>
      </w:pPr>
    </w:p>
    <w:p w14:paraId="3EA6ED8F" w14:textId="2507159C" w:rsidR="001F4BF0" w:rsidRDefault="00431B88" w:rsidP="00431B88">
      <w:pPr>
        <w:pStyle w:val="Heading1Numbered"/>
      </w:pPr>
      <w:bookmarkStart w:id="25" w:name="_Toc176260045"/>
      <w:r>
        <w:t>Advertising the Complaints Policy and Procedure</w:t>
      </w:r>
      <w:bookmarkEnd w:id="25"/>
    </w:p>
    <w:p w14:paraId="70AB127D" w14:textId="77777777" w:rsidR="00431B88" w:rsidRDefault="00431B88" w:rsidP="00431B88">
      <w:pPr>
        <w:pStyle w:val="Text1Numbered"/>
      </w:pPr>
      <w:r w:rsidRPr="00003642">
        <w:t>MHA will clearly advertise information about how to make a complaint:</w:t>
      </w:r>
    </w:p>
    <w:p w14:paraId="57739E8C" w14:textId="77777777" w:rsidR="00431B88" w:rsidRDefault="00431B88" w:rsidP="00431B88">
      <w:pPr>
        <w:pStyle w:val="Textlistindented-bullet"/>
      </w:pPr>
      <w:r>
        <w:t>O</w:t>
      </w:r>
      <w:r w:rsidRPr="00E8759A">
        <w:t>ur offices and services will display posters and leaflets that explain MHA’s Complaints Procedure, including details of how people can complain to external bodies</w:t>
      </w:r>
    </w:p>
    <w:p w14:paraId="09963AB4" w14:textId="37D03DC0" w:rsidR="00431B88" w:rsidRDefault="00431B88" w:rsidP="00431B88">
      <w:pPr>
        <w:pStyle w:val="Textlistindented-bullet"/>
      </w:pPr>
      <w:r>
        <w:t>C</w:t>
      </w:r>
      <w:r w:rsidRPr="00E8759A">
        <w:t xml:space="preserve">ompliment, comment, and complaint feedback forms will be available (and easy-to-access) for people using our services and their families / representatives </w:t>
      </w:r>
    </w:p>
    <w:p w14:paraId="6356B6B3" w14:textId="5D626011" w:rsidR="00431B88" w:rsidRDefault="00431B88" w:rsidP="00431B88">
      <w:pPr>
        <w:pStyle w:val="Textlistindented-bullet"/>
      </w:pPr>
      <w:r>
        <w:t>A</w:t>
      </w:r>
      <w:r w:rsidRPr="00E8759A">
        <w:t xml:space="preserve"> comments </w:t>
      </w:r>
      <w:r w:rsidR="004B0393">
        <w:t>or</w:t>
      </w:r>
      <w:r w:rsidRPr="00E8759A">
        <w:t xml:space="preserve"> suggestions book and pen for people using our services and visitors will also be available and accessible</w:t>
      </w:r>
    </w:p>
    <w:p w14:paraId="10ABCA6C" w14:textId="77777777" w:rsidR="00431B88" w:rsidRPr="00E8759A" w:rsidRDefault="00431B88" w:rsidP="00431B88">
      <w:pPr>
        <w:pStyle w:val="Textlistindented-bullet"/>
      </w:pPr>
      <w:r>
        <w:t>O</w:t>
      </w:r>
      <w:r w:rsidRPr="00E8759A">
        <w:t>ur procedure will be available on our website.</w:t>
      </w:r>
    </w:p>
    <w:p w14:paraId="1A0250AF" w14:textId="40C7B5FA" w:rsidR="008D6213" w:rsidRPr="00431B88" w:rsidRDefault="00431B88" w:rsidP="00903AA2">
      <w:pPr>
        <w:pStyle w:val="Text1Numbered"/>
      </w:pPr>
      <w:r w:rsidRPr="00003642">
        <w:t xml:space="preserve">Managers must make the shortened </w:t>
      </w:r>
      <w:r w:rsidRPr="00F80842">
        <w:rPr>
          <w:u w:val="single"/>
        </w:rPr>
        <w:t>Complaints Procedure</w:t>
      </w:r>
      <w:r w:rsidRPr="00276D0E">
        <w:t xml:space="preserve"> available</w:t>
      </w:r>
      <w:r w:rsidRPr="00003642">
        <w:t xml:space="preserve"> to people using our services and / or their representatives. A copy must be included with the information pack that </w:t>
      </w:r>
      <w:r>
        <w:t>colleagues</w:t>
      </w:r>
      <w:r w:rsidRPr="00003642">
        <w:t xml:space="preserve"> give to prospective service users and, also, in the Welcome Pack for people when they move in. The full policy is an internal document, but Managers must provide a copy on request.</w:t>
      </w:r>
    </w:p>
    <w:p w14:paraId="65DDF927" w14:textId="77777777" w:rsidR="00DF67AA" w:rsidRDefault="009A0ED4" w:rsidP="00D558F5">
      <w:pPr>
        <w:pStyle w:val="Heading1Numbered"/>
      </w:pPr>
      <w:bookmarkStart w:id="26" w:name="_Toc176260046"/>
      <w:r w:rsidRPr="00B2494E">
        <w:t>Training</w:t>
      </w:r>
      <w:r w:rsidR="002B5CDA" w:rsidRPr="00B2494E">
        <w:t xml:space="preserve"> </w:t>
      </w:r>
      <w:r w:rsidR="001310BB" w:rsidRPr="00B2494E">
        <w:t>and</w:t>
      </w:r>
      <w:r w:rsidR="002B5CDA" w:rsidRPr="00B2494E">
        <w:t xml:space="preserve"> Monitoring</w:t>
      </w:r>
      <w:bookmarkEnd w:id="26"/>
    </w:p>
    <w:p w14:paraId="2D4EEC64" w14:textId="5A6AA325" w:rsidR="00431B88" w:rsidRDefault="00431B88" w:rsidP="00431B88">
      <w:pPr>
        <w:pStyle w:val="Text1Numbered"/>
      </w:pPr>
      <w:r>
        <w:t>MHA monitors complaints locally as part of a management review process. However, as well as trying to resolve an individual’s dissatisfaction, we use complaints to make improvements in the overall delivery of services and to develop our policies, procedures, and colleagues training</w:t>
      </w:r>
      <w:r w:rsidR="00F80842">
        <w:t xml:space="preserve">. </w:t>
      </w:r>
      <w:r>
        <w:t xml:space="preserve">When feedback from people using our services shows that improvements need to be made, MHA will act. Whenever possible our actions will </w:t>
      </w:r>
      <w:r>
        <w:tab/>
        <w:t>be shared with people using our services.</w:t>
      </w:r>
    </w:p>
    <w:p w14:paraId="47CF89C6" w14:textId="77777777" w:rsidR="00431B88" w:rsidRDefault="00431B88" w:rsidP="00431B88">
      <w:pPr>
        <w:pStyle w:val="Text1Numbered"/>
        <w:numPr>
          <w:ilvl w:val="0"/>
          <w:numId w:val="0"/>
        </w:numPr>
        <w:ind w:left="1135"/>
      </w:pPr>
    </w:p>
    <w:p w14:paraId="53B6FE12" w14:textId="3D6C5F50" w:rsidR="00431B88" w:rsidRDefault="00431B88" w:rsidP="00431B88">
      <w:pPr>
        <w:pStyle w:val="Text1Numbered"/>
      </w:pPr>
      <w:r>
        <w:t xml:space="preserve">As part of our Quality Review, across the organisation, the Customer Services Manager </w:t>
      </w:r>
      <w:r>
        <w:tab/>
        <w:t xml:space="preserve">analyses all formal complaints. This analysis, which is presented to MHA’s Executive Leadership Team and Board, includes trends, comparisons, frequencies, and states what </w:t>
      </w:r>
      <w:r>
        <w:tab/>
        <w:t>changes have been made or the lessons learnt by MHA because of complaints.</w:t>
      </w:r>
    </w:p>
    <w:p w14:paraId="412159DB" w14:textId="77777777" w:rsidR="00431B88" w:rsidRDefault="00431B88" w:rsidP="00431B88">
      <w:pPr>
        <w:pStyle w:val="Text1Numbered"/>
        <w:numPr>
          <w:ilvl w:val="0"/>
          <w:numId w:val="0"/>
        </w:numPr>
      </w:pPr>
    </w:p>
    <w:p w14:paraId="25C92573" w14:textId="60112033" w:rsidR="00431B88" w:rsidRPr="006819E0" w:rsidRDefault="006819E0" w:rsidP="00F80842">
      <w:pPr>
        <w:pStyle w:val="Text1Numbered"/>
      </w:pPr>
      <w:r w:rsidRPr="006819E0">
        <w:t>Compliance is assessed through direct observation, monitoring, and supervision of our colleagues.</w:t>
      </w:r>
    </w:p>
    <w:p w14:paraId="5C5852C4" w14:textId="77777777" w:rsidR="00DF67AA" w:rsidRDefault="000C7997" w:rsidP="00D558F5">
      <w:pPr>
        <w:pStyle w:val="Heading1Numbered"/>
      </w:pPr>
      <w:bookmarkStart w:id="27" w:name="_Toc176260047"/>
      <w:r w:rsidRPr="000C7997">
        <w:t>Communication and Dissemination</w:t>
      </w:r>
      <w:bookmarkEnd w:id="27"/>
    </w:p>
    <w:p w14:paraId="436C0A4F" w14:textId="77777777" w:rsidR="006819E0" w:rsidRDefault="006819E0" w:rsidP="006819E0">
      <w:pPr>
        <w:pStyle w:val="Text1Numbered"/>
      </w:pPr>
      <w:r>
        <w:t>This policy is disseminated and implemented within all MHA services through MHA’s channels of communication.</w:t>
      </w:r>
    </w:p>
    <w:p w14:paraId="22D46220" w14:textId="77777777" w:rsidR="006819E0" w:rsidRDefault="006819E0" w:rsidP="006819E0">
      <w:pPr>
        <w:pStyle w:val="Text1Numbered"/>
        <w:numPr>
          <w:ilvl w:val="0"/>
          <w:numId w:val="0"/>
        </w:numPr>
      </w:pPr>
    </w:p>
    <w:p w14:paraId="48C52EE8" w14:textId="77777777" w:rsidR="006819E0" w:rsidRDefault="006819E0" w:rsidP="006819E0">
      <w:pPr>
        <w:pStyle w:val="Text1Numbered"/>
      </w:pPr>
      <w:r>
        <w:t>Each colleague’s line manager must ensure that all teams are aware of their roles, responsibilities.</w:t>
      </w:r>
    </w:p>
    <w:p w14:paraId="4FA5467C" w14:textId="77777777" w:rsidR="006819E0" w:rsidRDefault="006819E0" w:rsidP="006819E0">
      <w:pPr>
        <w:pStyle w:val="Text1Numbered"/>
        <w:numPr>
          <w:ilvl w:val="0"/>
          <w:numId w:val="0"/>
        </w:numPr>
      </w:pPr>
    </w:p>
    <w:p w14:paraId="128DD279" w14:textId="77777777" w:rsidR="006819E0" w:rsidRDefault="006819E0" w:rsidP="006819E0">
      <w:pPr>
        <w:pStyle w:val="Text1Numbered"/>
      </w:pPr>
      <w:r>
        <w:t>This policy will be available to the people we support and their representatives in alternate formats, as required.</w:t>
      </w:r>
    </w:p>
    <w:p w14:paraId="65D0341C" w14:textId="77777777" w:rsidR="006819E0" w:rsidRDefault="006819E0" w:rsidP="006819E0">
      <w:pPr>
        <w:pStyle w:val="Text1Numbered"/>
        <w:numPr>
          <w:ilvl w:val="0"/>
          <w:numId w:val="0"/>
        </w:numPr>
      </w:pPr>
    </w:p>
    <w:p w14:paraId="7F6C134C" w14:textId="724FC951" w:rsidR="006819E0" w:rsidRDefault="006819E0" w:rsidP="006819E0">
      <w:pPr>
        <w:pStyle w:val="Text1Numbered"/>
      </w:pPr>
      <w:r>
        <w:t>Any review of this policy will include consultation with our colleagues, review of</w:t>
      </w:r>
      <w:r w:rsidR="00F80842">
        <w:t xml:space="preserve"> complaints</w:t>
      </w:r>
      <w:r>
        <w:t>, incident reports, quality audits and feedback from other agencies.</w:t>
      </w:r>
    </w:p>
    <w:p w14:paraId="702D57D9" w14:textId="77777777" w:rsidR="006819E0" w:rsidRDefault="006819E0" w:rsidP="006819E0">
      <w:pPr>
        <w:pStyle w:val="Text1Numbered"/>
        <w:numPr>
          <w:ilvl w:val="0"/>
          <w:numId w:val="0"/>
        </w:numPr>
      </w:pPr>
    </w:p>
    <w:p w14:paraId="169008CF" w14:textId="77777777" w:rsidR="006819E0" w:rsidRPr="00386B5D" w:rsidRDefault="006819E0" w:rsidP="006819E0">
      <w:pPr>
        <w:pStyle w:val="Text1Numbered"/>
      </w:pPr>
      <w:r>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2EAEB31C" w14:textId="77777777" w:rsidR="00DF67AA" w:rsidRDefault="00711D55" w:rsidP="00D558F5">
      <w:pPr>
        <w:pStyle w:val="Heading1Numbered"/>
      </w:pPr>
      <w:bookmarkStart w:id="28" w:name="_Toc176260048"/>
      <w:r>
        <w:t>Equality Impact Assessment (EIA)</w:t>
      </w:r>
      <w:bookmarkEnd w:id="28"/>
    </w:p>
    <w:p w14:paraId="7F19FEB4" w14:textId="77777777" w:rsidR="006819E0" w:rsidRPr="002E4B12" w:rsidRDefault="006819E0" w:rsidP="006819E0">
      <w:pPr>
        <w:pStyle w:val="Text1Numbered"/>
      </w:pPr>
      <w:r>
        <w:t>Equality, Diversity, and Impact Assessment to be confirmed.</w:t>
      </w:r>
    </w:p>
    <w:p w14:paraId="234D2ED0" w14:textId="77777777" w:rsidR="000C7997" w:rsidRDefault="000C7997" w:rsidP="00D558F5">
      <w:pPr>
        <w:pStyle w:val="Heading1Numbered"/>
      </w:pPr>
      <w:bookmarkStart w:id="29" w:name="_Toc176260049"/>
      <w:r w:rsidRPr="00B2494E">
        <w:t>Resources</w:t>
      </w:r>
      <w:bookmarkEnd w:id="29"/>
      <w:r w:rsidRPr="00B2494E">
        <w:t xml:space="preserve"> </w:t>
      </w:r>
    </w:p>
    <w:p w14:paraId="630998EF" w14:textId="77777777" w:rsidR="00711D55" w:rsidRDefault="00711D55" w:rsidP="00711D55">
      <w:pPr>
        <w:pStyle w:val="Text1Numbered"/>
      </w:pPr>
      <w:r>
        <w:t xml:space="preserve">MHA policy documents, </w:t>
      </w:r>
      <w:r w:rsidR="006819E0">
        <w:t>procedures,</w:t>
      </w:r>
      <w:r>
        <w:t xml:space="preserve"> and guidance</w:t>
      </w:r>
      <w:r w:rsidR="006819E0">
        <w:t>:</w:t>
      </w:r>
    </w:p>
    <w:p w14:paraId="511E8B36" w14:textId="42CB6A5D" w:rsidR="00521791" w:rsidRDefault="00521791" w:rsidP="00431B88">
      <w:pPr>
        <w:pStyle w:val="Textlistindented-bullet"/>
      </w:pPr>
      <w:r>
        <w:t>Complaints Policy (Housing)</w:t>
      </w:r>
    </w:p>
    <w:p w14:paraId="1453D0AE" w14:textId="11F07754" w:rsidR="00431B88" w:rsidRDefault="00431B88" w:rsidP="00431B88">
      <w:pPr>
        <w:pStyle w:val="Textlistindented-bullet"/>
      </w:pPr>
      <w:r>
        <w:t xml:space="preserve">Advocacy Policy &amp; Information </w:t>
      </w:r>
    </w:p>
    <w:p w14:paraId="791F330D" w14:textId="37A52D64" w:rsidR="00F80842" w:rsidRDefault="00F80842" w:rsidP="00431B88">
      <w:pPr>
        <w:pStyle w:val="Textlistindented-bullet"/>
      </w:pPr>
      <w:r>
        <w:t>Consent Policy</w:t>
      </w:r>
    </w:p>
    <w:p w14:paraId="6E7959D5" w14:textId="700B0339" w:rsidR="00431B88" w:rsidRDefault="00431B88" w:rsidP="00431B88">
      <w:pPr>
        <w:pStyle w:val="Textlistindented-bullet"/>
      </w:pPr>
      <w:r>
        <w:t xml:space="preserve">Mental Capacity </w:t>
      </w:r>
      <w:r w:rsidR="00F80842">
        <w:t>and Deprivation of Liberty Safeguards</w:t>
      </w:r>
      <w:r>
        <w:t xml:space="preserve"> </w:t>
      </w:r>
    </w:p>
    <w:p w14:paraId="40782A2E" w14:textId="60C00276" w:rsidR="00431B88" w:rsidRDefault="00431B88" w:rsidP="00431B88">
      <w:pPr>
        <w:pStyle w:val="Textlistindented-bullet"/>
      </w:pPr>
      <w:r>
        <w:t xml:space="preserve">Information Governance Policies and Procedures </w:t>
      </w:r>
    </w:p>
    <w:p w14:paraId="5CF6EC78" w14:textId="2259CD59" w:rsidR="00431B88" w:rsidRDefault="00431B88" w:rsidP="00431B88">
      <w:pPr>
        <w:pStyle w:val="Textlistindented-bullet"/>
      </w:pPr>
      <w:r>
        <w:t xml:space="preserve">Whistleblowing Policy &amp; Who to Disclose to </w:t>
      </w:r>
    </w:p>
    <w:p w14:paraId="07DA958F" w14:textId="5D64A82A" w:rsidR="00431B88" w:rsidRDefault="00431B88" w:rsidP="00431B88">
      <w:pPr>
        <w:pStyle w:val="Textlistindented-bullet"/>
      </w:pPr>
      <w:r>
        <w:t xml:space="preserve">Safeguarding Policies and Procedures </w:t>
      </w:r>
    </w:p>
    <w:p w14:paraId="67A839E2" w14:textId="49597FBB" w:rsidR="00431B88" w:rsidRDefault="00431B88" w:rsidP="00431B88">
      <w:pPr>
        <w:pStyle w:val="Textlistindented-bullet"/>
      </w:pPr>
      <w:r>
        <w:t xml:space="preserve">Complaints Notification Form Stage 1 </w:t>
      </w:r>
    </w:p>
    <w:p w14:paraId="3BC17003" w14:textId="0E3607CA" w:rsidR="00431B88" w:rsidRDefault="00431B88" w:rsidP="00431B88">
      <w:pPr>
        <w:pStyle w:val="Textlistindented-bullet"/>
      </w:pPr>
      <w:r>
        <w:t xml:space="preserve">Complaints Template Letters for Stage 1 </w:t>
      </w:r>
    </w:p>
    <w:p w14:paraId="06F305ED" w14:textId="4E8DB761" w:rsidR="00431B88" w:rsidRDefault="00431B88" w:rsidP="00431B88">
      <w:pPr>
        <w:pStyle w:val="Textlistindented-bullet"/>
      </w:pPr>
      <w:r>
        <w:t xml:space="preserve">Complaints Feedback Poster </w:t>
      </w:r>
    </w:p>
    <w:p w14:paraId="3436F89D" w14:textId="0E30CD5D" w:rsidR="00431B88" w:rsidRDefault="00431B88" w:rsidP="00431B88">
      <w:pPr>
        <w:pStyle w:val="Textlistindented-bullet"/>
      </w:pPr>
      <w:r>
        <w:t xml:space="preserve">Complaints Procedure </w:t>
      </w:r>
    </w:p>
    <w:p w14:paraId="42500A9B" w14:textId="21E601E6" w:rsidR="00941DBF" w:rsidRDefault="00431B88" w:rsidP="00941DBF">
      <w:pPr>
        <w:pStyle w:val="Textlistindented-bullet"/>
      </w:pPr>
      <w:r>
        <w:t xml:space="preserve">Complaints Handling Guidance </w:t>
      </w:r>
    </w:p>
    <w:p w14:paraId="721A4D8F" w14:textId="23909BE0" w:rsidR="00941DBF" w:rsidRDefault="00941DBF" w:rsidP="00941DBF">
      <w:pPr>
        <w:pStyle w:val="Heading1Numbered"/>
      </w:pPr>
      <w:bookmarkStart w:id="30" w:name="_Toc176260050"/>
      <w:r>
        <w:t>Appendices</w:t>
      </w:r>
      <w:bookmarkEnd w:id="30"/>
    </w:p>
    <w:p w14:paraId="304E7E5D" w14:textId="066503BC" w:rsidR="00941DBF" w:rsidRDefault="00941DBF" w:rsidP="00941DBF">
      <w:pPr>
        <w:numPr>
          <w:ilvl w:val="1"/>
          <w:numId w:val="4"/>
        </w:numPr>
        <w:rPr>
          <w:b/>
        </w:rPr>
      </w:pPr>
      <w:bookmarkStart w:id="31" w:name="_Toc169614862"/>
      <w:r w:rsidRPr="00941DBF">
        <w:rPr>
          <w:b/>
        </w:rPr>
        <w:t>Appendix 1: Complaints Training Guidance</w:t>
      </w:r>
      <w:bookmarkEnd w:id="31"/>
    </w:p>
    <w:p w14:paraId="619AE4F8" w14:textId="77777777" w:rsidR="00941DBF" w:rsidRPr="00941DBF" w:rsidRDefault="00941DBF" w:rsidP="00941DBF">
      <w:pPr>
        <w:ind w:left="576"/>
        <w:rPr>
          <w:b/>
        </w:rPr>
      </w:pPr>
    </w:p>
    <w:p w14:paraId="3EC18DDF" w14:textId="77777777" w:rsidR="00941DBF" w:rsidRPr="00941DBF" w:rsidRDefault="00941DBF" w:rsidP="00941DBF">
      <w:pPr>
        <w:numPr>
          <w:ilvl w:val="2"/>
          <w:numId w:val="4"/>
        </w:numPr>
        <w:rPr>
          <w:b/>
          <w:bCs/>
        </w:rPr>
      </w:pPr>
      <w:r w:rsidRPr="00941DBF">
        <w:rPr>
          <w:b/>
          <w:bCs/>
        </w:rPr>
        <w:t>Law, Evidence and Procedure</w:t>
      </w:r>
    </w:p>
    <w:p w14:paraId="226C8592" w14:textId="77777777" w:rsidR="00941DBF" w:rsidRPr="00941DBF" w:rsidRDefault="00941DBF" w:rsidP="00941DBF">
      <w:pPr>
        <w:pStyle w:val="Textlistindented-letters"/>
        <w:numPr>
          <w:ilvl w:val="0"/>
          <w:numId w:val="15"/>
        </w:numPr>
        <w:spacing w:after="0"/>
      </w:pPr>
      <w:r w:rsidRPr="00941DBF">
        <w:t>Key characteristics of complaints handling and investigation:</w:t>
      </w:r>
    </w:p>
    <w:p w14:paraId="384CF88C" w14:textId="77777777" w:rsidR="00941DBF" w:rsidRPr="00941DBF" w:rsidRDefault="00941DBF" w:rsidP="00941DBF">
      <w:pPr>
        <w:pStyle w:val="Textlistindented-bullet"/>
        <w:spacing w:after="0"/>
      </w:pPr>
      <w:r w:rsidRPr="00941DBF">
        <w:t>Objectivity – each complaint must be addressed in an objective and unbiased way.</w:t>
      </w:r>
    </w:p>
    <w:p w14:paraId="7BE7E9C6" w14:textId="77777777" w:rsidR="00941DBF" w:rsidRPr="00941DBF" w:rsidRDefault="00941DBF" w:rsidP="00941DBF">
      <w:pPr>
        <w:pStyle w:val="Textlistindented-bullet"/>
      </w:pPr>
      <w:r w:rsidRPr="00941DBF">
        <w:t>Honesty – be open and transparent.  We have a duty of candour.</w:t>
      </w:r>
    </w:p>
    <w:p w14:paraId="0B0045BF" w14:textId="77777777" w:rsidR="00941DBF" w:rsidRPr="00941DBF" w:rsidRDefault="00941DBF" w:rsidP="00941DBF">
      <w:pPr>
        <w:pStyle w:val="Textlistindented-bullet"/>
      </w:pPr>
      <w:r w:rsidRPr="00941DBF">
        <w:t>Reliability / accuracy – keep your promises and be accurate in your response.</w:t>
      </w:r>
    </w:p>
    <w:p w14:paraId="24806AC2" w14:textId="77777777" w:rsidR="00941DBF" w:rsidRPr="00941DBF" w:rsidRDefault="00941DBF" w:rsidP="00941DBF">
      <w:pPr>
        <w:numPr>
          <w:ilvl w:val="0"/>
          <w:numId w:val="7"/>
        </w:numPr>
      </w:pPr>
      <w:r w:rsidRPr="00941DBF">
        <w:t>Key reasons for complaints:</w:t>
      </w:r>
    </w:p>
    <w:p w14:paraId="6D8C5B0E" w14:textId="77777777" w:rsidR="00941DBF" w:rsidRPr="00941DBF" w:rsidRDefault="00941DBF" w:rsidP="00941DBF">
      <w:pPr>
        <w:pStyle w:val="Textlistindented-bullet"/>
      </w:pPr>
      <w:r w:rsidRPr="00941DBF">
        <w:t>Poor communication</w:t>
      </w:r>
    </w:p>
    <w:p w14:paraId="3C8E2C56" w14:textId="77777777" w:rsidR="00941DBF" w:rsidRPr="00941DBF" w:rsidRDefault="00941DBF" w:rsidP="00941DBF">
      <w:pPr>
        <w:pStyle w:val="Textlistindented-bullet"/>
      </w:pPr>
      <w:r w:rsidRPr="00941DBF">
        <w:t>Attitude / perception</w:t>
      </w:r>
    </w:p>
    <w:p w14:paraId="3547A9A6" w14:textId="77777777" w:rsidR="00941DBF" w:rsidRPr="00941DBF" w:rsidRDefault="00941DBF" w:rsidP="00941DBF">
      <w:pPr>
        <w:pStyle w:val="Textlistindented-bullet"/>
      </w:pPr>
      <w:r w:rsidRPr="00941DBF">
        <w:t>Outcome / procedure</w:t>
      </w:r>
    </w:p>
    <w:p w14:paraId="194406F2" w14:textId="77777777" w:rsidR="00941DBF" w:rsidRPr="00941DBF" w:rsidRDefault="00941DBF" w:rsidP="00941DBF">
      <w:pPr>
        <w:numPr>
          <w:ilvl w:val="2"/>
          <w:numId w:val="4"/>
        </w:numPr>
        <w:rPr>
          <w:b/>
          <w:bCs/>
        </w:rPr>
      </w:pPr>
      <w:r w:rsidRPr="00941DBF">
        <w:rPr>
          <w:b/>
          <w:bCs/>
        </w:rPr>
        <w:t xml:space="preserve">Key learnings for Stage 1 complaints </w:t>
      </w:r>
    </w:p>
    <w:p w14:paraId="61CB29E2" w14:textId="77777777" w:rsidR="00941DBF" w:rsidRPr="00941DBF" w:rsidRDefault="00941DBF" w:rsidP="00941DBF">
      <w:pPr>
        <w:pStyle w:val="Textlistindented-bullet"/>
      </w:pPr>
      <w:r w:rsidRPr="00941DBF">
        <w:t>Understand the process for managing Stage 1 complaints.</w:t>
      </w:r>
    </w:p>
    <w:p w14:paraId="4A12B73D" w14:textId="77777777" w:rsidR="00941DBF" w:rsidRPr="00941DBF" w:rsidRDefault="00941DBF" w:rsidP="00941DBF">
      <w:pPr>
        <w:pStyle w:val="Textlistindented-bullet"/>
      </w:pPr>
      <w:r w:rsidRPr="00941DBF">
        <w:t>Remain impartial and professional.</w:t>
      </w:r>
    </w:p>
    <w:p w14:paraId="4B0C8DD4" w14:textId="77777777" w:rsidR="00941DBF" w:rsidRPr="00941DBF" w:rsidRDefault="00941DBF" w:rsidP="00941DBF">
      <w:pPr>
        <w:pStyle w:val="Textlistindented-bullet"/>
      </w:pPr>
      <w:r w:rsidRPr="00941DBF">
        <w:t>Aim to achieve a positive and satisfactory outcome.</w:t>
      </w:r>
    </w:p>
    <w:p w14:paraId="3BA9E2B8" w14:textId="77777777" w:rsidR="00941DBF" w:rsidRPr="00941DBF" w:rsidRDefault="00941DBF" w:rsidP="00941DBF">
      <w:pPr>
        <w:pStyle w:val="Textlistindented-bullet"/>
      </w:pPr>
      <w:r w:rsidRPr="00941DBF">
        <w:t>Manage expectations of the complainant.</w:t>
      </w:r>
    </w:p>
    <w:p w14:paraId="7F6B8B7A" w14:textId="77777777" w:rsidR="00941DBF" w:rsidRPr="00941DBF" w:rsidRDefault="00941DBF" w:rsidP="00941DBF">
      <w:pPr>
        <w:pStyle w:val="Textlistindented-bullet"/>
      </w:pPr>
      <w:r w:rsidRPr="00941DBF">
        <w:t>Make sure your response is timely.</w:t>
      </w:r>
    </w:p>
    <w:p w14:paraId="5BD2B0F8" w14:textId="77777777" w:rsidR="00941DBF" w:rsidRPr="00941DBF" w:rsidRDefault="00941DBF" w:rsidP="00941DBF">
      <w:pPr>
        <w:pStyle w:val="Textlistindented-bullet"/>
      </w:pPr>
      <w:r w:rsidRPr="00941DBF">
        <w:t xml:space="preserve">Communicate with residents/relatives/customers e.g. </w:t>
      </w:r>
    </w:p>
    <w:p w14:paraId="3CDBF86E" w14:textId="77777777" w:rsidR="00941DBF" w:rsidRPr="00941DBF" w:rsidRDefault="00941DBF" w:rsidP="00941DBF">
      <w:pPr>
        <w:numPr>
          <w:ilvl w:val="2"/>
          <w:numId w:val="9"/>
        </w:numPr>
      </w:pPr>
      <w:r w:rsidRPr="00941DBF">
        <w:t>We realise that the curtain pole is hanging.  We have arranged for the maintenance worker to repair tomorrow.</w:t>
      </w:r>
    </w:p>
    <w:p w14:paraId="5DD661BC" w14:textId="77777777" w:rsidR="00941DBF" w:rsidRDefault="00941DBF" w:rsidP="00941DBF">
      <w:pPr>
        <w:numPr>
          <w:ilvl w:val="2"/>
          <w:numId w:val="9"/>
        </w:numPr>
      </w:pPr>
      <w:r w:rsidRPr="00941DBF">
        <w:t>We are short staffed today because …………… we are working to resolve this as soon as possible by ……………….</w:t>
      </w:r>
    </w:p>
    <w:p w14:paraId="3B84F240" w14:textId="77777777" w:rsidR="00941DBF" w:rsidRPr="00941DBF" w:rsidRDefault="00941DBF" w:rsidP="00941DBF">
      <w:pPr>
        <w:ind w:left="2160"/>
      </w:pPr>
    </w:p>
    <w:p w14:paraId="047057F8" w14:textId="77777777" w:rsidR="00941DBF" w:rsidRPr="00941DBF" w:rsidRDefault="00941DBF" w:rsidP="00941DBF">
      <w:pPr>
        <w:numPr>
          <w:ilvl w:val="0"/>
          <w:numId w:val="10"/>
        </w:numPr>
      </w:pPr>
      <w:r w:rsidRPr="00941DBF">
        <w:t>When someone approaches you to complain:</w:t>
      </w:r>
    </w:p>
    <w:p w14:paraId="64EB836F" w14:textId="77777777" w:rsidR="00941DBF" w:rsidRPr="00941DBF" w:rsidRDefault="00941DBF" w:rsidP="00941DBF">
      <w:pPr>
        <w:pStyle w:val="Textlistindented-bullet"/>
      </w:pPr>
      <w:r w:rsidRPr="00941DBF">
        <w:t>Stop what you are doing</w:t>
      </w:r>
    </w:p>
    <w:p w14:paraId="3A1E17F6" w14:textId="77777777" w:rsidR="00941DBF" w:rsidRPr="00941DBF" w:rsidRDefault="00941DBF" w:rsidP="00941DBF">
      <w:pPr>
        <w:pStyle w:val="Textlistindented-bullet"/>
      </w:pPr>
      <w:r w:rsidRPr="00941DBF">
        <w:t>Give them your full attention</w:t>
      </w:r>
    </w:p>
    <w:p w14:paraId="2F89FBA7" w14:textId="77777777" w:rsidR="00941DBF" w:rsidRPr="00941DBF" w:rsidRDefault="00941DBF" w:rsidP="00941DBF">
      <w:pPr>
        <w:pStyle w:val="Textlistindented-bullet"/>
      </w:pPr>
      <w:r w:rsidRPr="00941DBF">
        <w:t>Put your feelings to one side – the complainant wants to be respected</w:t>
      </w:r>
    </w:p>
    <w:p w14:paraId="5B8813DA" w14:textId="77777777" w:rsidR="00941DBF" w:rsidRPr="00941DBF" w:rsidRDefault="00941DBF" w:rsidP="00941DBF">
      <w:pPr>
        <w:pStyle w:val="Textlistindented-bullet"/>
      </w:pPr>
      <w:r w:rsidRPr="00941DBF">
        <w:t>Actively listen – the complainant wants to be heard and understood</w:t>
      </w:r>
    </w:p>
    <w:p w14:paraId="0E6E7867" w14:textId="77777777" w:rsidR="00941DBF" w:rsidRPr="00941DBF" w:rsidRDefault="00941DBF" w:rsidP="00941DBF">
      <w:pPr>
        <w:pStyle w:val="Textlistindented-bullet"/>
      </w:pPr>
      <w:r w:rsidRPr="00941DBF">
        <w:t>In line with our policy – apologise.  Apologise that they have felt the need to complain, even if you feel you haven’t done anything wrong.</w:t>
      </w:r>
    </w:p>
    <w:p w14:paraId="3F0DB19A" w14:textId="77777777" w:rsidR="00941DBF" w:rsidRPr="00941DBF" w:rsidRDefault="00941DBF" w:rsidP="00941DBF">
      <w:pPr>
        <w:pStyle w:val="Textlistindented-bullet"/>
      </w:pPr>
      <w:r w:rsidRPr="00941DBF">
        <w:t>Action what you’ve agreed as soon as possible</w:t>
      </w:r>
    </w:p>
    <w:p w14:paraId="0B6344E7" w14:textId="77777777" w:rsidR="00941DBF" w:rsidRPr="00941DBF" w:rsidRDefault="00941DBF" w:rsidP="00941DBF">
      <w:pPr>
        <w:numPr>
          <w:ilvl w:val="0"/>
          <w:numId w:val="7"/>
        </w:numPr>
      </w:pPr>
      <w:r w:rsidRPr="00941DBF">
        <w:t>Remember MHA’s values:</w:t>
      </w:r>
    </w:p>
    <w:p w14:paraId="7A57113B" w14:textId="77777777" w:rsidR="00941DBF" w:rsidRPr="00941DBF" w:rsidRDefault="00941DBF" w:rsidP="00941DBF">
      <w:pPr>
        <w:pStyle w:val="Textlistindented-bullet"/>
      </w:pPr>
      <w:r w:rsidRPr="00941DBF">
        <w:t>Respect every person treating them with dignity</w:t>
      </w:r>
    </w:p>
    <w:p w14:paraId="793CF0ED" w14:textId="77777777" w:rsidR="00941DBF" w:rsidRPr="00941DBF" w:rsidRDefault="00941DBF" w:rsidP="00941DBF">
      <w:pPr>
        <w:pStyle w:val="Textlistindented-bullet"/>
      </w:pPr>
      <w:r w:rsidRPr="00941DBF">
        <w:t xml:space="preserve">Nurture mind, </w:t>
      </w:r>
      <w:proofErr w:type="gramStart"/>
      <w:r w:rsidRPr="00941DBF">
        <w:t>body</w:t>
      </w:r>
      <w:proofErr w:type="gramEnd"/>
      <w:r w:rsidRPr="00941DBF">
        <w:t xml:space="preserve"> and spirit</w:t>
      </w:r>
    </w:p>
    <w:p w14:paraId="31F3B4E7" w14:textId="77777777" w:rsidR="00941DBF" w:rsidRPr="00941DBF" w:rsidRDefault="00941DBF" w:rsidP="00941DBF">
      <w:pPr>
        <w:pStyle w:val="Textlistindented-bullet"/>
      </w:pPr>
      <w:r w:rsidRPr="00941DBF">
        <w:t>Inspire the best in each other</w:t>
      </w:r>
    </w:p>
    <w:p w14:paraId="642D7AFA" w14:textId="199BAE7F" w:rsidR="00941DBF" w:rsidRPr="00941DBF" w:rsidRDefault="00941DBF" w:rsidP="00941DBF">
      <w:pPr>
        <w:numPr>
          <w:ilvl w:val="2"/>
          <w:numId w:val="4"/>
        </w:numPr>
        <w:rPr>
          <w:b/>
          <w:bCs/>
        </w:rPr>
      </w:pPr>
      <w:r w:rsidRPr="00941DBF">
        <w:rPr>
          <w:b/>
          <w:bCs/>
        </w:rPr>
        <w:t>Questioning and Interview Techniques</w:t>
      </w:r>
    </w:p>
    <w:p w14:paraId="5902C96B" w14:textId="2B59A0D0" w:rsidR="00941DBF" w:rsidRPr="00941DBF" w:rsidRDefault="00941DBF" w:rsidP="00941DBF">
      <w:pPr>
        <w:numPr>
          <w:ilvl w:val="0"/>
          <w:numId w:val="11"/>
        </w:numPr>
      </w:pPr>
      <w:r w:rsidRPr="00941DBF">
        <w:t>When conducting interviews, complaints investigators must:</w:t>
      </w:r>
    </w:p>
    <w:p w14:paraId="74EBD4C4" w14:textId="77777777" w:rsidR="00941DBF" w:rsidRPr="00941DBF" w:rsidRDefault="00941DBF" w:rsidP="00941DBF">
      <w:pPr>
        <w:pStyle w:val="Textlistindented-bullet"/>
      </w:pPr>
      <w:r w:rsidRPr="00941DBF">
        <w:t>Remember you are the public face of MHA.</w:t>
      </w:r>
    </w:p>
    <w:p w14:paraId="164E4789" w14:textId="77777777" w:rsidR="00941DBF" w:rsidRPr="00941DBF" w:rsidRDefault="00941DBF" w:rsidP="00941DBF">
      <w:pPr>
        <w:pStyle w:val="Textlistindented-bullet"/>
      </w:pPr>
      <w:r w:rsidRPr="00941DBF">
        <w:t>Stay calm and professional.</w:t>
      </w:r>
    </w:p>
    <w:p w14:paraId="541B0EA3" w14:textId="77777777" w:rsidR="00941DBF" w:rsidRPr="00941DBF" w:rsidRDefault="00941DBF" w:rsidP="00941DBF">
      <w:pPr>
        <w:pStyle w:val="Textlistindented-bullet"/>
      </w:pPr>
      <w:r w:rsidRPr="00941DBF">
        <w:t>Give any necessary explanations of what the interview is for.</w:t>
      </w:r>
    </w:p>
    <w:p w14:paraId="2D0D6213" w14:textId="77777777" w:rsidR="00941DBF" w:rsidRPr="00941DBF" w:rsidRDefault="00941DBF" w:rsidP="00941DBF">
      <w:pPr>
        <w:pStyle w:val="Textlistindented-bullet"/>
      </w:pPr>
      <w:r w:rsidRPr="00941DBF">
        <w:t>Check the interviewee understands what the interview is for.</w:t>
      </w:r>
    </w:p>
    <w:p w14:paraId="75784B17" w14:textId="77777777" w:rsidR="00941DBF" w:rsidRPr="00941DBF" w:rsidRDefault="00941DBF" w:rsidP="00941DBF">
      <w:pPr>
        <w:pStyle w:val="Textlistindented-bullet"/>
      </w:pPr>
      <w:r w:rsidRPr="00941DBF">
        <w:t>Make sure the interviewee has seen the details of the complaint and any relevant notes.</w:t>
      </w:r>
    </w:p>
    <w:p w14:paraId="22E5A98B" w14:textId="77777777" w:rsidR="00941DBF" w:rsidRPr="00941DBF" w:rsidRDefault="00941DBF" w:rsidP="00941DBF">
      <w:pPr>
        <w:pStyle w:val="Textlistindented-bullet"/>
      </w:pPr>
      <w:r w:rsidRPr="00941DBF">
        <w:t>Explain to the interviewee what your role is, which is to gather evidence and not to make judgements.</w:t>
      </w:r>
    </w:p>
    <w:p w14:paraId="5FA5FA75" w14:textId="77777777" w:rsidR="00941DBF" w:rsidRPr="00941DBF" w:rsidRDefault="00941DBF" w:rsidP="00941DBF">
      <w:pPr>
        <w:pStyle w:val="Textlistindented-bullet"/>
      </w:pPr>
      <w:r w:rsidRPr="00941DBF">
        <w:t>Explain what will happen in regard to note-taking, arrangements for checking accuracy, and the evidence which may appear in any subsequent report.</w:t>
      </w:r>
    </w:p>
    <w:p w14:paraId="7D8646D9" w14:textId="77777777" w:rsidR="00941DBF" w:rsidRPr="00941DBF" w:rsidRDefault="00941DBF" w:rsidP="00941DBF">
      <w:pPr>
        <w:pStyle w:val="Textlistindented-bullet"/>
      </w:pPr>
      <w:r w:rsidRPr="00941DBF">
        <w:t xml:space="preserve">At the end of the interview, ask if the interviewer has anything to add and give them your contact details. </w:t>
      </w:r>
    </w:p>
    <w:p w14:paraId="2358E5B3" w14:textId="77777777" w:rsidR="00941DBF" w:rsidRPr="00941DBF" w:rsidRDefault="00941DBF" w:rsidP="00941DBF">
      <w:pPr>
        <w:numPr>
          <w:ilvl w:val="2"/>
          <w:numId w:val="4"/>
        </w:numPr>
        <w:rPr>
          <w:b/>
          <w:bCs/>
        </w:rPr>
      </w:pPr>
      <w:r w:rsidRPr="00941DBF">
        <w:rPr>
          <w:b/>
          <w:bCs/>
        </w:rPr>
        <w:t>The Evidential Audit Trail</w:t>
      </w:r>
    </w:p>
    <w:p w14:paraId="2470C90A" w14:textId="77777777" w:rsidR="00941DBF" w:rsidRPr="00941DBF" w:rsidRDefault="00941DBF" w:rsidP="00941DBF">
      <w:pPr>
        <w:numPr>
          <w:ilvl w:val="0"/>
          <w:numId w:val="12"/>
        </w:numPr>
      </w:pPr>
      <w:r w:rsidRPr="00941DBF">
        <w:t>Collect as much evidence as possible prior to conducting interviews.  Remember that evidence obtained during an investigation must be preserved in such a way as to ensure that its integrity is maintained.</w:t>
      </w:r>
    </w:p>
    <w:p w14:paraId="15DD4347" w14:textId="77777777" w:rsidR="00941DBF" w:rsidRPr="00941DBF" w:rsidRDefault="00941DBF" w:rsidP="00941DBF">
      <w:pPr>
        <w:numPr>
          <w:ilvl w:val="0"/>
          <w:numId w:val="12"/>
        </w:numPr>
      </w:pPr>
      <w:r w:rsidRPr="00941DBF">
        <w:t>Types of evidence may include:</w:t>
      </w:r>
    </w:p>
    <w:p w14:paraId="646AA892" w14:textId="77777777" w:rsidR="00941DBF" w:rsidRPr="00941DBF" w:rsidRDefault="00941DBF" w:rsidP="00941DBF">
      <w:pPr>
        <w:pStyle w:val="Textlistindented-bullet"/>
      </w:pPr>
      <w:r w:rsidRPr="00941DBF">
        <w:t>Documentation constituting the complaint.</w:t>
      </w:r>
    </w:p>
    <w:p w14:paraId="6AD1E891" w14:textId="77777777" w:rsidR="00941DBF" w:rsidRPr="00941DBF" w:rsidRDefault="00941DBF" w:rsidP="00941DBF">
      <w:pPr>
        <w:pStyle w:val="Textlistindented-bullet"/>
      </w:pPr>
      <w:r w:rsidRPr="00941DBF">
        <w:t>Interview statements.</w:t>
      </w:r>
    </w:p>
    <w:p w14:paraId="11D3E25D" w14:textId="77777777" w:rsidR="00941DBF" w:rsidRPr="00941DBF" w:rsidRDefault="00941DBF" w:rsidP="00941DBF">
      <w:pPr>
        <w:pStyle w:val="Textlistindented-bullet"/>
      </w:pPr>
      <w:r w:rsidRPr="00941DBF">
        <w:t>Official documents and records.</w:t>
      </w:r>
    </w:p>
    <w:p w14:paraId="089FBB9E" w14:textId="77777777" w:rsidR="00941DBF" w:rsidRPr="00941DBF" w:rsidRDefault="00941DBF" w:rsidP="00941DBF">
      <w:pPr>
        <w:pStyle w:val="Textlistindented-bullet"/>
      </w:pPr>
      <w:r w:rsidRPr="00941DBF">
        <w:t>Correspondence.</w:t>
      </w:r>
    </w:p>
    <w:p w14:paraId="72ED47DB" w14:textId="77777777" w:rsidR="00941DBF" w:rsidRPr="00941DBF" w:rsidRDefault="00941DBF" w:rsidP="00941DBF">
      <w:pPr>
        <w:numPr>
          <w:ilvl w:val="2"/>
          <w:numId w:val="4"/>
        </w:numPr>
        <w:rPr>
          <w:b/>
          <w:bCs/>
        </w:rPr>
      </w:pPr>
      <w:r w:rsidRPr="00941DBF">
        <w:rPr>
          <w:b/>
          <w:bCs/>
        </w:rPr>
        <w:t>The PEACE Model for Interviews</w:t>
      </w:r>
    </w:p>
    <w:p w14:paraId="13EA83E3" w14:textId="77777777" w:rsidR="00941DBF" w:rsidRDefault="00941DBF" w:rsidP="00941DBF">
      <w:pPr>
        <w:numPr>
          <w:ilvl w:val="0"/>
          <w:numId w:val="13"/>
        </w:numPr>
      </w:pPr>
      <w:r w:rsidRPr="00941DBF">
        <w:t>The key purpose in conducting an interview is to obtain facts/evidence, and to search for the truth, from the interviewee in a fair and proper manner.  The PEACE model is a mnemonic for the following important elements:</w:t>
      </w:r>
    </w:p>
    <w:p w14:paraId="7BD9CF01" w14:textId="77777777" w:rsidR="00941DBF" w:rsidRPr="00941DBF" w:rsidRDefault="00941DBF" w:rsidP="00941DBF">
      <w:pPr>
        <w:ind w:left="1559"/>
      </w:pPr>
    </w:p>
    <w:p w14:paraId="26D26186" w14:textId="516AC9B3" w:rsidR="00941DBF" w:rsidRPr="00941DBF" w:rsidRDefault="00941DBF" w:rsidP="00941DBF">
      <w:pPr>
        <w:pStyle w:val="Textlistindented-bullet"/>
      </w:pPr>
      <w:r w:rsidRPr="00941DBF">
        <w:rPr>
          <w:b/>
        </w:rPr>
        <w:t>Planning and preparation</w:t>
      </w:r>
      <w:r w:rsidRPr="00941DBF">
        <w:t xml:space="preserve"> – when planning the interview, you will need to take into account all the available information and ascertain the key issues and objectives</w:t>
      </w:r>
    </w:p>
    <w:p w14:paraId="6FF42526" w14:textId="77777777" w:rsidR="00941DBF" w:rsidRPr="00941DBF" w:rsidRDefault="00941DBF" w:rsidP="00941DBF">
      <w:pPr>
        <w:pStyle w:val="Textlistindented-bullet"/>
      </w:pPr>
      <w:r w:rsidRPr="00941DBF">
        <w:rPr>
          <w:b/>
        </w:rPr>
        <w:t>Engage and explain</w:t>
      </w:r>
      <w:r w:rsidRPr="00941DBF">
        <w:t xml:space="preserve"> – in order to get the best out of the interviewee you will need to engage with them in conversation and explain the process.  </w:t>
      </w:r>
    </w:p>
    <w:p w14:paraId="044209FC" w14:textId="77777777" w:rsidR="00941DBF" w:rsidRPr="00941DBF" w:rsidRDefault="00941DBF" w:rsidP="00941DBF">
      <w:pPr>
        <w:pStyle w:val="Textlistindented-bullet"/>
      </w:pPr>
      <w:r w:rsidRPr="00941DBF">
        <w:rPr>
          <w:b/>
        </w:rPr>
        <w:t>Account</w:t>
      </w:r>
      <w:r w:rsidRPr="00941DBF">
        <w:t xml:space="preserve"> – as the interviewer, you will need to obtain an account from the interviewee.  To do this you will need to initiate the conversation and support the interviewee in their account.</w:t>
      </w:r>
    </w:p>
    <w:p w14:paraId="7485C0AA" w14:textId="77777777" w:rsidR="00941DBF" w:rsidRPr="00941DBF" w:rsidRDefault="00941DBF" w:rsidP="00941DBF">
      <w:pPr>
        <w:pStyle w:val="Textlistindented-bullet"/>
      </w:pPr>
      <w:r w:rsidRPr="00941DBF">
        <w:rPr>
          <w:b/>
        </w:rPr>
        <w:t>Closure</w:t>
      </w:r>
      <w:r w:rsidRPr="00941DBF">
        <w:t xml:space="preserve"> – in order to close the interview successfully you will need to plan and structure the end so that the interview does not end curtly.  You should summarise what has been said and make sure the interviewee has the chance to clarify any points.  You should bring the interview to a close and explain to the interviewee what will happen next. </w:t>
      </w:r>
    </w:p>
    <w:p w14:paraId="4A3D3BD5" w14:textId="77777777" w:rsidR="00941DBF" w:rsidRPr="00941DBF" w:rsidRDefault="00941DBF" w:rsidP="00941DBF">
      <w:pPr>
        <w:pStyle w:val="Textlistindented-bullet"/>
      </w:pPr>
      <w:r w:rsidRPr="00941DBF">
        <w:rPr>
          <w:b/>
        </w:rPr>
        <w:t>Evaluation</w:t>
      </w:r>
      <w:r w:rsidRPr="00941DBF">
        <w:t xml:space="preserve"> – after the interview, it is necessary to evaluate what was said, reflect on how the interview went and determine if any further action is necessary, </w:t>
      </w:r>
    </w:p>
    <w:p w14:paraId="2A2D40CF" w14:textId="77777777" w:rsidR="00941DBF" w:rsidRPr="00941DBF" w:rsidRDefault="00941DBF" w:rsidP="00941DBF">
      <w:pPr>
        <w:pStyle w:val="Textlistindented-bullet"/>
      </w:pPr>
      <w:r w:rsidRPr="00941DBF">
        <w:t>Remember: fail to prepare – prepare to fail.</w:t>
      </w:r>
    </w:p>
    <w:p w14:paraId="251C044A" w14:textId="77777777" w:rsidR="00941DBF" w:rsidRDefault="00941DBF" w:rsidP="00941DBF">
      <w:pPr>
        <w:numPr>
          <w:ilvl w:val="2"/>
          <w:numId w:val="4"/>
        </w:numPr>
        <w:rPr>
          <w:b/>
          <w:bCs/>
        </w:rPr>
      </w:pPr>
      <w:r w:rsidRPr="00941DBF">
        <w:rPr>
          <w:b/>
          <w:bCs/>
        </w:rPr>
        <w:t>Questioning Skills and the Funnelling Technique</w:t>
      </w:r>
    </w:p>
    <w:p w14:paraId="7CE270F7" w14:textId="77777777" w:rsidR="00941DBF" w:rsidRPr="00941DBF" w:rsidRDefault="00941DBF" w:rsidP="00941DBF">
      <w:pPr>
        <w:ind w:left="720"/>
        <w:rPr>
          <w:b/>
          <w:bCs/>
        </w:rPr>
      </w:pPr>
    </w:p>
    <w:p w14:paraId="3EDD6279" w14:textId="77777777" w:rsidR="00941DBF" w:rsidRPr="00941DBF" w:rsidRDefault="00941DBF" w:rsidP="00941DBF">
      <w:pPr>
        <w:numPr>
          <w:ilvl w:val="0"/>
          <w:numId w:val="14"/>
        </w:numPr>
      </w:pPr>
      <w:r w:rsidRPr="00941DBF">
        <w:t xml:space="preserve">The ability to frame appropriate and searching questions during an interview is a core skill for interviewers.  </w:t>
      </w:r>
    </w:p>
    <w:p w14:paraId="4E17A2C2" w14:textId="77777777" w:rsidR="00941DBF" w:rsidRPr="00941DBF" w:rsidRDefault="00941DBF" w:rsidP="00941DBF">
      <w:pPr>
        <w:numPr>
          <w:ilvl w:val="0"/>
          <w:numId w:val="7"/>
        </w:numPr>
      </w:pPr>
      <w:r w:rsidRPr="00941DBF">
        <w:t>Potentially unfair questions:</w:t>
      </w:r>
    </w:p>
    <w:p w14:paraId="7BCBCE68" w14:textId="77777777" w:rsidR="00941DBF" w:rsidRPr="00941DBF" w:rsidRDefault="00941DBF" w:rsidP="00941DBF">
      <w:pPr>
        <w:pStyle w:val="Textlistindented-bullet"/>
      </w:pPr>
      <w:r w:rsidRPr="00941DBF">
        <w:t>Multiple questions confuse both the interviewers and interviewee.</w:t>
      </w:r>
    </w:p>
    <w:p w14:paraId="54BA5521" w14:textId="77777777" w:rsidR="00941DBF" w:rsidRPr="00941DBF" w:rsidRDefault="00941DBF" w:rsidP="00941DBF">
      <w:pPr>
        <w:pStyle w:val="Textlistindented-bullet"/>
      </w:pPr>
      <w:r w:rsidRPr="00941DBF">
        <w:t>Ambiguous questions can lead to confusion and misunderstanding.</w:t>
      </w:r>
    </w:p>
    <w:p w14:paraId="0B60BBD1" w14:textId="77777777" w:rsidR="00941DBF" w:rsidRPr="00941DBF" w:rsidRDefault="00941DBF" w:rsidP="00941DBF">
      <w:pPr>
        <w:pStyle w:val="Textlistindented-bullet"/>
      </w:pPr>
      <w:r w:rsidRPr="00941DBF">
        <w:t>Irrelevant questions waste time and have no relevance to the investigation.</w:t>
      </w:r>
    </w:p>
    <w:p w14:paraId="1911F8D3" w14:textId="77777777" w:rsidR="00941DBF" w:rsidRPr="00941DBF" w:rsidRDefault="00941DBF" w:rsidP="00941DBF">
      <w:pPr>
        <w:pStyle w:val="Textlistindented-bullet"/>
      </w:pPr>
      <w:r w:rsidRPr="00941DBF">
        <w:t>Hypothetical questions.  It is better to wait for confirmation of evidence.</w:t>
      </w:r>
    </w:p>
    <w:p w14:paraId="61837D75" w14:textId="77777777" w:rsidR="00941DBF" w:rsidRPr="00941DBF" w:rsidRDefault="00941DBF" w:rsidP="00941DBF">
      <w:pPr>
        <w:pStyle w:val="Textlistindented-bullet"/>
      </w:pPr>
      <w:r w:rsidRPr="00941DBF">
        <w:t>Leading questions usually suggest the answer in their wording.</w:t>
      </w:r>
    </w:p>
    <w:p w14:paraId="0C70E44C" w14:textId="77777777" w:rsidR="00941DBF" w:rsidRPr="00941DBF" w:rsidRDefault="00941DBF" w:rsidP="00941DBF">
      <w:pPr>
        <w:pStyle w:val="Textlistindented-bullet"/>
      </w:pPr>
      <w:r w:rsidRPr="00941DBF">
        <w:t xml:space="preserve">Appropriate questions are open questions which are short, </w:t>
      </w:r>
      <w:proofErr w:type="gramStart"/>
      <w:r w:rsidRPr="00941DBF">
        <w:t>simple</w:t>
      </w:r>
      <w:proofErr w:type="gramEnd"/>
      <w:r w:rsidRPr="00941DBF">
        <w:t xml:space="preserve"> and singular.  Try to use 70-80% open questions.  Use the </w:t>
      </w:r>
      <w:r w:rsidRPr="00941DBF">
        <w:rPr>
          <w:b/>
        </w:rPr>
        <w:t>5WH</w:t>
      </w:r>
      <w:r w:rsidRPr="00941DBF">
        <w:t xml:space="preserve"> questions to illicit in-depth information:</w:t>
      </w:r>
    </w:p>
    <w:p w14:paraId="61F2F593" w14:textId="77777777" w:rsidR="00941DBF" w:rsidRPr="00941DBF" w:rsidRDefault="00941DBF" w:rsidP="00941DBF">
      <w:pPr>
        <w:numPr>
          <w:ilvl w:val="2"/>
          <w:numId w:val="9"/>
        </w:numPr>
        <w:rPr>
          <w:lang w:val="en"/>
        </w:rPr>
      </w:pPr>
      <w:r w:rsidRPr="00941DBF">
        <w:rPr>
          <w:b/>
          <w:bCs/>
          <w:lang w:val="en"/>
        </w:rPr>
        <w:t>Who</w:t>
      </w:r>
      <w:r w:rsidRPr="00941DBF">
        <w:rPr>
          <w:lang w:val="en"/>
        </w:rPr>
        <w:t xml:space="preserve"> did that?</w:t>
      </w:r>
    </w:p>
    <w:p w14:paraId="40C3EA8F" w14:textId="77777777" w:rsidR="00941DBF" w:rsidRPr="00941DBF" w:rsidRDefault="00941DBF" w:rsidP="00941DBF">
      <w:pPr>
        <w:numPr>
          <w:ilvl w:val="2"/>
          <w:numId w:val="9"/>
        </w:numPr>
        <w:rPr>
          <w:lang w:val="en"/>
        </w:rPr>
      </w:pPr>
      <w:r w:rsidRPr="00941DBF">
        <w:rPr>
          <w:b/>
          <w:bCs/>
          <w:lang w:val="en"/>
        </w:rPr>
        <w:t>What</w:t>
      </w:r>
      <w:r w:rsidRPr="00941DBF">
        <w:rPr>
          <w:lang w:val="en"/>
        </w:rPr>
        <w:t xml:space="preserve"> happened?</w:t>
      </w:r>
    </w:p>
    <w:p w14:paraId="370A47D7" w14:textId="77777777" w:rsidR="00941DBF" w:rsidRPr="00941DBF" w:rsidRDefault="00941DBF" w:rsidP="00941DBF">
      <w:pPr>
        <w:numPr>
          <w:ilvl w:val="2"/>
          <w:numId w:val="9"/>
        </w:numPr>
        <w:rPr>
          <w:lang w:val="en"/>
        </w:rPr>
      </w:pPr>
      <w:r w:rsidRPr="00941DBF">
        <w:rPr>
          <w:b/>
          <w:bCs/>
          <w:lang w:val="en"/>
        </w:rPr>
        <w:t>Where</w:t>
      </w:r>
      <w:r w:rsidRPr="00941DBF">
        <w:rPr>
          <w:lang w:val="en"/>
        </w:rPr>
        <w:t xml:space="preserve"> did it take place?</w:t>
      </w:r>
    </w:p>
    <w:p w14:paraId="2072DF6B" w14:textId="77777777" w:rsidR="00941DBF" w:rsidRPr="00941DBF" w:rsidRDefault="00941DBF" w:rsidP="00941DBF">
      <w:pPr>
        <w:numPr>
          <w:ilvl w:val="2"/>
          <w:numId w:val="9"/>
        </w:numPr>
        <w:rPr>
          <w:lang w:val="en"/>
        </w:rPr>
      </w:pPr>
      <w:r w:rsidRPr="00941DBF">
        <w:rPr>
          <w:b/>
          <w:bCs/>
          <w:lang w:val="en"/>
        </w:rPr>
        <w:t>When</w:t>
      </w:r>
      <w:r w:rsidRPr="00941DBF">
        <w:rPr>
          <w:lang w:val="en"/>
        </w:rPr>
        <w:t xml:space="preserve"> did it take place?</w:t>
      </w:r>
    </w:p>
    <w:p w14:paraId="71F1DD51" w14:textId="77777777" w:rsidR="00941DBF" w:rsidRPr="00941DBF" w:rsidRDefault="00941DBF" w:rsidP="00941DBF">
      <w:pPr>
        <w:numPr>
          <w:ilvl w:val="2"/>
          <w:numId w:val="9"/>
        </w:numPr>
        <w:rPr>
          <w:lang w:val="en"/>
        </w:rPr>
      </w:pPr>
      <w:r w:rsidRPr="00941DBF">
        <w:rPr>
          <w:b/>
          <w:bCs/>
          <w:lang w:val="en"/>
        </w:rPr>
        <w:t>Why</w:t>
      </w:r>
      <w:r w:rsidRPr="00941DBF">
        <w:rPr>
          <w:lang w:val="en"/>
        </w:rPr>
        <w:t xml:space="preserve"> did that happen?</w:t>
      </w:r>
    </w:p>
    <w:p w14:paraId="66C45746" w14:textId="77777777" w:rsidR="00941DBF" w:rsidRPr="00941DBF" w:rsidRDefault="00941DBF" w:rsidP="00941DBF">
      <w:pPr>
        <w:numPr>
          <w:ilvl w:val="2"/>
          <w:numId w:val="9"/>
        </w:numPr>
        <w:rPr>
          <w:lang w:val="en"/>
        </w:rPr>
      </w:pPr>
      <w:r w:rsidRPr="00941DBF">
        <w:rPr>
          <w:b/>
          <w:bCs/>
          <w:lang w:val="en"/>
        </w:rPr>
        <w:t>How</w:t>
      </w:r>
      <w:r w:rsidRPr="00941DBF">
        <w:rPr>
          <w:lang w:val="en"/>
        </w:rPr>
        <w:t xml:space="preserve"> did it happen?</w:t>
      </w:r>
      <w:r w:rsidRPr="00941DBF">
        <w:t xml:space="preserve"> </w:t>
      </w:r>
    </w:p>
    <w:p w14:paraId="1554F32C" w14:textId="77777777" w:rsidR="00941DBF" w:rsidRPr="00941DBF" w:rsidRDefault="00941DBF" w:rsidP="00941DBF">
      <w:pPr>
        <w:pStyle w:val="Textlistindented-bullet"/>
      </w:pPr>
      <w:r w:rsidRPr="00941DBF">
        <w:t>Specific or probing questions to rigorously prove and expand sections of the account.</w:t>
      </w:r>
    </w:p>
    <w:p w14:paraId="7701912F" w14:textId="77777777" w:rsidR="00941DBF" w:rsidRDefault="00941DBF" w:rsidP="00941DBF">
      <w:pPr>
        <w:pStyle w:val="Textlistindented-bullet"/>
      </w:pPr>
      <w:r w:rsidRPr="00941DBF">
        <w:t>Closed questions are useful and effective when used properly to restrict replies.</w:t>
      </w:r>
    </w:p>
    <w:p w14:paraId="16E97702" w14:textId="77777777" w:rsidR="00941DBF" w:rsidRDefault="00941DBF" w:rsidP="00941DBF">
      <w:pPr>
        <w:pStyle w:val="Textlistindented-bullet"/>
        <w:numPr>
          <w:ilvl w:val="0"/>
          <w:numId w:val="0"/>
        </w:numPr>
        <w:ind w:left="1559" w:hanging="425"/>
      </w:pPr>
    </w:p>
    <w:p w14:paraId="005E86E9" w14:textId="77777777" w:rsidR="00941DBF" w:rsidRDefault="00941DBF" w:rsidP="00941DBF">
      <w:pPr>
        <w:pStyle w:val="Textlistindented-bullet"/>
        <w:numPr>
          <w:ilvl w:val="0"/>
          <w:numId w:val="0"/>
        </w:numPr>
        <w:ind w:left="1559" w:hanging="425"/>
      </w:pPr>
    </w:p>
    <w:p w14:paraId="1AA94AEB" w14:textId="77777777" w:rsidR="00941DBF" w:rsidRDefault="00941DBF" w:rsidP="00941DBF">
      <w:pPr>
        <w:pStyle w:val="Textlistindented-bullet"/>
        <w:numPr>
          <w:ilvl w:val="0"/>
          <w:numId w:val="0"/>
        </w:numPr>
        <w:ind w:left="1559" w:hanging="425"/>
      </w:pPr>
    </w:p>
    <w:p w14:paraId="3CE943F2" w14:textId="77777777" w:rsidR="00941DBF" w:rsidRPr="00941DBF" w:rsidRDefault="00941DBF" w:rsidP="00941DBF">
      <w:pPr>
        <w:pStyle w:val="Textlistindented-bullet"/>
        <w:numPr>
          <w:ilvl w:val="0"/>
          <w:numId w:val="0"/>
        </w:numPr>
        <w:ind w:left="1559" w:hanging="425"/>
      </w:pPr>
    </w:p>
    <w:p w14:paraId="122BACBE" w14:textId="77777777" w:rsidR="00941DBF" w:rsidRDefault="00941DBF" w:rsidP="00941DBF">
      <w:pPr>
        <w:numPr>
          <w:ilvl w:val="2"/>
          <w:numId w:val="4"/>
        </w:numPr>
        <w:rPr>
          <w:b/>
          <w:bCs/>
        </w:rPr>
      </w:pPr>
      <w:r w:rsidRPr="00941DBF">
        <w:rPr>
          <w:b/>
          <w:bCs/>
        </w:rPr>
        <w:t>The Funnelling Technique</w:t>
      </w:r>
    </w:p>
    <w:p w14:paraId="7C4507AF" w14:textId="77777777" w:rsidR="00941DBF" w:rsidRPr="00941DBF" w:rsidRDefault="00941DBF" w:rsidP="00941DBF">
      <w:pPr>
        <w:ind w:left="720"/>
        <w:rPr>
          <w:b/>
          <w:bCs/>
        </w:rPr>
      </w:pPr>
    </w:p>
    <w:p w14:paraId="308EA175" w14:textId="77777777" w:rsidR="00941DBF" w:rsidRPr="00941DBF" w:rsidRDefault="00941DBF" w:rsidP="00941DBF">
      <w:pPr>
        <w:pStyle w:val="Textlistindented-bullet"/>
      </w:pPr>
      <w:r w:rsidRPr="00941DBF">
        <w:t xml:space="preserve">Structure your questions in a systematic way. </w:t>
      </w:r>
    </w:p>
    <w:p w14:paraId="6AD4D454" w14:textId="77777777" w:rsidR="00941DBF" w:rsidRPr="00941DBF" w:rsidRDefault="00941DBF" w:rsidP="00941DBF">
      <w:pPr>
        <w:pStyle w:val="Textlistindented-bullet"/>
      </w:pPr>
      <w:r w:rsidRPr="00941DBF">
        <w:t>Begin with a framed wide-open question, which instructs the interviewee to recall their movements and activities in the fullest detail.</w:t>
      </w:r>
    </w:p>
    <w:p w14:paraId="01E277A8" w14:textId="77777777" w:rsidR="00941DBF" w:rsidRPr="00941DBF" w:rsidRDefault="00941DBF" w:rsidP="00941DBF">
      <w:pPr>
        <w:pStyle w:val="Textlistindented-bullet"/>
      </w:pPr>
      <w:r w:rsidRPr="00941DBF">
        <w:t>Move to specific open questions.</w:t>
      </w:r>
    </w:p>
    <w:p w14:paraId="6815131D" w14:textId="77777777" w:rsidR="00941DBF" w:rsidRPr="00941DBF" w:rsidRDefault="00941DBF" w:rsidP="00941DBF">
      <w:pPr>
        <w:pStyle w:val="Textlistindented-bullet"/>
      </w:pPr>
      <w:r w:rsidRPr="00941DBF">
        <w:t>Finish with a closed question.</w:t>
      </w:r>
    </w:p>
    <w:p w14:paraId="0B8B2A64" w14:textId="77777777" w:rsidR="00941DBF" w:rsidRPr="00941DBF" w:rsidRDefault="00941DBF" w:rsidP="00941DBF">
      <w:pPr>
        <w:numPr>
          <w:ilvl w:val="2"/>
          <w:numId w:val="4"/>
        </w:numPr>
        <w:rPr>
          <w:b/>
          <w:bCs/>
        </w:rPr>
      </w:pPr>
      <w:r w:rsidRPr="00941DBF">
        <w:rPr>
          <w:b/>
          <w:bCs/>
        </w:rPr>
        <w:t xml:space="preserve">Responding to Complaints </w:t>
      </w:r>
    </w:p>
    <w:p w14:paraId="74E5E331" w14:textId="77777777" w:rsidR="00941DBF" w:rsidRPr="00941DBF" w:rsidRDefault="00941DBF" w:rsidP="00941DBF">
      <w:pPr>
        <w:pStyle w:val="Textlistindented-bullet"/>
      </w:pPr>
      <w:r w:rsidRPr="00941DBF">
        <w:t>Keep a record of all evidence to provide the basis for showing how and why decisions / recommendations / opinions were reached or made.  Remember poor notes indicate poor investigation indicates poor outcome.</w:t>
      </w:r>
    </w:p>
    <w:p w14:paraId="3249B6BA" w14:textId="77777777" w:rsidR="00941DBF" w:rsidRPr="00941DBF" w:rsidRDefault="00941DBF" w:rsidP="00941DBF">
      <w:pPr>
        <w:pStyle w:val="Textlistindented-bullet"/>
      </w:pPr>
      <w:r w:rsidRPr="00941DBF">
        <w:t xml:space="preserve">Best practice for keeping notes, think </w:t>
      </w:r>
      <w:r w:rsidRPr="00941DBF">
        <w:rPr>
          <w:b/>
        </w:rPr>
        <w:t xml:space="preserve">CIA </w:t>
      </w:r>
      <w:r w:rsidRPr="00941DBF">
        <w:t>– clear, intelligible, and accurate.</w:t>
      </w:r>
    </w:p>
    <w:p w14:paraId="50F3D503" w14:textId="77777777" w:rsidR="00941DBF" w:rsidRPr="00941DBF" w:rsidRDefault="00941DBF" w:rsidP="00941DBF">
      <w:pPr>
        <w:pStyle w:val="Textlistindented-bullet"/>
      </w:pPr>
      <w:r w:rsidRPr="00941DBF">
        <w:t>Structure your response by dealing with issues, then facts and finish with opinions.</w:t>
      </w:r>
    </w:p>
    <w:p w14:paraId="353FACF5" w14:textId="77777777" w:rsidR="00941DBF" w:rsidRPr="00941DBF" w:rsidRDefault="00941DBF" w:rsidP="00941DBF">
      <w:pPr>
        <w:pStyle w:val="Textlistindented-bullet"/>
      </w:pPr>
      <w:r w:rsidRPr="00941DBF">
        <w:t>Language and tone – take your lead from the complainant.  Never use jargon.</w:t>
      </w:r>
    </w:p>
    <w:p w14:paraId="66DAF6D0" w14:textId="77777777" w:rsidR="00941DBF" w:rsidRPr="00941DBF" w:rsidRDefault="00941DBF" w:rsidP="00941DBF">
      <w:pPr>
        <w:pStyle w:val="Textlistindented-bullet"/>
      </w:pPr>
      <w:r w:rsidRPr="00941DBF">
        <w:t>Make sure your letter actually addresses the issues raised.</w:t>
      </w:r>
    </w:p>
    <w:p w14:paraId="793B7229" w14:textId="77777777" w:rsidR="00941DBF" w:rsidRPr="00941DBF" w:rsidRDefault="00941DBF" w:rsidP="00941DBF">
      <w:pPr>
        <w:pStyle w:val="Textlistindented-bullet"/>
      </w:pPr>
      <w:r w:rsidRPr="00941DBF">
        <w:t>Be open in answering the complaint, balanced with confidentiality and your duty of care towards your staff team.</w:t>
      </w:r>
    </w:p>
    <w:p w14:paraId="78977E9C" w14:textId="77777777" w:rsidR="00941DBF" w:rsidRPr="00941DBF" w:rsidRDefault="00941DBF" w:rsidP="00941DBF">
      <w:pPr>
        <w:pStyle w:val="Textlistindented-bullet"/>
      </w:pPr>
      <w:r w:rsidRPr="00941DBF">
        <w:t>Apologise where mistakes have been made.</w:t>
      </w:r>
    </w:p>
    <w:p w14:paraId="66E12047" w14:textId="77777777" w:rsidR="00941DBF" w:rsidRPr="00941DBF" w:rsidRDefault="00941DBF" w:rsidP="00941DBF">
      <w:pPr>
        <w:pStyle w:val="Textlistindented-bullet"/>
      </w:pPr>
      <w:r w:rsidRPr="00941DBF">
        <w:t>Offer to discuss further if the complainant requires further information.</w:t>
      </w:r>
    </w:p>
    <w:p w14:paraId="3DEE199C" w14:textId="3684BAC9" w:rsidR="00941DBF" w:rsidRDefault="00941DBF" w:rsidP="00941DBF">
      <w:pPr>
        <w:pStyle w:val="Textlistindented-bullet"/>
      </w:pPr>
      <w:r w:rsidRPr="00941DBF">
        <w:t xml:space="preserve">Offer to get their complaint reviewed if they remain </w:t>
      </w:r>
      <w:proofErr w:type="spellStart"/>
      <w:r w:rsidRPr="00941DBF">
        <w:t>dissatisfie</w:t>
      </w:r>
      <w:proofErr w:type="spellEnd"/>
    </w:p>
    <w:p w14:paraId="4AEAF260" w14:textId="77777777" w:rsidR="00941DBF" w:rsidRDefault="00941DBF" w:rsidP="00941DBF">
      <w:pPr>
        <w:pStyle w:val="Textlistindented-bullet"/>
        <w:numPr>
          <w:ilvl w:val="0"/>
          <w:numId w:val="0"/>
        </w:numPr>
        <w:ind w:left="1559" w:hanging="425"/>
      </w:pPr>
    </w:p>
    <w:p w14:paraId="69BAC744" w14:textId="77777777" w:rsidR="00941DBF" w:rsidRDefault="00941DBF" w:rsidP="00941DBF">
      <w:pPr>
        <w:pStyle w:val="Textlistindented-bullet"/>
        <w:numPr>
          <w:ilvl w:val="0"/>
          <w:numId w:val="0"/>
        </w:numPr>
        <w:ind w:left="1559" w:hanging="425"/>
      </w:pPr>
    </w:p>
    <w:p w14:paraId="452AC681" w14:textId="77777777" w:rsidR="00941DBF" w:rsidRDefault="00941DBF" w:rsidP="00941DBF">
      <w:pPr>
        <w:pStyle w:val="Textlistindented-bullet"/>
        <w:numPr>
          <w:ilvl w:val="0"/>
          <w:numId w:val="0"/>
        </w:numPr>
        <w:ind w:left="1559" w:hanging="425"/>
      </w:pPr>
    </w:p>
    <w:p w14:paraId="7C1DA00C" w14:textId="77777777" w:rsidR="00941DBF" w:rsidRDefault="00941DBF" w:rsidP="00941DBF">
      <w:pPr>
        <w:pStyle w:val="Textlistindented-bullet"/>
        <w:numPr>
          <w:ilvl w:val="0"/>
          <w:numId w:val="0"/>
        </w:numPr>
        <w:ind w:left="1559" w:hanging="425"/>
      </w:pPr>
    </w:p>
    <w:p w14:paraId="11B4A414" w14:textId="77777777" w:rsidR="00941DBF" w:rsidRDefault="00941DBF" w:rsidP="00941DBF">
      <w:pPr>
        <w:pStyle w:val="Textlistindented-bullet"/>
        <w:numPr>
          <w:ilvl w:val="0"/>
          <w:numId w:val="0"/>
        </w:numPr>
        <w:ind w:left="1559" w:hanging="425"/>
      </w:pPr>
    </w:p>
    <w:p w14:paraId="3CB1596E" w14:textId="77777777" w:rsidR="00941DBF" w:rsidRDefault="00941DBF" w:rsidP="00941DBF">
      <w:pPr>
        <w:pStyle w:val="Textlistindented-bullet"/>
        <w:numPr>
          <w:ilvl w:val="0"/>
          <w:numId w:val="0"/>
        </w:numPr>
        <w:ind w:left="1559" w:hanging="425"/>
      </w:pPr>
    </w:p>
    <w:p w14:paraId="419037C4" w14:textId="77777777" w:rsidR="00941DBF" w:rsidRDefault="00941DBF" w:rsidP="00941DBF">
      <w:pPr>
        <w:pStyle w:val="Textlistindented-bullet"/>
        <w:numPr>
          <w:ilvl w:val="0"/>
          <w:numId w:val="0"/>
        </w:numPr>
        <w:ind w:left="1559" w:hanging="425"/>
      </w:pPr>
    </w:p>
    <w:p w14:paraId="4D22F3F4" w14:textId="77777777" w:rsidR="00941DBF" w:rsidRDefault="00941DBF" w:rsidP="00941DBF">
      <w:pPr>
        <w:pStyle w:val="Textlistindented-bullet"/>
        <w:numPr>
          <w:ilvl w:val="0"/>
          <w:numId w:val="0"/>
        </w:numPr>
        <w:ind w:left="1559" w:hanging="425"/>
      </w:pPr>
    </w:p>
    <w:p w14:paraId="5D0B3EB5" w14:textId="77777777" w:rsidR="00941DBF" w:rsidRDefault="00941DBF" w:rsidP="00941DBF">
      <w:pPr>
        <w:pStyle w:val="Textlistindented-bullet"/>
        <w:numPr>
          <w:ilvl w:val="0"/>
          <w:numId w:val="0"/>
        </w:numPr>
        <w:ind w:left="1559" w:hanging="425"/>
      </w:pPr>
    </w:p>
    <w:p w14:paraId="1029E490" w14:textId="77777777" w:rsidR="00941DBF" w:rsidRDefault="00941DBF" w:rsidP="00941DBF">
      <w:pPr>
        <w:pStyle w:val="Textlistindented-bullet"/>
        <w:numPr>
          <w:ilvl w:val="0"/>
          <w:numId w:val="0"/>
        </w:numPr>
        <w:ind w:left="1559" w:hanging="425"/>
      </w:pPr>
    </w:p>
    <w:p w14:paraId="59E69A68" w14:textId="77777777" w:rsidR="00DF67AA" w:rsidRDefault="009A0ED4" w:rsidP="00D558F5">
      <w:pPr>
        <w:pStyle w:val="Heading1Numbered"/>
      </w:pPr>
      <w:bookmarkStart w:id="32" w:name="_Toc176260051"/>
      <w:r w:rsidRPr="00DC7F16">
        <w:t>Version Control</w:t>
      </w:r>
      <w:bookmarkEnd w:id="32"/>
    </w:p>
    <w:tbl>
      <w:tblPr>
        <w:tblStyle w:val="MHATable"/>
        <w:tblW w:w="9776" w:type="dxa"/>
        <w:tblLook w:val="04A0" w:firstRow="1" w:lastRow="0" w:firstColumn="1" w:lastColumn="0" w:noHBand="0" w:noVBand="1"/>
      </w:tblPr>
      <w:tblGrid>
        <w:gridCol w:w="1137"/>
        <w:gridCol w:w="1734"/>
        <w:gridCol w:w="3106"/>
        <w:gridCol w:w="2051"/>
        <w:gridCol w:w="1748"/>
      </w:tblGrid>
      <w:tr w:rsidR="002D47FD" w:rsidRPr="005E08A1" w14:paraId="649FCA64" w14:textId="77777777" w:rsidTr="00431B88">
        <w:trPr>
          <w:cnfStyle w:val="100000000000" w:firstRow="1" w:lastRow="0" w:firstColumn="0" w:lastColumn="0" w:oddVBand="0" w:evenVBand="0" w:oddHBand="0" w:evenHBand="0" w:firstRowFirstColumn="0" w:firstRowLastColumn="0" w:lastRowFirstColumn="0" w:lastRowLastColumn="0"/>
          <w:trHeight w:val="830"/>
          <w:tblHeader/>
        </w:trPr>
        <w:tc>
          <w:tcPr>
            <w:tcW w:w="1137" w:type="dxa"/>
          </w:tcPr>
          <w:p w14:paraId="6A09F30B" w14:textId="77777777" w:rsidR="00F30A5F" w:rsidRPr="005E08A1" w:rsidRDefault="00F30A5F" w:rsidP="00E27CED">
            <w:pPr>
              <w:spacing w:line="276" w:lineRule="auto"/>
            </w:pPr>
            <w:r w:rsidRPr="005E08A1">
              <w:t>Version</w:t>
            </w:r>
          </w:p>
        </w:tc>
        <w:tc>
          <w:tcPr>
            <w:tcW w:w="1734" w:type="dxa"/>
          </w:tcPr>
          <w:p w14:paraId="1ABDCEC8" w14:textId="77777777" w:rsidR="00F30A5F" w:rsidRPr="005E08A1" w:rsidRDefault="00F30A5F" w:rsidP="00E27CED">
            <w:pPr>
              <w:spacing w:line="276" w:lineRule="auto"/>
            </w:pPr>
            <w:r w:rsidRPr="005E08A1">
              <w:t>Version Date</w:t>
            </w:r>
          </w:p>
        </w:tc>
        <w:tc>
          <w:tcPr>
            <w:tcW w:w="3106" w:type="dxa"/>
          </w:tcPr>
          <w:p w14:paraId="7EB283B4" w14:textId="77777777" w:rsidR="00F30A5F" w:rsidRPr="005E08A1" w:rsidRDefault="00F30A5F" w:rsidP="00E27CED">
            <w:pPr>
              <w:spacing w:line="276" w:lineRule="auto"/>
            </w:pPr>
            <w:r w:rsidRPr="005E08A1">
              <w:t xml:space="preserve">Revision Description / Summary of Changes </w:t>
            </w:r>
          </w:p>
        </w:tc>
        <w:tc>
          <w:tcPr>
            <w:tcW w:w="2051" w:type="dxa"/>
          </w:tcPr>
          <w:p w14:paraId="2173814F" w14:textId="77777777" w:rsidR="00F30A5F" w:rsidRPr="005E08A1" w:rsidRDefault="00F30A5F" w:rsidP="00E27CED">
            <w:pPr>
              <w:spacing w:line="276" w:lineRule="auto"/>
            </w:pPr>
            <w:r w:rsidRPr="005E08A1">
              <w:t>Author</w:t>
            </w:r>
            <w:r w:rsidR="00F040DA">
              <w:t xml:space="preserve"> and Review Panel</w:t>
            </w:r>
          </w:p>
        </w:tc>
        <w:tc>
          <w:tcPr>
            <w:tcW w:w="1748" w:type="dxa"/>
          </w:tcPr>
          <w:p w14:paraId="67348359" w14:textId="77777777" w:rsidR="00F30A5F" w:rsidRPr="005E08A1" w:rsidRDefault="00F30A5F" w:rsidP="00E27CED">
            <w:pPr>
              <w:spacing w:line="276" w:lineRule="auto"/>
            </w:pPr>
            <w:r w:rsidRPr="005E08A1">
              <w:t>Next Review Date</w:t>
            </w:r>
          </w:p>
        </w:tc>
      </w:tr>
      <w:tr w:rsidR="00F30A5F" w:rsidRPr="004C3545" w14:paraId="307AC067" w14:textId="77777777" w:rsidTr="00431B88">
        <w:trPr>
          <w:trHeight w:val="2730"/>
        </w:trPr>
        <w:tc>
          <w:tcPr>
            <w:tcW w:w="1137" w:type="dxa"/>
          </w:tcPr>
          <w:p w14:paraId="61244F18" w14:textId="6DA3CF08" w:rsidR="00F30A5F" w:rsidRDefault="00E27CED" w:rsidP="00E27CED">
            <w:pPr>
              <w:spacing w:line="276" w:lineRule="auto"/>
            </w:pPr>
            <w:r>
              <w:t>7</w:t>
            </w:r>
          </w:p>
        </w:tc>
        <w:tc>
          <w:tcPr>
            <w:tcW w:w="1734" w:type="dxa"/>
          </w:tcPr>
          <w:p w14:paraId="48FB33B8" w14:textId="789B01DF" w:rsidR="00F30A5F" w:rsidRPr="004C3545" w:rsidRDefault="00E27CED" w:rsidP="00E27CED">
            <w:pPr>
              <w:spacing w:line="276" w:lineRule="auto"/>
            </w:pPr>
            <w:r>
              <w:t>December 2022</w:t>
            </w:r>
          </w:p>
        </w:tc>
        <w:tc>
          <w:tcPr>
            <w:tcW w:w="3106" w:type="dxa"/>
          </w:tcPr>
          <w:p w14:paraId="1F778A6E" w14:textId="07FBBAE5" w:rsidR="00E27CED" w:rsidRPr="00E27CED" w:rsidRDefault="00E27CED" w:rsidP="00E27CED">
            <w:pPr>
              <w:spacing w:line="276" w:lineRule="auto"/>
              <w:rPr>
                <w:b/>
                <w:bCs/>
              </w:rPr>
            </w:pPr>
            <w:r>
              <w:rPr>
                <w:b/>
                <w:bCs/>
              </w:rPr>
              <w:t>Regular Compliance Review</w:t>
            </w:r>
          </w:p>
          <w:p w14:paraId="08A3E26C" w14:textId="77777777" w:rsidR="00F30A5F" w:rsidRDefault="00E27CED" w:rsidP="00E27CED">
            <w:pPr>
              <w:spacing w:line="276" w:lineRule="auto"/>
            </w:pPr>
            <w:r>
              <w:t>Each section of the complaints procedure has been updated. Most notably is the addition of the roles and responsibilities to each stage of the procedure.</w:t>
            </w:r>
          </w:p>
          <w:p w14:paraId="67FBF82D" w14:textId="6DD2932E" w:rsidR="00E27CED" w:rsidRPr="004C3545" w:rsidRDefault="00E27CED" w:rsidP="00E27CED">
            <w:pPr>
              <w:spacing w:line="276" w:lineRule="auto"/>
            </w:pPr>
            <w:r w:rsidRPr="00E27CED">
              <w:t xml:space="preserve">Stage 1 complaint response time within 5 days (previously states 7 days). </w:t>
            </w:r>
          </w:p>
        </w:tc>
        <w:tc>
          <w:tcPr>
            <w:tcW w:w="2051" w:type="dxa"/>
          </w:tcPr>
          <w:p w14:paraId="52517CF6" w14:textId="765C32CA" w:rsidR="00E27CED" w:rsidRPr="00E27CED" w:rsidRDefault="00E27CED" w:rsidP="00E27CED">
            <w:pPr>
              <w:pStyle w:val="Textlist-bullet"/>
              <w:spacing w:line="276" w:lineRule="auto"/>
            </w:pPr>
            <w:r w:rsidRPr="00E27CED">
              <w:t>Customer Service Manager</w:t>
            </w:r>
          </w:p>
          <w:p w14:paraId="2C6DD9C6" w14:textId="7006DCCC" w:rsidR="00E27CED" w:rsidRPr="00E27CED" w:rsidRDefault="00E27CED" w:rsidP="00E27CED">
            <w:pPr>
              <w:pStyle w:val="Textlist-bullet"/>
              <w:spacing w:line="276" w:lineRule="auto"/>
            </w:pPr>
            <w:r w:rsidRPr="00E27CED">
              <w:t>Head of Quality Improvement</w:t>
            </w:r>
          </w:p>
          <w:p w14:paraId="07998230" w14:textId="03F1D862" w:rsidR="00F30A5F" w:rsidRPr="00F040DA" w:rsidRDefault="00E27CED" w:rsidP="00E27CED">
            <w:pPr>
              <w:pStyle w:val="Textlist-bullet"/>
              <w:spacing w:line="276" w:lineRule="auto"/>
              <w:rPr>
                <w:u w:val="single"/>
              </w:rPr>
            </w:pPr>
            <w:r w:rsidRPr="00E27CED">
              <w:t>Standards and Policy Manager</w:t>
            </w:r>
            <w:r w:rsidR="00F040DA" w:rsidRPr="00F040DA">
              <w:rPr>
                <w:u w:val="single"/>
              </w:rPr>
              <w:t xml:space="preserve"> </w:t>
            </w:r>
          </w:p>
        </w:tc>
        <w:tc>
          <w:tcPr>
            <w:tcW w:w="1748" w:type="dxa"/>
          </w:tcPr>
          <w:p w14:paraId="272423B6" w14:textId="6F818FF6" w:rsidR="00F30A5F" w:rsidRPr="004C3545" w:rsidRDefault="00E27CED" w:rsidP="00E27CED">
            <w:pPr>
              <w:spacing w:line="276" w:lineRule="auto"/>
            </w:pPr>
            <w:r>
              <w:t>December 2024</w:t>
            </w:r>
          </w:p>
        </w:tc>
      </w:tr>
      <w:tr w:rsidR="00F30A5F" w:rsidRPr="004C3545" w14:paraId="685C27AD" w14:textId="77777777" w:rsidTr="00431B88">
        <w:trPr>
          <w:trHeight w:val="422"/>
        </w:trPr>
        <w:tc>
          <w:tcPr>
            <w:tcW w:w="1137" w:type="dxa"/>
          </w:tcPr>
          <w:p w14:paraId="70340D9A" w14:textId="42653E94" w:rsidR="00F30A5F" w:rsidRPr="004C3545" w:rsidRDefault="00E27CED" w:rsidP="00E27CED">
            <w:pPr>
              <w:spacing w:line="276" w:lineRule="auto"/>
            </w:pPr>
            <w:r>
              <w:t>8</w:t>
            </w:r>
          </w:p>
        </w:tc>
        <w:tc>
          <w:tcPr>
            <w:tcW w:w="1734" w:type="dxa"/>
          </w:tcPr>
          <w:p w14:paraId="17FAB326" w14:textId="11BB9B6B" w:rsidR="00F30A5F" w:rsidRPr="004C3545" w:rsidRDefault="00E27CED" w:rsidP="00E27CED">
            <w:pPr>
              <w:spacing w:line="276" w:lineRule="auto"/>
            </w:pPr>
            <w:r>
              <w:t>April 2024</w:t>
            </w:r>
          </w:p>
        </w:tc>
        <w:tc>
          <w:tcPr>
            <w:tcW w:w="3106" w:type="dxa"/>
          </w:tcPr>
          <w:p w14:paraId="41687AFA" w14:textId="77777777" w:rsidR="00F30A5F" w:rsidRDefault="00E27CED" w:rsidP="00E27CED">
            <w:pPr>
              <w:spacing w:line="276" w:lineRule="auto"/>
            </w:pPr>
            <w:r>
              <w:t>This policy is under active review to align with the ARCO complaint standards for Retirement Living and Housing at MHA.</w:t>
            </w:r>
          </w:p>
          <w:p w14:paraId="07B7895B" w14:textId="72E25247" w:rsidR="00E27CED" w:rsidRPr="004C3545" w:rsidRDefault="00E27CED" w:rsidP="00E27CED">
            <w:pPr>
              <w:spacing w:line="276" w:lineRule="auto"/>
            </w:pPr>
            <w:r>
              <w:t>Policy reformatted.</w:t>
            </w:r>
          </w:p>
        </w:tc>
        <w:tc>
          <w:tcPr>
            <w:tcW w:w="2051" w:type="dxa"/>
          </w:tcPr>
          <w:p w14:paraId="271D25A7" w14:textId="027A9DA3" w:rsidR="00F30A5F" w:rsidRPr="004C3545" w:rsidRDefault="00E27CED" w:rsidP="00E27CED">
            <w:pPr>
              <w:pStyle w:val="Textlist-bullet"/>
              <w:spacing w:line="276" w:lineRule="auto"/>
            </w:pPr>
            <w:r w:rsidRPr="00E27CED">
              <w:t>Standards and Policy Manager</w:t>
            </w:r>
          </w:p>
        </w:tc>
        <w:tc>
          <w:tcPr>
            <w:tcW w:w="1748" w:type="dxa"/>
          </w:tcPr>
          <w:p w14:paraId="243A36FC" w14:textId="377519F1" w:rsidR="00F30A5F" w:rsidRPr="004C3545" w:rsidRDefault="00E27CED" w:rsidP="00E27CED">
            <w:pPr>
              <w:spacing w:line="276" w:lineRule="auto"/>
            </w:pPr>
            <w:r>
              <w:t>December 2024</w:t>
            </w:r>
          </w:p>
        </w:tc>
      </w:tr>
      <w:tr w:rsidR="00F30A5F" w:rsidRPr="004C3545" w14:paraId="1932DC4B" w14:textId="77777777" w:rsidTr="00431B88">
        <w:trPr>
          <w:trHeight w:val="407"/>
        </w:trPr>
        <w:tc>
          <w:tcPr>
            <w:tcW w:w="1137" w:type="dxa"/>
          </w:tcPr>
          <w:p w14:paraId="326B18A7" w14:textId="55B4EAB1" w:rsidR="00F30A5F" w:rsidRPr="004C3545" w:rsidRDefault="00F80842" w:rsidP="002D47FD">
            <w:r>
              <w:t xml:space="preserve">9 </w:t>
            </w:r>
          </w:p>
        </w:tc>
        <w:tc>
          <w:tcPr>
            <w:tcW w:w="1734" w:type="dxa"/>
          </w:tcPr>
          <w:p w14:paraId="519D7B5C" w14:textId="78FABE53" w:rsidR="00F30A5F" w:rsidRPr="004C3545" w:rsidRDefault="00F80842" w:rsidP="002D47FD">
            <w:r>
              <w:t>August 2024</w:t>
            </w:r>
          </w:p>
        </w:tc>
        <w:tc>
          <w:tcPr>
            <w:tcW w:w="3106" w:type="dxa"/>
          </w:tcPr>
          <w:p w14:paraId="1D1F4D94" w14:textId="77777777" w:rsidR="00F30A5F" w:rsidRDefault="00F80842" w:rsidP="002D47FD">
            <w:r>
              <w:t xml:space="preserve">Review completed – separate Housing complaints procedure developed and referenced in this policy document </w:t>
            </w:r>
            <w:r w:rsidR="00521791">
              <w:t>– page 2</w:t>
            </w:r>
          </w:p>
          <w:p w14:paraId="6E00C41E" w14:textId="77777777" w:rsidR="00941DBF" w:rsidRDefault="00941DBF" w:rsidP="002D47FD"/>
          <w:p w14:paraId="21925735" w14:textId="19C92C96" w:rsidR="00941DBF" w:rsidRPr="004C3545" w:rsidRDefault="00941DBF" w:rsidP="002D47FD">
            <w:r>
              <w:t xml:space="preserve">Amalgamated – Complaints Handling Guidance (Appendix 1) </w:t>
            </w:r>
          </w:p>
        </w:tc>
        <w:tc>
          <w:tcPr>
            <w:tcW w:w="2051" w:type="dxa"/>
          </w:tcPr>
          <w:p w14:paraId="0506B1C3" w14:textId="77777777" w:rsidR="004B0393" w:rsidRPr="00E27CED" w:rsidRDefault="004B0393" w:rsidP="004B0393">
            <w:pPr>
              <w:pStyle w:val="Textlist-bullet"/>
              <w:spacing w:line="276" w:lineRule="auto"/>
            </w:pPr>
            <w:r w:rsidRPr="00E27CED">
              <w:t>Customer Service Manager</w:t>
            </w:r>
          </w:p>
          <w:p w14:paraId="06285D7B" w14:textId="090F475D" w:rsidR="00F30A5F" w:rsidRPr="004C3545" w:rsidRDefault="004B0393" w:rsidP="004B0393">
            <w:pPr>
              <w:pStyle w:val="Textlist-bullet"/>
            </w:pPr>
            <w:r>
              <w:t xml:space="preserve">Head of Standards &amp; Policy </w:t>
            </w:r>
          </w:p>
        </w:tc>
        <w:tc>
          <w:tcPr>
            <w:tcW w:w="1748" w:type="dxa"/>
          </w:tcPr>
          <w:p w14:paraId="5596E743" w14:textId="7CB06328" w:rsidR="00F30A5F" w:rsidRPr="004C3545" w:rsidRDefault="004B0393" w:rsidP="002D47FD">
            <w:r>
              <w:t>August 2026</w:t>
            </w:r>
          </w:p>
        </w:tc>
      </w:tr>
    </w:tbl>
    <w:p w14:paraId="6113A3BD" w14:textId="77777777" w:rsidR="002D47FD" w:rsidRPr="004C3545" w:rsidRDefault="002D47FD" w:rsidP="006819E0">
      <w:pPr>
        <w:pStyle w:val="Text"/>
      </w:pPr>
    </w:p>
    <w:sectPr w:rsidR="002D47FD" w:rsidRPr="004C3545" w:rsidSect="00312320">
      <w:headerReference w:type="default" r:id="rId11"/>
      <w:footerReference w:type="defaul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4F456A" w14:textId="77777777" w:rsidR="00157A96" w:rsidRDefault="00157A96" w:rsidP="001876E7">
      <w:pPr>
        <w:spacing w:line="240" w:lineRule="auto"/>
      </w:pPr>
      <w:r>
        <w:separator/>
      </w:r>
    </w:p>
  </w:endnote>
  <w:endnote w:type="continuationSeparator" w:id="0">
    <w:p w14:paraId="6FF93A76" w14:textId="77777777" w:rsidR="00157A96" w:rsidRDefault="00157A96"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2D14321B" w14:textId="77777777" w:rsidR="00764B4C" w:rsidRPr="00764B4C" w:rsidRDefault="00764B4C" w:rsidP="00966903">
            <w:pPr>
              <w:pStyle w:val="FooterText"/>
              <w:jc w:val="center"/>
              <w:rPr>
                <w:rFonts w:cs="Arial"/>
                <w:spacing w:val="7"/>
              </w:rPr>
            </w:pPr>
          </w:p>
          <w:p w14:paraId="7AD30544" w14:textId="3E7D5B66" w:rsidR="003865D9" w:rsidRDefault="00E27CED" w:rsidP="00454821">
            <w:pPr>
              <w:pStyle w:val="FooterText"/>
              <w:tabs>
                <w:tab w:val="right" w:pos="9498"/>
              </w:tabs>
              <w:jc w:val="left"/>
            </w:pPr>
            <w:r>
              <w:t>Complaints Policy and Procedure</w:t>
            </w:r>
            <w:r w:rsidR="00F040DA">
              <w:t xml:space="preserve"> </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BA633" w14:textId="77777777" w:rsidR="00157A96" w:rsidRDefault="00157A96" w:rsidP="001876E7">
      <w:pPr>
        <w:spacing w:line="240" w:lineRule="auto"/>
      </w:pPr>
      <w:r>
        <w:separator/>
      </w:r>
    </w:p>
  </w:footnote>
  <w:footnote w:type="continuationSeparator" w:id="0">
    <w:p w14:paraId="474DC373" w14:textId="77777777" w:rsidR="00157A96" w:rsidRDefault="00157A96"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1EC89D"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59045B2" wp14:editId="4ACE8F8F">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4636"/>
    <w:multiLevelType w:val="hybridMultilevel"/>
    <w:tmpl w:val="11D44506"/>
    <w:lvl w:ilvl="0" w:tplc="CF80032C">
      <w:start w:val="4"/>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 w15:restartNumberingAfterBreak="0">
    <w:nsid w:val="1A612D5E"/>
    <w:multiLevelType w:val="multilevel"/>
    <w:tmpl w:val="61822708"/>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4" w15:restartNumberingAfterBreak="0">
    <w:nsid w:val="446521DF"/>
    <w:multiLevelType w:val="hybridMultilevel"/>
    <w:tmpl w:val="90E2941C"/>
    <w:lvl w:ilvl="0" w:tplc="6EB49168">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6EB49168">
      <w:numFmt w:val="bullet"/>
      <w:lvlText w:val="-"/>
      <w:lvlJc w:val="left"/>
      <w:pPr>
        <w:ind w:left="2160" w:hanging="360"/>
      </w:pPr>
      <w:rPr>
        <w:rFonts w:ascii="Arial" w:eastAsiaTheme="minorHAnsi"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7"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8111977">
    <w:abstractNumId w:val="6"/>
  </w:num>
  <w:num w:numId="2" w16cid:durableId="672680783">
    <w:abstractNumId w:val="5"/>
  </w:num>
  <w:num w:numId="3" w16cid:durableId="582229400">
    <w:abstractNumId w:val="8"/>
  </w:num>
  <w:num w:numId="4" w16cid:durableId="1927031610">
    <w:abstractNumId w:val="1"/>
  </w:num>
  <w:num w:numId="5" w16cid:durableId="149368801">
    <w:abstractNumId w:val="2"/>
  </w:num>
  <w:num w:numId="6" w16cid:durableId="673651929">
    <w:abstractNumId w:val="7"/>
  </w:num>
  <w:num w:numId="7" w16cid:durableId="1937709432">
    <w:abstractNumId w:val="3"/>
  </w:num>
  <w:num w:numId="8" w16cid:durableId="1014066659">
    <w:abstractNumId w:val="0"/>
  </w:num>
  <w:num w:numId="9" w16cid:durableId="211236054">
    <w:abstractNumId w:val="4"/>
  </w:num>
  <w:num w:numId="10" w16cid:durableId="570048204">
    <w:abstractNumId w:val="3"/>
    <w:lvlOverride w:ilvl="0">
      <w:startOverride w:val="1"/>
    </w:lvlOverride>
  </w:num>
  <w:num w:numId="11" w16cid:durableId="1206066221">
    <w:abstractNumId w:val="3"/>
    <w:lvlOverride w:ilvl="0">
      <w:startOverride w:val="1"/>
    </w:lvlOverride>
  </w:num>
  <w:num w:numId="12" w16cid:durableId="791704126">
    <w:abstractNumId w:val="3"/>
    <w:lvlOverride w:ilvl="0">
      <w:startOverride w:val="1"/>
    </w:lvlOverride>
  </w:num>
  <w:num w:numId="13" w16cid:durableId="623658077">
    <w:abstractNumId w:val="3"/>
    <w:lvlOverride w:ilvl="0">
      <w:startOverride w:val="1"/>
    </w:lvlOverride>
  </w:num>
  <w:num w:numId="14" w16cid:durableId="283081247">
    <w:abstractNumId w:val="3"/>
    <w:lvlOverride w:ilvl="0">
      <w:startOverride w:val="1"/>
    </w:lvlOverride>
  </w:num>
  <w:num w:numId="15" w16cid:durableId="1489395145">
    <w:abstractNumId w:val="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CED"/>
    <w:rsid w:val="000038CD"/>
    <w:rsid w:val="00010148"/>
    <w:rsid w:val="00010E89"/>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57A96"/>
    <w:rsid w:val="001876E7"/>
    <w:rsid w:val="00194A22"/>
    <w:rsid w:val="001B5C40"/>
    <w:rsid w:val="001E4229"/>
    <w:rsid w:val="001F4BF0"/>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12320"/>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1B88"/>
    <w:rsid w:val="0043268D"/>
    <w:rsid w:val="00436BBE"/>
    <w:rsid w:val="004428C9"/>
    <w:rsid w:val="00451A46"/>
    <w:rsid w:val="00454821"/>
    <w:rsid w:val="0045562B"/>
    <w:rsid w:val="00471203"/>
    <w:rsid w:val="004726A7"/>
    <w:rsid w:val="00480B30"/>
    <w:rsid w:val="004924CF"/>
    <w:rsid w:val="00496E11"/>
    <w:rsid w:val="004A48AB"/>
    <w:rsid w:val="004A5F05"/>
    <w:rsid w:val="004B0393"/>
    <w:rsid w:val="004B36CD"/>
    <w:rsid w:val="004C3545"/>
    <w:rsid w:val="00507AF2"/>
    <w:rsid w:val="00512916"/>
    <w:rsid w:val="0051530E"/>
    <w:rsid w:val="00521791"/>
    <w:rsid w:val="0052519E"/>
    <w:rsid w:val="005518A9"/>
    <w:rsid w:val="0055370F"/>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6E3F"/>
    <w:rsid w:val="008D791B"/>
    <w:rsid w:val="008F09EB"/>
    <w:rsid w:val="008F41A1"/>
    <w:rsid w:val="00903AA2"/>
    <w:rsid w:val="009050C4"/>
    <w:rsid w:val="00914FC1"/>
    <w:rsid w:val="00921168"/>
    <w:rsid w:val="00922DB3"/>
    <w:rsid w:val="00936A4B"/>
    <w:rsid w:val="00941DBF"/>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4B09"/>
    <w:rsid w:val="00B275B1"/>
    <w:rsid w:val="00B46F84"/>
    <w:rsid w:val="00B56F75"/>
    <w:rsid w:val="00B8132B"/>
    <w:rsid w:val="00BA22C2"/>
    <w:rsid w:val="00C108E0"/>
    <w:rsid w:val="00C114D1"/>
    <w:rsid w:val="00C143CB"/>
    <w:rsid w:val="00C20301"/>
    <w:rsid w:val="00C235EC"/>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B2058"/>
    <w:rsid w:val="00DB24AA"/>
    <w:rsid w:val="00DC7F16"/>
    <w:rsid w:val="00DF67AA"/>
    <w:rsid w:val="00E04B72"/>
    <w:rsid w:val="00E06E01"/>
    <w:rsid w:val="00E27CED"/>
    <w:rsid w:val="00E3506D"/>
    <w:rsid w:val="00E365D6"/>
    <w:rsid w:val="00E40653"/>
    <w:rsid w:val="00E561CE"/>
    <w:rsid w:val="00E755AD"/>
    <w:rsid w:val="00E75D27"/>
    <w:rsid w:val="00E86F23"/>
    <w:rsid w:val="00E87F15"/>
    <w:rsid w:val="00E94C2F"/>
    <w:rsid w:val="00EB4016"/>
    <w:rsid w:val="00EC4F61"/>
    <w:rsid w:val="00ED047B"/>
    <w:rsid w:val="00ED7DB5"/>
    <w:rsid w:val="00EE57BD"/>
    <w:rsid w:val="00EE6C24"/>
    <w:rsid w:val="00EE7121"/>
    <w:rsid w:val="00EF3699"/>
    <w:rsid w:val="00EF60A6"/>
    <w:rsid w:val="00F040DA"/>
    <w:rsid w:val="00F07221"/>
    <w:rsid w:val="00F22D39"/>
    <w:rsid w:val="00F30A5F"/>
    <w:rsid w:val="00F80842"/>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2F7B7"/>
  <w15:chartTrackingRefBased/>
  <w15:docId w15:val="{16FCC95F-E820-49CF-A815-9F98E376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3"/>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1"/>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4"/>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5"/>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2"/>
      </w:numPr>
      <w:spacing w:after="240"/>
      <w:ind w:left="357" w:hanging="357"/>
    </w:pPr>
    <w:rPr>
      <w:rFonts w:cs="Arial"/>
      <w:spacing w:val="7"/>
    </w:rPr>
  </w:style>
  <w:style w:type="paragraph" w:customStyle="1" w:styleId="Textlist-letters">
    <w:name w:val="Text list - letters"/>
    <w:basedOn w:val="ListParagraph"/>
    <w:qFormat/>
    <w:rsid w:val="002D47FD"/>
    <w:pPr>
      <w:numPr>
        <w:numId w:val="6"/>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7"/>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customStyle="1" w:styleId="P-Normal">
    <w:name w:val="P-Normal"/>
    <w:basedOn w:val="Normal"/>
    <w:link w:val="P-NormalChar"/>
    <w:qFormat/>
    <w:rsid w:val="00E27CED"/>
    <w:pPr>
      <w:spacing w:after="240" w:line="276" w:lineRule="auto"/>
      <w:jc w:val="both"/>
    </w:pPr>
    <w:rPr>
      <w:rFonts w:eastAsia="Times New Roman" w:cs="Times New Roman"/>
      <w:sz w:val="22"/>
      <w:szCs w:val="22"/>
      <w:lang w:eastAsia="en-GB"/>
    </w:rPr>
  </w:style>
  <w:style w:type="character" w:customStyle="1" w:styleId="P-NormalChar">
    <w:name w:val="P-Normal Char"/>
    <w:basedOn w:val="DefaultParagraphFont"/>
    <w:link w:val="P-Normal"/>
    <w:rsid w:val="00E27CED"/>
    <w:rPr>
      <w:rFonts w:ascii="Arial" w:eastAsia="Times New Roman" w:hAnsi="Arial" w:cs="Times New Roman"/>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policies@mha.org.uk" TargetMode="External"/><Relationship Id="rId4" Type="http://schemas.openxmlformats.org/officeDocument/2006/relationships/settings" Target="settings.xml"/><Relationship Id="rId9" Type="http://schemas.openxmlformats.org/officeDocument/2006/relationships/hyperlink" Target="mailto:feedback@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5407</Words>
  <Characters>30820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2024-09-03T11:28:00Z</dcterms:created>
  <dcterms:modified xsi:type="dcterms:W3CDTF">2024-09-03T11:48:00Z</dcterms:modified>
</cp:coreProperties>
</file>