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BE4AB7" w14:textId="77777777" w:rsidR="00DF67AA" w:rsidRDefault="00DF67AA" w:rsidP="00903AA2">
      <w:pPr>
        <w:rPr>
          <w:spacing w:val="10"/>
        </w:rPr>
      </w:pPr>
    </w:p>
    <w:p w14:paraId="0D4533F0" w14:textId="77777777" w:rsidR="00DF67AA" w:rsidRDefault="00DF67AA" w:rsidP="00903AA2">
      <w:pPr>
        <w:rPr>
          <w:spacing w:val="10"/>
        </w:rPr>
      </w:pPr>
    </w:p>
    <w:p w14:paraId="32E62F6B" w14:textId="77777777" w:rsidR="00FA1162" w:rsidRDefault="00FA1162" w:rsidP="00903AA2">
      <w:pPr>
        <w:rPr>
          <w:spacing w:val="10"/>
        </w:rPr>
      </w:pPr>
    </w:p>
    <w:p w14:paraId="43B5DC4F" w14:textId="77777777" w:rsidR="00DF67AA" w:rsidRDefault="00306ED7" w:rsidP="00FA1162">
      <w:pPr>
        <w:rPr>
          <w:spacing w:val="10"/>
        </w:rPr>
      </w:pPr>
      <w:r w:rsidRPr="0063326C">
        <w:rPr>
          <w:noProof/>
          <w:spacing w:val="10"/>
        </w:rPr>
        <mc:AlternateContent>
          <mc:Choice Requires="wps">
            <w:drawing>
              <wp:inline distT="0" distB="0" distL="0" distR="0" wp14:anchorId="248C77F5" wp14:editId="4C0E3909">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chemeClr val="accent2"/>
                        </a:solidFill>
                        <a:ln w="9525">
                          <a:solidFill>
                            <a:schemeClr val="accent2"/>
                          </a:solidFill>
                          <a:miter lim="800000"/>
                          <a:headEnd/>
                          <a:tailEnd/>
                        </a:ln>
                      </wps:spPr>
                      <wps:txbx>
                        <w:txbxContent>
                          <w:p w14:paraId="77EE970F" w14:textId="2CE4D508" w:rsidR="00306ED7" w:rsidRPr="00847753" w:rsidRDefault="00F04CD7" w:rsidP="00306ED7">
                            <w:pPr>
                              <w:pStyle w:val="PolicyTitle"/>
                            </w:pPr>
                            <w:r>
                              <w:t>Risk Management Policy</w:t>
                            </w:r>
                          </w:p>
                          <w:p w14:paraId="172612DD" w14:textId="5C72D874" w:rsidR="00306ED7" w:rsidRPr="00847753" w:rsidRDefault="00F04CD7" w:rsidP="00F04CD7">
                            <w:pPr>
                              <w:pStyle w:val="PolicyCode"/>
                              <w:shd w:val="clear" w:color="auto" w:fill="D4007F" w:themeFill="accent2"/>
                            </w:pPr>
                            <w:r>
                              <w:t>G60</w:t>
                            </w:r>
                            <w:r w:rsidR="004A687B">
                              <w:t>0</w:t>
                            </w:r>
                            <w:r w:rsidR="00306ED7" w:rsidRPr="00847753">
                              <w:t xml:space="preserve"> </w:t>
                            </w:r>
                            <w:r>
                              <w:t>Governance</w:t>
                            </w:r>
                            <w:r w:rsidR="00306ED7">
                              <w:t xml:space="preserve"> Policies</w:t>
                            </w:r>
                          </w:p>
                          <w:p w14:paraId="2AAE57DE" w14:textId="3C89019E" w:rsidR="00306ED7" w:rsidRPr="00847753" w:rsidRDefault="00861CC7" w:rsidP="00306ED7">
                            <w:pPr>
                              <w:pStyle w:val="PolicyDate"/>
                            </w:pPr>
                            <w:r>
                              <w:t>April 2025</w:t>
                            </w:r>
                          </w:p>
                        </w:txbxContent>
                      </wps:txbx>
                      <wps:bodyPr rot="0" vert="horz" wrap="square" lIns="91440" tIns="45720" rIns="91440" bIns="45720" anchor="t" anchorCtr="0">
                        <a:spAutoFit/>
                      </wps:bodyPr>
                    </wps:wsp>
                  </a:graphicData>
                </a:graphic>
              </wp:inline>
            </w:drawing>
          </mc:Choice>
          <mc:Fallback>
            <w:pict>
              <v:shapetype w14:anchorId="248C77F5"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" fillcolor="#d4007f [3205]" strokecolor="#d4007f [3205]">
                <v:textbox style="mso-fit-shape-to-text:t">
                  <w:txbxContent>
                    <w:p w14:paraId="77EE970F" w14:textId="2CE4D508" w:rsidR="00306ED7" w:rsidRPr="00847753" w:rsidRDefault="00F04CD7" w:rsidP="00306ED7">
                      <w:pPr>
                        <w:pStyle w:val="PolicyTitle"/>
                      </w:pPr>
                      <w:r>
                        <w:t>Risk Management Policy</w:t>
                      </w:r>
                    </w:p>
                    <w:p w14:paraId="172612DD" w14:textId="5C72D874" w:rsidR="00306ED7" w:rsidRPr="00847753" w:rsidRDefault="00F04CD7" w:rsidP="00F04CD7">
                      <w:pPr>
                        <w:pStyle w:val="PolicyCode"/>
                        <w:shd w:val="clear" w:color="auto" w:fill="D4007F" w:themeFill="accent2"/>
                      </w:pPr>
                      <w:r>
                        <w:t>G60</w:t>
                      </w:r>
                      <w:r w:rsidR="004A687B">
                        <w:t>0</w:t>
                      </w:r>
                      <w:r w:rsidR="00306ED7" w:rsidRPr="00847753">
                        <w:t xml:space="preserve"> </w:t>
                      </w:r>
                      <w:r>
                        <w:t>Governance</w:t>
                      </w:r>
                      <w:r w:rsidR="00306ED7">
                        <w:t xml:space="preserve"> Policies</w:t>
                      </w:r>
                    </w:p>
                    <w:p w14:paraId="2AAE57DE" w14:textId="3C89019E" w:rsidR="00306ED7" w:rsidRPr="00847753" w:rsidRDefault="00861CC7" w:rsidP="00306ED7">
                      <w:pPr>
                        <w:pStyle w:val="PolicyDate"/>
                      </w:pPr>
                      <w:r>
                        <w:t>April 2025</w:t>
                      </w:r>
                    </w:p>
                  </w:txbxContent>
                </v:textbox>
                <w10:anchorlock/>
              </v:shape>
            </w:pict>
          </mc:Fallback>
        </mc:AlternateContent>
      </w:r>
      <w:r w:rsidR="00386B5D">
        <w:rPr>
          <w:noProof/>
          <w:spacing w:val="10"/>
        </w:rPr>
        <w:drawing>
          <wp:anchor distT="0" distB="0" distL="114300" distR="114300" simplePos="0" relativeHeight="251658240" behindDoc="0" locked="0" layoutInCell="1" allowOverlap="1" wp14:anchorId="04996754" wp14:editId="0C1DB7EB">
            <wp:simplePos x="914400" y="1676400"/>
            <wp:positionH relativeFrom="column">
              <wp:align>left</wp:align>
            </wp:positionH>
            <wp:positionV relativeFrom="page">
              <wp:posOffset>474980</wp:posOffset>
            </wp:positionV>
            <wp:extent cx="1702800" cy="1364400"/>
            <wp:effectExtent l="0" t="0" r="0" b="762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800" cy="1364400"/>
                    </a:xfrm>
                    <a:prstGeom prst="rect">
                      <a:avLst/>
                    </a:prstGeom>
                  </pic:spPr>
                </pic:pic>
              </a:graphicData>
            </a:graphic>
            <wp14:sizeRelH relativeFrom="margin">
              <wp14:pctWidth>0</wp14:pctWidth>
            </wp14:sizeRelH>
            <wp14:sizeRelV relativeFrom="margin">
              <wp14:pctHeight>0</wp14:pctHeight>
            </wp14:sizeRelV>
          </wp:anchor>
        </w:drawing>
      </w:r>
    </w:p>
    <w:bookmarkStart w:id="0" w:name="TOC" w:displacedByCustomXml="next"/>
    <w:bookmarkEnd w:id="0" w:displacedByCustomXml="next"/>
    <w:bookmarkStart w:id="1" w:name="_Toc117507298" w:displacedByCustomXml="next"/>
    <w:bookmarkStart w:id="2" w:name="_Toc117507165" w:displacedByCustomXml="next"/>
    <w:bookmarkStart w:id="3" w:name="_Toc117268426" w:displacedByCustomXml="next"/>
    <w:bookmarkStart w:id="4" w:name="_Toc117269235" w:displacedByCustomXml="next"/>
    <w:bookmarkStart w:id="5" w:name="_Toc117508253" w:displacedByCustomXml="next"/>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32D1A4A2" w14:textId="77777777" w:rsidR="00DF67AA" w:rsidRDefault="00471203" w:rsidP="00070650">
          <w:pPr>
            <w:rPr>
              <w:rFonts w:cs="Arial"/>
              <w:b/>
              <w:bCs/>
              <w:sz w:val="28"/>
              <w:szCs w:val="28"/>
            </w:rPr>
          </w:pPr>
          <w:r w:rsidRPr="00070650">
            <w:rPr>
              <w:rFonts w:cs="Arial"/>
              <w:b/>
              <w:bCs/>
              <w:sz w:val="28"/>
              <w:szCs w:val="28"/>
            </w:rPr>
            <w:t>Contents</w:t>
          </w:r>
        </w:p>
        <w:p w14:paraId="783D7D1E" w14:textId="1513792C" w:rsidR="00433784" w:rsidRDefault="00F91DD0">
          <w:pPr>
            <w:pStyle w:val="TOC1"/>
            <w:rPr>
              <w:rFonts w:asciiTheme="minorHAnsi" w:eastAsiaTheme="minorEastAsia" w:hAnsiTheme="minorHAnsi"/>
              <w:kern w:val="2"/>
              <w:sz w:val="22"/>
              <w:szCs w:val="2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55695103" w:history="1">
            <w:r w:rsidR="00433784" w:rsidRPr="000267B2">
              <w:rPr>
                <w:rStyle w:val="Hyperlink"/>
              </w:rPr>
              <w:t>1</w:t>
            </w:r>
            <w:r w:rsidR="00433784">
              <w:rPr>
                <w:rFonts w:asciiTheme="minorHAnsi" w:eastAsiaTheme="minorEastAsia" w:hAnsiTheme="minorHAnsi"/>
                <w:kern w:val="2"/>
                <w:sz w:val="22"/>
                <w:szCs w:val="22"/>
                <w:lang w:eastAsia="en-GB"/>
                <w14:ligatures w14:val="standardContextual"/>
              </w:rPr>
              <w:tab/>
            </w:r>
            <w:r w:rsidR="00433784" w:rsidRPr="000267B2">
              <w:rPr>
                <w:rStyle w:val="Hyperlink"/>
              </w:rPr>
              <w:t>Introduction</w:t>
            </w:r>
            <w:r w:rsidR="00433784">
              <w:rPr>
                <w:webHidden/>
              </w:rPr>
              <w:tab/>
            </w:r>
            <w:r w:rsidR="00433784">
              <w:rPr>
                <w:webHidden/>
              </w:rPr>
              <w:fldChar w:fldCharType="begin"/>
            </w:r>
            <w:r w:rsidR="00433784">
              <w:rPr>
                <w:webHidden/>
              </w:rPr>
              <w:instrText xml:space="preserve"> PAGEREF _Toc155695103 \h </w:instrText>
            </w:r>
            <w:r w:rsidR="00433784">
              <w:rPr>
                <w:webHidden/>
              </w:rPr>
            </w:r>
            <w:r w:rsidR="00433784">
              <w:rPr>
                <w:webHidden/>
              </w:rPr>
              <w:fldChar w:fldCharType="separate"/>
            </w:r>
            <w:r w:rsidR="007C124B">
              <w:rPr>
                <w:webHidden/>
              </w:rPr>
              <w:t>2</w:t>
            </w:r>
            <w:r w:rsidR="00433784">
              <w:rPr>
                <w:webHidden/>
              </w:rPr>
              <w:fldChar w:fldCharType="end"/>
            </w:r>
          </w:hyperlink>
        </w:p>
        <w:p w14:paraId="69F5EBFF" w14:textId="2F055B4B" w:rsidR="00433784" w:rsidRDefault="00433784">
          <w:pPr>
            <w:pStyle w:val="TOC1"/>
            <w:rPr>
              <w:rFonts w:asciiTheme="minorHAnsi" w:eastAsiaTheme="minorEastAsia" w:hAnsiTheme="minorHAnsi"/>
              <w:kern w:val="2"/>
              <w:sz w:val="22"/>
              <w:szCs w:val="22"/>
              <w:lang w:eastAsia="en-GB"/>
              <w14:ligatures w14:val="standardContextual"/>
            </w:rPr>
          </w:pPr>
          <w:hyperlink w:anchor="_Toc155695104" w:history="1">
            <w:r w:rsidRPr="000267B2">
              <w:rPr>
                <w:rStyle w:val="Hyperlink"/>
              </w:rPr>
              <w:t>2</w:t>
            </w:r>
            <w:r>
              <w:rPr>
                <w:rFonts w:asciiTheme="minorHAnsi" w:eastAsiaTheme="minorEastAsia" w:hAnsiTheme="minorHAnsi"/>
                <w:kern w:val="2"/>
                <w:sz w:val="22"/>
                <w:szCs w:val="22"/>
                <w:lang w:eastAsia="en-GB"/>
                <w14:ligatures w14:val="standardContextual"/>
              </w:rPr>
              <w:tab/>
            </w:r>
            <w:r w:rsidRPr="000267B2">
              <w:rPr>
                <w:rStyle w:val="Hyperlink"/>
              </w:rPr>
              <w:t>Scope and Purpose</w:t>
            </w:r>
            <w:r>
              <w:rPr>
                <w:webHidden/>
              </w:rPr>
              <w:tab/>
            </w:r>
            <w:r>
              <w:rPr>
                <w:webHidden/>
              </w:rPr>
              <w:fldChar w:fldCharType="begin"/>
            </w:r>
            <w:r>
              <w:rPr>
                <w:webHidden/>
              </w:rPr>
              <w:instrText xml:space="preserve"> PAGEREF _Toc155695104 \h </w:instrText>
            </w:r>
            <w:r>
              <w:rPr>
                <w:webHidden/>
              </w:rPr>
            </w:r>
            <w:r>
              <w:rPr>
                <w:webHidden/>
              </w:rPr>
              <w:fldChar w:fldCharType="separate"/>
            </w:r>
            <w:r w:rsidR="007C124B">
              <w:rPr>
                <w:webHidden/>
              </w:rPr>
              <w:t>2</w:t>
            </w:r>
            <w:r>
              <w:rPr>
                <w:webHidden/>
              </w:rPr>
              <w:fldChar w:fldCharType="end"/>
            </w:r>
          </w:hyperlink>
        </w:p>
        <w:p w14:paraId="1A6B7878" w14:textId="36B78422" w:rsidR="00433784" w:rsidRDefault="00433784">
          <w:pPr>
            <w:pStyle w:val="TOC1"/>
            <w:rPr>
              <w:rFonts w:asciiTheme="minorHAnsi" w:eastAsiaTheme="minorEastAsia" w:hAnsiTheme="minorHAnsi"/>
              <w:kern w:val="2"/>
              <w:sz w:val="22"/>
              <w:szCs w:val="22"/>
              <w:lang w:eastAsia="en-GB"/>
              <w14:ligatures w14:val="standardContextual"/>
            </w:rPr>
          </w:pPr>
          <w:hyperlink w:anchor="_Toc155695105" w:history="1">
            <w:r w:rsidRPr="000267B2">
              <w:rPr>
                <w:rStyle w:val="Hyperlink"/>
              </w:rPr>
              <w:t>3</w:t>
            </w:r>
            <w:r>
              <w:rPr>
                <w:rFonts w:asciiTheme="minorHAnsi" w:eastAsiaTheme="minorEastAsia" w:hAnsiTheme="minorHAnsi"/>
                <w:kern w:val="2"/>
                <w:sz w:val="22"/>
                <w:szCs w:val="22"/>
                <w:lang w:eastAsia="en-GB"/>
                <w14:ligatures w14:val="standardContextual"/>
              </w:rPr>
              <w:tab/>
            </w:r>
            <w:r w:rsidRPr="000267B2">
              <w:rPr>
                <w:rStyle w:val="Hyperlink"/>
              </w:rPr>
              <w:t>Definitions</w:t>
            </w:r>
            <w:r>
              <w:rPr>
                <w:webHidden/>
              </w:rPr>
              <w:tab/>
            </w:r>
            <w:r>
              <w:rPr>
                <w:webHidden/>
              </w:rPr>
              <w:fldChar w:fldCharType="begin"/>
            </w:r>
            <w:r>
              <w:rPr>
                <w:webHidden/>
              </w:rPr>
              <w:instrText xml:space="preserve"> PAGEREF _Toc155695105 \h </w:instrText>
            </w:r>
            <w:r>
              <w:rPr>
                <w:webHidden/>
              </w:rPr>
            </w:r>
            <w:r>
              <w:rPr>
                <w:webHidden/>
              </w:rPr>
              <w:fldChar w:fldCharType="separate"/>
            </w:r>
            <w:r w:rsidR="007C124B">
              <w:rPr>
                <w:webHidden/>
              </w:rPr>
              <w:t>3</w:t>
            </w:r>
            <w:r>
              <w:rPr>
                <w:webHidden/>
              </w:rPr>
              <w:fldChar w:fldCharType="end"/>
            </w:r>
          </w:hyperlink>
        </w:p>
        <w:p w14:paraId="27F95D7A" w14:textId="1548400D" w:rsidR="00433784" w:rsidRDefault="00433784">
          <w:pPr>
            <w:pStyle w:val="TOC1"/>
            <w:rPr>
              <w:rFonts w:asciiTheme="minorHAnsi" w:eastAsiaTheme="minorEastAsia" w:hAnsiTheme="minorHAnsi"/>
              <w:kern w:val="2"/>
              <w:sz w:val="22"/>
              <w:szCs w:val="22"/>
              <w:lang w:eastAsia="en-GB"/>
              <w14:ligatures w14:val="standardContextual"/>
            </w:rPr>
          </w:pPr>
          <w:hyperlink w:anchor="_Toc155695106" w:history="1">
            <w:r w:rsidRPr="000267B2">
              <w:rPr>
                <w:rStyle w:val="Hyperlink"/>
              </w:rPr>
              <w:t>4</w:t>
            </w:r>
            <w:r>
              <w:rPr>
                <w:rFonts w:asciiTheme="minorHAnsi" w:eastAsiaTheme="minorEastAsia" w:hAnsiTheme="minorHAnsi"/>
                <w:kern w:val="2"/>
                <w:sz w:val="22"/>
                <w:szCs w:val="22"/>
                <w:lang w:eastAsia="en-GB"/>
                <w14:ligatures w14:val="standardContextual"/>
              </w:rPr>
              <w:tab/>
            </w:r>
            <w:r w:rsidRPr="000267B2">
              <w:rPr>
                <w:rStyle w:val="Hyperlink"/>
              </w:rPr>
              <w:t>Risk Identification</w:t>
            </w:r>
            <w:r>
              <w:rPr>
                <w:webHidden/>
              </w:rPr>
              <w:tab/>
            </w:r>
            <w:r>
              <w:rPr>
                <w:webHidden/>
              </w:rPr>
              <w:fldChar w:fldCharType="begin"/>
            </w:r>
            <w:r>
              <w:rPr>
                <w:webHidden/>
              </w:rPr>
              <w:instrText xml:space="preserve"> PAGEREF _Toc155695106 \h </w:instrText>
            </w:r>
            <w:r>
              <w:rPr>
                <w:webHidden/>
              </w:rPr>
            </w:r>
            <w:r>
              <w:rPr>
                <w:webHidden/>
              </w:rPr>
              <w:fldChar w:fldCharType="separate"/>
            </w:r>
            <w:r w:rsidR="007C124B">
              <w:rPr>
                <w:webHidden/>
              </w:rPr>
              <w:t>4</w:t>
            </w:r>
            <w:r>
              <w:rPr>
                <w:webHidden/>
              </w:rPr>
              <w:fldChar w:fldCharType="end"/>
            </w:r>
          </w:hyperlink>
        </w:p>
        <w:p w14:paraId="2483C88B" w14:textId="065A9FBA" w:rsidR="00433784" w:rsidRDefault="00433784">
          <w:pPr>
            <w:pStyle w:val="TOC1"/>
            <w:rPr>
              <w:rFonts w:asciiTheme="minorHAnsi" w:eastAsiaTheme="minorEastAsia" w:hAnsiTheme="minorHAnsi"/>
              <w:kern w:val="2"/>
              <w:sz w:val="22"/>
              <w:szCs w:val="22"/>
              <w:lang w:eastAsia="en-GB"/>
              <w14:ligatures w14:val="standardContextual"/>
            </w:rPr>
          </w:pPr>
          <w:hyperlink w:anchor="_Toc155695107" w:history="1">
            <w:r w:rsidRPr="000267B2">
              <w:rPr>
                <w:rStyle w:val="Hyperlink"/>
              </w:rPr>
              <w:t>5</w:t>
            </w:r>
            <w:r>
              <w:rPr>
                <w:rFonts w:asciiTheme="minorHAnsi" w:eastAsiaTheme="minorEastAsia" w:hAnsiTheme="minorHAnsi"/>
                <w:kern w:val="2"/>
                <w:sz w:val="22"/>
                <w:szCs w:val="22"/>
                <w:lang w:eastAsia="en-GB"/>
                <w14:ligatures w14:val="standardContextual"/>
              </w:rPr>
              <w:tab/>
            </w:r>
            <w:r w:rsidRPr="000267B2">
              <w:rPr>
                <w:rStyle w:val="Hyperlink"/>
              </w:rPr>
              <w:t>Reporting Risk</w:t>
            </w:r>
            <w:r>
              <w:rPr>
                <w:webHidden/>
              </w:rPr>
              <w:tab/>
            </w:r>
            <w:r>
              <w:rPr>
                <w:webHidden/>
              </w:rPr>
              <w:fldChar w:fldCharType="begin"/>
            </w:r>
            <w:r>
              <w:rPr>
                <w:webHidden/>
              </w:rPr>
              <w:instrText xml:space="preserve"> PAGEREF _Toc155695107 \h </w:instrText>
            </w:r>
            <w:r>
              <w:rPr>
                <w:webHidden/>
              </w:rPr>
            </w:r>
            <w:r>
              <w:rPr>
                <w:webHidden/>
              </w:rPr>
              <w:fldChar w:fldCharType="separate"/>
            </w:r>
            <w:r w:rsidR="007C124B">
              <w:rPr>
                <w:webHidden/>
              </w:rPr>
              <w:t>7</w:t>
            </w:r>
            <w:r>
              <w:rPr>
                <w:webHidden/>
              </w:rPr>
              <w:fldChar w:fldCharType="end"/>
            </w:r>
          </w:hyperlink>
        </w:p>
        <w:p w14:paraId="6EB15150" w14:textId="664352BC" w:rsidR="00433784" w:rsidRDefault="00433784">
          <w:pPr>
            <w:pStyle w:val="TOC1"/>
            <w:rPr>
              <w:rFonts w:asciiTheme="minorHAnsi" w:eastAsiaTheme="minorEastAsia" w:hAnsiTheme="minorHAnsi"/>
              <w:kern w:val="2"/>
              <w:sz w:val="22"/>
              <w:szCs w:val="22"/>
              <w:lang w:eastAsia="en-GB"/>
              <w14:ligatures w14:val="standardContextual"/>
            </w:rPr>
          </w:pPr>
          <w:hyperlink w:anchor="_Toc155695108" w:history="1">
            <w:r w:rsidRPr="000267B2">
              <w:rPr>
                <w:rStyle w:val="Hyperlink"/>
              </w:rPr>
              <w:t>6</w:t>
            </w:r>
            <w:r>
              <w:rPr>
                <w:rFonts w:asciiTheme="minorHAnsi" w:eastAsiaTheme="minorEastAsia" w:hAnsiTheme="minorHAnsi"/>
                <w:kern w:val="2"/>
                <w:sz w:val="22"/>
                <w:szCs w:val="22"/>
                <w:lang w:eastAsia="en-GB"/>
                <w14:ligatures w14:val="standardContextual"/>
              </w:rPr>
              <w:tab/>
            </w:r>
            <w:r w:rsidRPr="000267B2">
              <w:rPr>
                <w:rStyle w:val="Hyperlink"/>
              </w:rPr>
              <w:t>Risk Owners</w:t>
            </w:r>
            <w:r>
              <w:rPr>
                <w:webHidden/>
              </w:rPr>
              <w:tab/>
            </w:r>
            <w:r>
              <w:rPr>
                <w:webHidden/>
              </w:rPr>
              <w:fldChar w:fldCharType="begin"/>
            </w:r>
            <w:r>
              <w:rPr>
                <w:webHidden/>
              </w:rPr>
              <w:instrText xml:space="preserve"> PAGEREF _Toc155695108 \h </w:instrText>
            </w:r>
            <w:r>
              <w:rPr>
                <w:webHidden/>
              </w:rPr>
            </w:r>
            <w:r>
              <w:rPr>
                <w:webHidden/>
              </w:rPr>
              <w:fldChar w:fldCharType="separate"/>
            </w:r>
            <w:r w:rsidR="007C124B">
              <w:rPr>
                <w:webHidden/>
              </w:rPr>
              <w:t>8</w:t>
            </w:r>
            <w:r>
              <w:rPr>
                <w:webHidden/>
              </w:rPr>
              <w:fldChar w:fldCharType="end"/>
            </w:r>
          </w:hyperlink>
        </w:p>
        <w:p w14:paraId="23895B95" w14:textId="07F29C4A" w:rsidR="00433784" w:rsidRDefault="00433784">
          <w:pPr>
            <w:pStyle w:val="TOC1"/>
            <w:rPr>
              <w:rFonts w:asciiTheme="minorHAnsi" w:eastAsiaTheme="minorEastAsia" w:hAnsiTheme="minorHAnsi"/>
              <w:kern w:val="2"/>
              <w:sz w:val="22"/>
              <w:szCs w:val="22"/>
              <w:lang w:eastAsia="en-GB"/>
              <w14:ligatures w14:val="standardContextual"/>
            </w:rPr>
          </w:pPr>
          <w:hyperlink w:anchor="_Toc155695109" w:history="1">
            <w:r w:rsidRPr="000267B2">
              <w:rPr>
                <w:rStyle w:val="Hyperlink"/>
              </w:rPr>
              <w:t>7</w:t>
            </w:r>
            <w:r>
              <w:rPr>
                <w:rFonts w:asciiTheme="minorHAnsi" w:eastAsiaTheme="minorEastAsia" w:hAnsiTheme="minorHAnsi"/>
                <w:kern w:val="2"/>
                <w:sz w:val="22"/>
                <w:szCs w:val="22"/>
                <w:lang w:eastAsia="en-GB"/>
                <w14:ligatures w14:val="standardContextual"/>
              </w:rPr>
              <w:tab/>
            </w:r>
            <w:r w:rsidRPr="000267B2">
              <w:rPr>
                <w:rStyle w:val="Hyperlink"/>
              </w:rPr>
              <w:t>Risk Assessments</w:t>
            </w:r>
            <w:r>
              <w:rPr>
                <w:webHidden/>
              </w:rPr>
              <w:tab/>
            </w:r>
            <w:r>
              <w:rPr>
                <w:webHidden/>
              </w:rPr>
              <w:fldChar w:fldCharType="begin"/>
            </w:r>
            <w:r>
              <w:rPr>
                <w:webHidden/>
              </w:rPr>
              <w:instrText xml:space="preserve"> PAGEREF _Toc155695109 \h </w:instrText>
            </w:r>
            <w:r>
              <w:rPr>
                <w:webHidden/>
              </w:rPr>
            </w:r>
            <w:r>
              <w:rPr>
                <w:webHidden/>
              </w:rPr>
              <w:fldChar w:fldCharType="separate"/>
            </w:r>
            <w:r w:rsidR="007C124B">
              <w:rPr>
                <w:webHidden/>
              </w:rPr>
              <w:t>9</w:t>
            </w:r>
            <w:r>
              <w:rPr>
                <w:webHidden/>
              </w:rPr>
              <w:fldChar w:fldCharType="end"/>
            </w:r>
          </w:hyperlink>
        </w:p>
        <w:p w14:paraId="678B1DCC" w14:textId="49CC415E" w:rsidR="00433784" w:rsidRDefault="00433784">
          <w:pPr>
            <w:pStyle w:val="TOC1"/>
            <w:rPr>
              <w:rFonts w:asciiTheme="minorHAnsi" w:eastAsiaTheme="minorEastAsia" w:hAnsiTheme="minorHAnsi"/>
              <w:kern w:val="2"/>
              <w:sz w:val="22"/>
              <w:szCs w:val="22"/>
              <w:lang w:eastAsia="en-GB"/>
              <w14:ligatures w14:val="standardContextual"/>
            </w:rPr>
          </w:pPr>
          <w:hyperlink w:anchor="_Toc155695110" w:history="1">
            <w:r w:rsidRPr="000267B2">
              <w:rPr>
                <w:rStyle w:val="Hyperlink"/>
              </w:rPr>
              <w:t>8</w:t>
            </w:r>
            <w:r>
              <w:rPr>
                <w:rFonts w:asciiTheme="minorHAnsi" w:eastAsiaTheme="minorEastAsia" w:hAnsiTheme="minorHAnsi"/>
                <w:kern w:val="2"/>
                <w:sz w:val="22"/>
                <w:szCs w:val="22"/>
                <w:lang w:eastAsia="en-GB"/>
                <w14:ligatures w14:val="standardContextual"/>
              </w:rPr>
              <w:tab/>
            </w:r>
            <w:r w:rsidRPr="000267B2">
              <w:rPr>
                <w:rStyle w:val="Hyperlink"/>
              </w:rPr>
              <w:t>Treating Risk</w:t>
            </w:r>
            <w:r>
              <w:rPr>
                <w:webHidden/>
              </w:rPr>
              <w:tab/>
            </w:r>
            <w:r>
              <w:rPr>
                <w:webHidden/>
              </w:rPr>
              <w:fldChar w:fldCharType="begin"/>
            </w:r>
            <w:r>
              <w:rPr>
                <w:webHidden/>
              </w:rPr>
              <w:instrText xml:space="preserve"> PAGEREF _Toc155695110 \h </w:instrText>
            </w:r>
            <w:r>
              <w:rPr>
                <w:webHidden/>
              </w:rPr>
            </w:r>
            <w:r>
              <w:rPr>
                <w:webHidden/>
              </w:rPr>
              <w:fldChar w:fldCharType="separate"/>
            </w:r>
            <w:r w:rsidR="007C124B">
              <w:rPr>
                <w:webHidden/>
              </w:rPr>
              <w:t>13</w:t>
            </w:r>
            <w:r>
              <w:rPr>
                <w:webHidden/>
              </w:rPr>
              <w:fldChar w:fldCharType="end"/>
            </w:r>
          </w:hyperlink>
        </w:p>
        <w:p w14:paraId="5F02FD90" w14:textId="252D6490" w:rsidR="00433784" w:rsidRDefault="00433784">
          <w:pPr>
            <w:pStyle w:val="TOC1"/>
            <w:rPr>
              <w:rFonts w:asciiTheme="minorHAnsi" w:eastAsiaTheme="minorEastAsia" w:hAnsiTheme="minorHAnsi"/>
              <w:kern w:val="2"/>
              <w:sz w:val="22"/>
              <w:szCs w:val="22"/>
              <w:lang w:eastAsia="en-GB"/>
              <w14:ligatures w14:val="standardContextual"/>
            </w:rPr>
          </w:pPr>
          <w:hyperlink w:anchor="_Toc155695111" w:history="1">
            <w:r w:rsidRPr="000267B2">
              <w:rPr>
                <w:rStyle w:val="Hyperlink"/>
              </w:rPr>
              <w:t>9</w:t>
            </w:r>
            <w:r>
              <w:rPr>
                <w:rFonts w:asciiTheme="minorHAnsi" w:eastAsiaTheme="minorEastAsia" w:hAnsiTheme="minorHAnsi"/>
                <w:kern w:val="2"/>
                <w:sz w:val="22"/>
                <w:szCs w:val="22"/>
                <w:lang w:eastAsia="en-GB"/>
                <w14:ligatures w14:val="standardContextual"/>
              </w:rPr>
              <w:tab/>
            </w:r>
            <w:r w:rsidRPr="000267B2">
              <w:rPr>
                <w:rStyle w:val="Hyperlink"/>
              </w:rPr>
              <w:t>Strategic Risk Register</w:t>
            </w:r>
            <w:r>
              <w:rPr>
                <w:webHidden/>
              </w:rPr>
              <w:tab/>
            </w:r>
            <w:r>
              <w:rPr>
                <w:webHidden/>
              </w:rPr>
              <w:fldChar w:fldCharType="begin"/>
            </w:r>
            <w:r>
              <w:rPr>
                <w:webHidden/>
              </w:rPr>
              <w:instrText xml:space="preserve"> PAGEREF _Toc155695111 \h </w:instrText>
            </w:r>
            <w:r>
              <w:rPr>
                <w:webHidden/>
              </w:rPr>
            </w:r>
            <w:r>
              <w:rPr>
                <w:webHidden/>
              </w:rPr>
              <w:fldChar w:fldCharType="separate"/>
            </w:r>
            <w:r w:rsidR="007C124B">
              <w:rPr>
                <w:webHidden/>
              </w:rPr>
              <w:t>14</w:t>
            </w:r>
            <w:r>
              <w:rPr>
                <w:webHidden/>
              </w:rPr>
              <w:fldChar w:fldCharType="end"/>
            </w:r>
          </w:hyperlink>
        </w:p>
        <w:p w14:paraId="10C67114" w14:textId="69D82E15" w:rsidR="00433784" w:rsidRDefault="00433784">
          <w:pPr>
            <w:pStyle w:val="TOC1"/>
            <w:rPr>
              <w:rFonts w:asciiTheme="minorHAnsi" w:eastAsiaTheme="minorEastAsia" w:hAnsiTheme="minorHAnsi"/>
              <w:kern w:val="2"/>
              <w:sz w:val="22"/>
              <w:szCs w:val="22"/>
              <w:lang w:eastAsia="en-GB"/>
              <w14:ligatures w14:val="standardContextual"/>
            </w:rPr>
          </w:pPr>
          <w:hyperlink w:anchor="_Toc155695112" w:history="1">
            <w:r w:rsidRPr="000267B2">
              <w:rPr>
                <w:rStyle w:val="Hyperlink"/>
              </w:rPr>
              <w:t>10</w:t>
            </w:r>
            <w:r>
              <w:rPr>
                <w:rFonts w:asciiTheme="minorHAnsi" w:eastAsiaTheme="minorEastAsia" w:hAnsiTheme="minorHAnsi"/>
                <w:kern w:val="2"/>
                <w:sz w:val="22"/>
                <w:szCs w:val="22"/>
                <w:lang w:eastAsia="en-GB"/>
                <w14:ligatures w14:val="standardContextual"/>
              </w:rPr>
              <w:tab/>
            </w:r>
            <w:r w:rsidRPr="000267B2">
              <w:rPr>
                <w:rStyle w:val="Hyperlink"/>
              </w:rPr>
              <w:t>Monitoring</w:t>
            </w:r>
            <w:r>
              <w:rPr>
                <w:webHidden/>
              </w:rPr>
              <w:tab/>
            </w:r>
            <w:r>
              <w:rPr>
                <w:webHidden/>
              </w:rPr>
              <w:fldChar w:fldCharType="begin"/>
            </w:r>
            <w:r>
              <w:rPr>
                <w:webHidden/>
              </w:rPr>
              <w:instrText xml:space="preserve"> PAGEREF _Toc155695112 \h </w:instrText>
            </w:r>
            <w:r>
              <w:rPr>
                <w:webHidden/>
              </w:rPr>
            </w:r>
            <w:r>
              <w:rPr>
                <w:webHidden/>
              </w:rPr>
              <w:fldChar w:fldCharType="separate"/>
            </w:r>
            <w:r w:rsidR="007C124B">
              <w:rPr>
                <w:webHidden/>
              </w:rPr>
              <w:t>15</w:t>
            </w:r>
            <w:r>
              <w:rPr>
                <w:webHidden/>
              </w:rPr>
              <w:fldChar w:fldCharType="end"/>
            </w:r>
          </w:hyperlink>
        </w:p>
        <w:p w14:paraId="27ECD818" w14:textId="05C402FC" w:rsidR="00433784" w:rsidRDefault="00433784">
          <w:pPr>
            <w:pStyle w:val="TOC1"/>
            <w:rPr>
              <w:rFonts w:asciiTheme="minorHAnsi" w:eastAsiaTheme="minorEastAsia" w:hAnsiTheme="minorHAnsi"/>
              <w:kern w:val="2"/>
              <w:sz w:val="22"/>
              <w:szCs w:val="22"/>
              <w:lang w:eastAsia="en-GB"/>
              <w14:ligatures w14:val="standardContextual"/>
            </w:rPr>
          </w:pPr>
          <w:hyperlink w:anchor="_Toc155695113" w:history="1">
            <w:r w:rsidRPr="000267B2">
              <w:rPr>
                <w:rStyle w:val="Hyperlink"/>
              </w:rPr>
              <w:t>11</w:t>
            </w:r>
            <w:r>
              <w:rPr>
                <w:rFonts w:asciiTheme="minorHAnsi" w:eastAsiaTheme="minorEastAsia" w:hAnsiTheme="minorHAnsi"/>
                <w:kern w:val="2"/>
                <w:sz w:val="22"/>
                <w:szCs w:val="22"/>
                <w:lang w:eastAsia="en-GB"/>
                <w14:ligatures w14:val="standardContextual"/>
              </w:rPr>
              <w:tab/>
            </w:r>
            <w:r w:rsidRPr="000267B2">
              <w:rPr>
                <w:rStyle w:val="Hyperlink"/>
              </w:rPr>
              <w:t>Business Continuity and Risk Management</w:t>
            </w:r>
            <w:r>
              <w:rPr>
                <w:webHidden/>
              </w:rPr>
              <w:tab/>
            </w:r>
            <w:r>
              <w:rPr>
                <w:webHidden/>
              </w:rPr>
              <w:fldChar w:fldCharType="begin"/>
            </w:r>
            <w:r>
              <w:rPr>
                <w:webHidden/>
              </w:rPr>
              <w:instrText xml:space="preserve"> PAGEREF _Toc155695113 \h </w:instrText>
            </w:r>
            <w:r>
              <w:rPr>
                <w:webHidden/>
              </w:rPr>
            </w:r>
            <w:r>
              <w:rPr>
                <w:webHidden/>
              </w:rPr>
              <w:fldChar w:fldCharType="separate"/>
            </w:r>
            <w:r w:rsidR="007C124B">
              <w:rPr>
                <w:webHidden/>
              </w:rPr>
              <w:t>16</w:t>
            </w:r>
            <w:r>
              <w:rPr>
                <w:webHidden/>
              </w:rPr>
              <w:fldChar w:fldCharType="end"/>
            </w:r>
          </w:hyperlink>
        </w:p>
        <w:p w14:paraId="442AE3AA" w14:textId="5FD16669" w:rsidR="00433784" w:rsidRDefault="00433784">
          <w:pPr>
            <w:pStyle w:val="TOC1"/>
            <w:rPr>
              <w:rFonts w:asciiTheme="minorHAnsi" w:eastAsiaTheme="minorEastAsia" w:hAnsiTheme="minorHAnsi"/>
              <w:kern w:val="2"/>
              <w:sz w:val="22"/>
              <w:szCs w:val="22"/>
              <w:lang w:eastAsia="en-GB"/>
              <w14:ligatures w14:val="standardContextual"/>
            </w:rPr>
          </w:pPr>
          <w:hyperlink w:anchor="_Toc155695114" w:history="1">
            <w:r w:rsidRPr="000267B2">
              <w:rPr>
                <w:rStyle w:val="Hyperlink"/>
              </w:rPr>
              <w:t>12</w:t>
            </w:r>
            <w:r>
              <w:rPr>
                <w:rFonts w:asciiTheme="minorHAnsi" w:eastAsiaTheme="minorEastAsia" w:hAnsiTheme="minorHAnsi"/>
                <w:kern w:val="2"/>
                <w:sz w:val="22"/>
                <w:szCs w:val="22"/>
                <w:lang w:eastAsia="en-GB"/>
                <w14:ligatures w14:val="standardContextual"/>
              </w:rPr>
              <w:tab/>
            </w:r>
            <w:r w:rsidRPr="000267B2">
              <w:rPr>
                <w:rStyle w:val="Hyperlink"/>
              </w:rPr>
              <w:t>Roles and Responsibilities</w:t>
            </w:r>
            <w:r>
              <w:rPr>
                <w:webHidden/>
              </w:rPr>
              <w:tab/>
            </w:r>
            <w:r>
              <w:rPr>
                <w:webHidden/>
              </w:rPr>
              <w:fldChar w:fldCharType="begin"/>
            </w:r>
            <w:r>
              <w:rPr>
                <w:webHidden/>
              </w:rPr>
              <w:instrText xml:space="preserve"> PAGEREF _Toc155695114 \h </w:instrText>
            </w:r>
            <w:r>
              <w:rPr>
                <w:webHidden/>
              </w:rPr>
            </w:r>
            <w:r>
              <w:rPr>
                <w:webHidden/>
              </w:rPr>
              <w:fldChar w:fldCharType="separate"/>
            </w:r>
            <w:r w:rsidR="007C124B">
              <w:rPr>
                <w:webHidden/>
              </w:rPr>
              <w:t>16</w:t>
            </w:r>
            <w:r>
              <w:rPr>
                <w:webHidden/>
              </w:rPr>
              <w:fldChar w:fldCharType="end"/>
            </w:r>
          </w:hyperlink>
        </w:p>
        <w:p w14:paraId="3C6CCD85" w14:textId="3454338B" w:rsidR="00433784" w:rsidRDefault="00433784">
          <w:pPr>
            <w:pStyle w:val="TOC1"/>
            <w:rPr>
              <w:rFonts w:asciiTheme="minorHAnsi" w:eastAsiaTheme="minorEastAsia" w:hAnsiTheme="minorHAnsi"/>
              <w:kern w:val="2"/>
              <w:sz w:val="22"/>
              <w:szCs w:val="22"/>
              <w:lang w:eastAsia="en-GB"/>
              <w14:ligatures w14:val="standardContextual"/>
            </w:rPr>
          </w:pPr>
          <w:hyperlink w:anchor="_Toc155695115" w:history="1">
            <w:r w:rsidRPr="000267B2">
              <w:rPr>
                <w:rStyle w:val="Hyperlink"/>
              </w:rPr>
              <w:t>13</w:t>
            </w:r>
            <w:r>
              <w:rPr>
                <w:rFonts w:asciiTheme="minorHAnsi" w:eastAsiaTheme="minorEastAsia" w:hAnsiTheme="minorHAnsi"/>
                <w:kern w:val="2"/>
                <w:sz w:val="22"/>
                <w:szCs w:val="22"/>
                <w:lang w:eastAsia="en-GB"/>
                <w14:ligatures w14:val="standardContextual"/>
              </w:rPr>
              <w:tab/>
            </w:r>
            <w:r w:rsidRPr="000267B2">
              <w:rPr>
                <w:rStyle w:val="Hyperlink"/>
              </w:rPr>
              <w:t>Training and Compliance</w:t>
            </w:r>
            <w:r>
              <w:rPr>
                <w:webHidden/>
              </w:rPr>
              <w:tab/>
            </w:r>
            <w:r>
              <w:rPr>
                <w:webHidden/>
              </w:rPr>
              <w:fldChar w:fldCharType="begin"/>
            </w:r>
            <w:r>
              <w:rPr>
                <w:webHidden/>
              </w:rPr>
              <w:instrText xml:space="preserve"> PAGEREF _Toc155695115 \h </w:instrText>
            </w:r>
            <w:r>
              <w:rPr>
                <w:webHidden/>
              </w:rPr>
            </w:r>
            <w:r>
              <w:rPr>
                <w:webHidden/>
              </w:rPr>
              <w:fldChar w:fldCharType="separate"/>
            </w:r>
            <w:r w:rsidR="007C124B">
              <w:rPr>
                <w:webHidden/>
              </w:rPr>
              <w:t>18</w:t>
            </w:r>
            <w:r>
              <w:rPr>
                <w:webHidden/>
              </w:rPr>
              <w:fldChar w:fldCharType="end"/>
            </w:r>
          </w:hyperlink>
        </w:p>
        <w:p w14:paraId="35153C36" w14:textId="1D21FB13" w:rsidR="00433784" w:rsidRDefault="00433784">
          <w:pPr>
            <w:pStyle w:val="TOC1"/>
            <w:rPr>
              <w:rFonts w:asciiTheme="minorHAnsi" w:eastAsiaTheme="minorEastAsia" w:hAnsiTheme="minorHAnsi"/>
              <w:kern w:val="2"/>
              <w:sz w:val="22"/>
              <w:szCs w:val="22"/>
              <w:lang w:eastAsia="en-GB"/>
              <w14:ligatures w14:val="standardContextual"/>
            </w:rPr>
          </w:pPr>
          <w:hyperlink w:anchor="_Toc155695116" w:history="1">
            <w:r w:rsidRPr="000267B2">
              <w:rPr>
                <w:rStyle w:val="Hyperlink"/>
              </w:rPr>
              <w:t>14</w:t>
            </w:r>
            <w:r>
              <w:rPr>
                <w:rFonts w:asciiTheme="minorHAnsi" w:eastAsiaTheme="minorEastAsia" w:hAnsiTheme="minorHAnsi"/>
                <w:kern w:val="2"/>
                <w:sz w:val="22"/>
                <w:szCs w:val="22"/>
                <w:lang w:eastAsia="en-GB"/>
                <w14:ligatures w14:val="standardContextual"/>
              </w:rPr>
              <w:tab/>
            </w:r>
            <w:r w:rsidRPr="000267B2">
              <w:rPr>
                <w:rStyle w:val="Hyperlink"/>
              </w:rPr>
              <w:t>Communication and Dissemination</w:t>
            </w:r>
            <w:r>
              <w:rPr>
                <w:webHidden/>
              </w:rPr>
              <w:tab/>
            </w:r>
            <w:r>
              <w:rPr>
                <w:webHidden/>
              </w:rPr>
              <w:fldChar w:fldCharType="begin"/>
            </w:r>
            <w:r>
              <w:rPr>
                <w:webHidden/>
              </w:rPr>
              <w:instrText xml:space="preserve"> PAGEREF _Toc155695116 \h </w:instrText>
            </w:r>
            <w:r>
              <w:rPr>
                <w:webHidden/>
              </w:rPr>
            </w:r>
            <w:r>
              <w:rPr>
                <w:webHidden/>
              </w:rPr>
              <w:fldChar w:fldCharType="separate"/>
            </w:r>
            <w:r w:rsidR="007C124B">
              <w:rPr>
                <w:webHidden/>
              </w:rPr>
              <w:t>18</w:t>
            </w:r>
            <w:r>
              <w:rPr>
                <w:webHidden/>
              </w:rPr>
              <w:fldChar w:fldCharType="end"/>
            </w:r>
          </w:hyperlink>
        </w:p>
        <w:p w14:paraId="0AB3B5BE" w14:textId="7A9AD9FC" w:rsidR="00433784" w:rsidRDefault="00433784">
          <w:pPr>
            <w:pStyle w:val="TOC1"/>
            <w:rPr>
              <w:rFonts w:asciiTheme="minorHAnsi" w:eastAsiaTheme="minorEastAsia" w:hAnsiTheme="minorHAnsi"/>
              <w:kern w:val="2"/>
              <w:sz w:val="22"/>
              <w:szCs w:val="22"/>
              <w:lang w:eastAsia="en-GB"/>
              <w14:ligatures w14:val="standardContextual"/>
            </w:rPr>
          </w:pPr>
          <w:hyperlink w:anchor="_Toc155695117" w:history="1">
            <w:r w:rsidRPr="000267B2">
              <w:rPr>
                <w:rStyle w:val="Hyperlink"/>
              </w:rPr>
              <w:t>15</w:t>
            </w:r>
            <w:r>
              <w:rPr>
                <w:rFonts w:asciiTheme="minorHAnsi" w:eastAsiaTheme="minorEastAsia" w:hAnsiTheme="minorHAnsi"/>
                <w:kern w:val="2"/>
                <w:sz w:val="22"/>
                <w:szCs w:val="22"/>
                <w:lang w:eastAsia="en-GB"/>
                <w14:ligatures w14:val="standardContextual"/>
              </w:rPr>
              <w:tab/>
            </w:r>
            <w:r w:rsidRPr="000267B2">
              <w:rPr>
                <w:rStyle w:val="Hyperlink"/>
              </w:rPr>
              <w:t>EDI Impact Assessments</w:t>
            </w:r>
            <w:r>
              <w:rPr>
                <w:webHidden/>
              </w:rPr>
              <w:tab/>
            </w:r>
            <w:r>
              <w:rPr>
                <w:webHidden/>
              </w:rPr>
              <w:fldChar w:fldCharType="begin"/>
            </w:r>
            <w:r>
              <w:rPr>
                <w:webHidden/>
              </w:rPr>
              <w:instrText xml:space="preserve"> PAGEREF _Toc155695117 \h </w:instrText>
            </w:r>
            <w:r>
              <w:rPr>
                <w:webHidden/>
              </w:rPr>
            </w:r>
            <w:r>
              <w:rPr>
                <w:webHidden/>
              </w:rPr>
              <w:fldChar w:fldCharType="separate"/>
            </w:r>
            <w:r w:rsidR="007C124B">
              <w:rPr>
                <w:webHidden/>
              </w:rPr>
              <w:t>19</w:t>
            </w:r>
            <w:r>
              <w:rPr>
                <w:webHidden/>
              </w:rPr>
              <w:fldChar w:fldCharType="end"/>
            </w:r>
          </w:hyperlink>
        </w:p>
        <w:p w14:paraId="2B4FF07F" w14:textId="0D87A183" w:rsidR="00433784" w:rsidRDefault="00433784">
          <w:pPr>
            <w:pStyle w:val="TOC1"/>
            <w:rPr>
              <w:rFonts w:asciiTheme="minorHAnsi" w:eastAsiaTheme="minorEastAsia" w:hAnsiTheme="minorHAnsi"/>
              <w:kern w:val="2"/>
              <w:sz w:val="22"/>
              <w:szCs w:val="22"/>
              <w:lang w:eastAsia="en-GB"/>
              <w14:ligatures w14:val="standardContextual"/>
            </w:rPr>
          </w:pPr>
          <w:hyperlink w:anchor="_Toc155695118" w:history="1">
            <w:r w:rsidRPr="000267B2">
              <w:rPr>
                <w:rStyle w:val="Hyperlink"/>
              </w:rPr>
              <w:t>16</w:t>
            </w:r>
            <w:r>
              <w:rPr>
                <w:rFonts w:asciiTheme="minorHAnsi" w:eastAsiaTheme="minorEastAsia" w:hAnsiTheme="minorHAnsi"/>
                <w:kern w:val="2"/>
                <w:sz w:val="22"/>
                <w:szCs w:val="22"/>
                <w:lang w:eastAsia="en-GB"/>
                <w14:ligatures w14:val="standardContextual"/>
              </w:rPr>
              <w:tab/>
            </w:r>
            <w:r w:rsidRPr="000267B2">
              <w:rPr>
                <w:rStyle w:val="Hyperlink"/>
              </w:rPr>
              <w:t>Resources</w:t>
            </w:r>
            <w:r>
              <w:rPr>
                <w:webHidden/>
              </w:rPr>
              <w:tab/>
            </w:r>
            <w:r>
              <w:rPr>
                <w:webHidden/>
              </w:rPr>
              <w:fldChar w:fldCharType="begin"/>
            </w:r>
            <w:r>
              <w:rPr>
                <w:webHidden/>
              </w:rPr>
              <w:instrText xml:space="preserve"> PAGEREF _Toc155695118 \h </w:instrText>
            </w:r>
            <w:r>
              <w:rPr>
                <w:webHidden/>
              </w:rPr>
            </w:r>
            <w:r>
              <w:rPr>
                <w:webHidden/>
              </w:rPr>
              <w:fldChar w:fldCharType="separate"/>
            </w:r>
            <w:r w:rsidR="007C124B">
              <w:rPr>
                <w:webHidden/>
              </w:rPr>
              <w:t>19</w:t>
            </w:r>
            <w:r>
              <w:rPr>
                <w:webHidden/>
              </w:rPr>
              <w:fldChar w:fldCharType="end"/>
            </w:r>
          </w:hyperlink>
        </w:p>
        <w:p w14:paraId="34CA1400" w14:textId="65E3183C" w:rsidR="00433784" w:rsidRDefault="00433784">
          <w:pPr>
            <w:pStyle w:val="TOC1"/>
            <w:rPr>
              <w:rFonts w:asciiTheme="minorHAnsi" w:eastAsiaTheme="minorEastAsia" w:hAnsiTheme="minorHAnsi"/>
              <w:kern w:val="2"/>
              <w:sz w:val="22"/>
              <w:szCs w:val="22"/>
              <w:lang w:eastAsia="en-GB"/>
              <w14:ligatures w14:val="standardContextual"/>
            </w:rPr>
          </w:pPr>
          <w:hyperlink w:anchor="_Toc155695119" w:history="1">
            <w:r w:rsidRPr="000267B2">
              <w:rPr>
                <w:rStyle w:val="Hyperlink"/>
              </w:rPr>
              <w:t>17</w:t>
            </w:r>
            <w:r>
              <w:rPr>
                <w:rFonts w:asciiTheme="minorHAnsi" w:eastAsiaTheme="minorEastAsia" w:hAnsiTheme="minorHAnsi"/>
                <w:kern w:val="2"/>
                <w:sz w:val="22"/>
                <w:szCs w:val="22"/>
                <w:lang w:eastAsia="en-GB"/>
                <w14:ligatures w14:val="standardContextual"/>
              </w:rPr>
              <w:tab/>
            </w:r>
            <w:r w:rsidRPr="000267B2">
              <w:rPr>
                <w:rStyle w:val="Hyperlink"/>
              </w:rPr>
              <w:t>Version Control</w:t>
            </w:r>
            <w:r>
              <w:rPr>
                <w:webHidden/>
              </w:rPr>
              <w:tab/>
            </w:r>
            <w:r>
              <w:rPr>
                <w:webHidden/>
              </w:rPr>
              <w:fldChar w:fldCharType="begin"/>
            </w:r>
            <w:r>
              <w:rPr>
                <w:webHidden/>
              </w:rPr>
              <w:instrText xml:space="preserve"> PAGEREF _Toc155695119 \h </w:instrText>
            </w:r>
            <w:r>
              <w:rPr>
                <w:webHidden/>
              </w:rPr>
            </w:r>
            <w:r>
              <w:rPr>
                <w:webHidden/>
              </w:rPr>
              <w:fldChar w:fldCharType="separate"/>
            </w:r>
            <w:r w:rsidR="007C124B">
              <w:rPr>
                <w:webHidden/>
              </w:rPr>
              <w:t>19</w:t>
            </w:r>
            <w:r>
              <w:rPr>
                <w:webHidden/>
              </w:rPr>
              <w:fldChar w:fldCharType="end"/>
            </w:r>
          </w:hyperlink>
        </w:p>
        <w:p w14:paraId="3E7B8DCF" w14:textId="476E1200" w:rsidR="00DF67AA" w:rsidRPr="002E4B12" w:rsidRDefault="00F91DD0" w:rsidP="002E4B12">
          <w:pPr>
            <w:pStyle w:val="TOC1"/>
          </w:pPr>
          <w:r>
            <w:rPr>
              <w:rFonts w:cs="Arial"/>
              <w:spacing w:val="7"/>
            </w:rPr>
            <w:fldChar w:fldCharType="end"/>
          </w:r>
        </w:p>
      </w:sdtContent>
    </w:sdt>
    <w:p w14:paraId="05A869F2" w14:textId="77777777" w:rsidR="001A6A2E" w:rsidRDefault="001A6A2E" w:rsidP="001A6A2E">
      <w:pPr>
        <w:pStyle w:val="Text"/>
      </w:pPr>
    </w:p>
    <w:p w14:paraId="5BB995FF" w14:textId="77777777" w:rsidR="00DD1DFC" w:rsidRDefault="00DD1DFC" w:rsidP="001A6A2E">
      <w:pPr>
        <w:pStyle w:val="Text"/>
      </w:pPr>
    </w:p>
    <w:p w14:paraId="24FC0861" w14:textId="208767DE" w:rsidR="009A0ED4" w:rsidRDefault="009A0ED4" w:rsidP="00D558F5">
      <w:pPr>
        <w:pStyle w:val="Heading1Numbered"/>
      </w:pPr>
      <w:bookmarkStart w:id="6" w:name="_Toc155695103"/>
      <w:r w:rsidRPr="00D558F5">
        <w:lastRenderedPageBreak/>
        <w:t>Introduction</w:t>
      </w:r>
      <w:bookmarkEnd w:id="6"/>
    </w:p>
    <w:p w14:paraId="77FAF8B6" w14:textId="4DDBBDB6" w:rsidR="001222E4" w:rsidRDefault="008A4A65" w:rsidP="001222E4">
      <w:pPr>
        <w:pStyle w:val="Text1Numbered"/>
      </w:pPr>
      <w:r>
        <w:t xml:space="preserve">MHA is committed to proactive risk management to </w:t>
      </w:r>
      <w:r w:rsidR="00FC1EA5">
        <w:t xml:space="preserve">protect the safety and wellbeing of all who are employed by, receive services from or are affected by </w:t>
      </w:r>
      <w:r w:rsidR="00FF1AC3">
        <w:t>MHA’s</w:t>
      </w:r>
      <w:r w:rsidR="00FC1EA5">
        <w:t xml:space="preserve"> activities</w:t>
      </w:r>
      <w:r w:rsidR="00FF1AC3">
        <w:t>.</w:t>
      </w:r>
    </w:p>
    <w:p w14:paraId="47493214" w14:textId="77777777" w:rsidR="00E93D2C" w:rsidRDefault="00E93D2C" w:rsidP="00FF1AC3">
      <w:pPr>
        <w:pStyle w:val="Text1Numbered"/>
        <w:numPr>
          <w:ilvl w:val="0"/>
          <w:numId w:val="0"/>
        </w:numPr>
      </w:pPr>
    </w:p>
    <w:p w14:paraId="6863E397" w14:textId="1CA5EFF0" w:rsidR="00E93D2C" w:rsidRDefault="00FF1AC3" w:rsidP="004D1DE1">
      <w:pPr>
        <w:pStyle w:val="Text1Numbered"/>
      </w:pPr>
      <w:r>
        <w:t>MHA’s risk management culture aims to empower colleagues and volunteers to identify and report risks with the goal of creating a safer and more transparent environment. This depends on</w:t>
      </w:r>
      <w:r w:rsidR="00E93D2C">
        <w:t xml:space="preserve"> an open, </w:t>
      </w:r>
      <w:r w:rsidR="007B221C">
        <w:t>just,</w:t>
      </w:r>
      <w:r w:rsidR="00E93D2C">
        <w:t xml:space="preserve"> and fair risk and safety aware culture</w:t>
      </w:r>
      <w:r>
        <w:t xml:space="preserve"> whereby everyone feels </w:t>
      </w:r>
      <w:r w:rsidR="00E93D2C">
        <w:t xml:space="preserve">confident and keen to </w:t>
      </w:r>
      <w:r w:rsidR="00231D69">
        <w:t xml:space="preserve">identify and </w:t>
      </w:r>
      <w:r w:rsidR="00E93D2C">
        <w:t>report risks, hazards, incidents, near misses and other concerns</w:t>
      </w:r>
      <w:r>
        <w:t>,</w:t>
      </w:r>
      <w:r w:rsidR="00E93D2C">
        <w:t xml:space="preserve"> with a view to reducing the likelihood of adverse </w:t>
      </w:r>
      <w:r>
        <w:t>events</w:t>
      </w:r>
      <w:r w:rsidR="00E93D2C">
        <w:t xml:space="preserve"> occurring and reducing </w:t>
      </w:r>
      <w:r>
        <w:t>the</w:t>
      </w:r>
      <w:r w:rsidR="00E93D2C">
        <w:t xml:space="preserve"> impact </w:t>
      </w:r>
      <w:r>
        <w:t xml:space="preserve">of such events </w:t>
      </w:r>
      <w:r w:rsidR="00E93D2C">
        <w:t>if they do</w:t>
      </w:r>
      <w:r>
        <w:t xml:space="preserve"> occur</w:t>
      </w:r>
      <w:r w:rsidR="00433784">
        <w:t xml:space="preserve">. </w:t>
      </w:r>
    </w:p>
    <w:p w14:paraId="5317EB13" w14:textId="77777777" w:rsidR="00FD60C4" w:rsidRDefault="00FD60C4" w:rsidP="00FD60C4">
      <w:pPr>
        <w:pStyle w:val="Text1Numbered"/>
        <w:numPr>
          <w:ilvl w:val="0"/>
          <w:numId w:val="0"/>
        </w:numPr>
        <w:ind w:left="1135"/>
      </w:pPr>
    </w:p>
    <w:p w14:paraId="0B3E052B" w14:textId="2FA69BC1" w:rsidR="00FD60C4" w:rsidRDefault="00FD60C4" w:rsidP="004D1DE1">
      <w:pPr>
        <w:pStyle w:val="Text1Numbered"/>
      </w:pPr>
      <w:r w:rsidRPr="00FD60C4">
        <w:t>MHA is regulated by the Charity Commission who provide regulatory guidance and advice to ensure that charities are accountable, well-run, and meet their legal obligations. MHA are required to report serious incidents relating to safeguarding and fraud to the Charity Commission who may ask for additional information or follow up on any reports to ensure that MHA is operating properly within the sector. MHA’s Operations and Audit and Risk Committees are also notified of any incidents reported to the Charity Commission.</w:t>
      </w:r>
    </w:p>
    <w:p w14:paraId="177C5B94" w14:textId="77777777" w:rsidR="002E4B12" w:rsidRDefault="009A0ED4" w:rsidP="002E4B12">
      <w:pPr>
        <w:pStyle w:val="Heading1Numbered"/>
      </w:pPr>
      <w:bookmarkStart w:id="7" w:name="_Toc155695104"/>
      <w:r w:rsidRPr="00EF3699">
        <w:t xml:space="preserve">Scope </w:t>
      </w:r>
      <w:r w:rsidR="001310BB" w:rsidRPr="00EF3699">
        <w:t>and</w:t>
      </w:r>
      <w:r w:rsidRPr="00EF3699">
        <w:t xml:space="preserve"> </w:t>
      </w:r>
      <w:r w:rsidRPr="00D558F5">
        <w:t>Purpose</w:t>
      </w:r>
      <w:bookmarkEnd w:id="7"/>
    </w:p>
    <w:p w14:paraId="3BA25057" w14:textId="6907B8AC" w:rsidR="00FC1EA5" w:rsidRDefault="00FF1AC3" w:rsidP="00FF1AC3">
      <w:pPr>
        <w:pStyle w:val="Text1Numbered"/>
      </w:pPr>
      <w:r>
        <w:t>MHA encourages a culture of responsible risk management practices that all colleagues and volunteers are</w:t>
      </w:r>
      <w:r w:rsidRPr="001222E4">
        <w:t xml:space="preserve"> </w:t>
      </w:r>
      <w:r>
        <w:t xml:space="preserve">expected to actively participate in, as well as contribute to the ongoing success of this policy. </w:t>
      </w:r>
      <w:r w:rsidR="00E336E0">
        <w:t>This policy applies to all MHA colleagues and volunteers</w:t>
      </w:r>
      <w:r>
        <w:t xml:space="preserve"> (for the purpose of this policy, ‘colleagues’ refer to both those employed by MHA and volunteers from this point onwards). </w:t>
      </w:r>
    </w:p>
    <w:p w14:paraId="205E3AB6" w14:textId="7215B718" w:rsidR="00AC15E1" w:rsidRDefault="00E336E0" w:rsidP="00FF1AC3">
      <w:pPr>
        <w:pStyle w:val="Text1Numbered"/>
        <w:numPr>
          <w:ilvl w:val="0"/>
          <w:numId w:val="0"/>
        </w:numPr>
        <w:ind w:left="1135"/>
      </w:pPr>
      <w:r>
        <w:t xml:space="preserve"> </w:t>
      </w:r>
    </w:p>
    <w:p w14:paraId="081AE22D" w14:textId="7852ED15" w:rsidR="00FC1EA5" w:rsidRPr="00FC1EA5" w:rsidRDefault="00FC1EA5" w:rsidP="00FC1EA5">
      <w:pPr>
        <w:pStyle w:val="Text1Numbered"/>
      </w:pPr>
      <w:r w:rsidRPr="00FC1EA5">
        <w:t>This policy describes and clarifies MHA’s approach to risk management and associated assurance arrangements intended to cover the full range of MHA’s services and activities</w:t>
      </w:r>
      <w:r>
        <w:t xml:space="preserve"> to help ensure:</w:t>
      </w:r>
    </w:p>
    <w:p w14:paraId="2A92D152" w14:textId="14647CC5" w:rsidR="00FC1EA5" w:rsidRDefault="00FC1EA5" w:rsidP="00FC1EA5">
      <w:pPr>
        <w:pStyle w:val="Textlistindented-letters"/>
      </w:pPr>
      <w:r>
        <w:lastRenderedPageBreak/>
        <w:t xml:space="preserve">That people are enabled to live later life </w:t>
      </w:r>
      <w:r w:rsidR="007B221C">
        <w:t>well.</w:t>
      </w:r>
    </w:p>
    <w:p w14:paraId="5D75132D" w14:textId="1D1B4428" w:rsidR="00FC1EA5" w:rsidRDefault="00FF1AC3" w:rsidP="00FC1EA5">
      <w:pPr>
        <w:pStyle w:val="Textlistindented-letters"/>
      </w:pPr>
      <w:r>
        <w:t>Thar c</w:t>
      </w:r>
      <w:r w:rsidR="00FC1EA5">
        <w:t xml:space="preserve">are and support </w:t>
      </w:r>
      <w:r w:rsidR="007B221C">
        <w:t>are</w:t>
      </w:r>
      <w:r w:rsidR="00FC1EA5">
        <w:t xml:space="preserve"> of high quality, safe, effective, responsive, and </w:t>
      </w:r>
      <w:r w:rsidR="007B221C">
        <w:t>person-centred.</w:t>
      </w:r>
    </w:p>
    <w:p w14:paraId="6F6D7DC3" w14:textId="7067DF9A" w:rsidR="00FC1EA5" w:rsidRDefault="00FF1AC3" w:rsidP="00FC1EA5">
      <w:pPr>
        <w:pStyle w:val="Textlistindented-letters"/>
      </w:pPr>
      <w:r>
        <w:t>Effective s</w:t>
      </w:r>
      <w:r w:rsidR="00FC1EA5">
        <w:t xml:space="preserve">trategic management and decision </w:t>
      </w:r>
      <w:r w:rsidR="007B221C">
        <w:t>making.</w:t>
      </w:r>
    </w:p>
    <w:p w14:paraId="567E8891" w14:textId="023DB8DA" w:rsidR="00FC1EA5" w:rsidRDefault="00FF1AC3" w:rsidP="00FC1EA5">
      <w:pPr>
        <w:pStyle w:val="Textlistindented-letters"/>
      </w:pPr>
      <w:r>
        <w:t>R</w:t>
      </w:r>
      <w:r w:rsidR="00FC1EA5">
        <w:t xml:space="preserve">obust operational and departmental management and </w:t>
      </w:r>
      <w:r w:rsidR="007B221C">
        <w:t>leadership.</w:t>
      </w:r>
    </w:p>
    <w:p w14:paraId="34503AA1" w14:textId="179510BF" w:rsidR="001222E4" w:rsidRDefault="00FF1AC3" w:rsidP="00FC1EA5">
      <w:pPr>
        <w:pStyle w:val="Textlistindented-letters"/>
      </w:pPr>
      <w:r>
        <w:t>I</w:t>
      </w:r>
      <w:r w:rsidR="00FC1EA5">
        <w:t>mproved operational development and resilience.</w:t>
      </w:r>
    </w:p>
    <w:p w14:paraId="1E3D01F3" w14:textId="70A146D3" w:rsidR="001222E4" w:rsidRPr="001222E4" w:rsidRDefault="001222E4" w:rsidP="001222E4">
      <w:pPr>
        <w:pStyle w:val="Text1Numbered"/>
      </w:pPr>
      <w:r w:rsidRPr="001222E4">
        <w:t xml:space="preserve">For managing clinical risk specifically, see </w:t>
      </w:r>
      <w:r w:rsidR="00FC1EA5">
        <w:t xml:space="preserve">the </w:t>
      </w:r>
      <w:bookmarkStart w:id="8" w:name="_Hlk145510926"/>
      <w:r w:rsidR="00FC1EA5">
        <w:t>Clinical Risk Management Policy [</w:t>
      </w:r>
      <w:r w:rsidRPr="001222E4">
        <w:t>CP010</w:t>
      </w:r>
      <w:r w:rsidR="00FC1EA5">
        <w:t>]</w:t>
      </w:r>
      <w:r w:rsidRPr="001222E4">
        <w:t>.</w:t>
      </w:r>
      <w:bookmarkEnd w:id="8"/>
    </w:p>
    <w:p w14:paraId="4CC020BE" w14:textId="77777777" w:rsidR="00DF67AA" w:rsidRPr="00EF3699" w:rsidRDefault="009A0ED4" w:rsidP="00EC4F61">
      <w:pPr>
        <w:pStyle w:val="Heading1Numbered"/>
      </w:pPr>
      <w:bookmarkStart w:id="9" w:name="_Toc155695105"/>
      <w:r w:rsidRPr="00EF3699">
        <w:t>Definitions</w:t>
      </w:r>
      <w:bookmarkEnd w:id="9"/>
    </w:p>
    <w:tbl>
      <w:tblPr>
        <w:tblStyle w:val="MHATable"/>
        <w:tblW w:w="0" w:type="auto"/>
        <w:tblLook w:val="04A0" w:firstRow="1" w:lastRow="0" w:firstColumn="1" w:lastColumn="0" w:noHBand="0" w:noVBand="1"/>
      </w:tblPr>
      <w:tblGrid>
        <w:gridCol w:w="2547"/>
        <w:gridCol w:w="6946"/>
      </w:tblGrid>
      <w:tr w:rsidR="00D40DD9" w:rsidRPr="004C3545" w14:paraId="053D0F4E" w14:textId="77777777" w:rsidTr="00861CC7">
        <w:trPr>
          <w:cnfStyle w:val="100000000000" w:firstRow="1" w:lastRow="0" w:firstColumn="0" w:lastColumn="0" w:oddVBand="0" w:evenVBand="0" w:oddHBand="0" w:evenHBand="0" w:firstRowFirstColumn="0" w:firstRowLastColumn="0" w:lastRowFirstColumn="0" w:lastRowLastColumn="0"/>
          <w:tblHeader/>
        </w:trPr>
        <w:tc>
          <w:tcPr>
            <w:tcW w:w="2547" w:type="dxa"/>
            <w:shd w:val="clear" w:color="auto" w:fill="217593"/>
          </w:tcPr>
          <w:p w14:paraId="01B4EED2" w14:textId="77777777" w:rsidR="00D40DD9" w:rsidRPr="004C3545" w:rsidRDefault="00D40DD9" w:rsidP="00737EDE">
            <w:r>
              <w:t>Term</w:t>
            </w:r>
          </w:p>
        </w:tc>
        <w:tc>
          <w:tcPr>
            <w:tcW w:w="6946" w:type="dxa"/>
            <w:shd w:val="clear" w:color="auto" w:fill="217593"/>
          </w:tcPr>
          <w:p w14:paraId="153AA0F2" w14:textId="77777777" w:rsidR="00D40DD9" w:rsidRPr="004C3545" w:rsidRDefault="00D40DD9" w:rsidP="00737EDE">
            <w:r>
              <w:t>Definition</w:t>
            </w:r>
          </w:p>
        </w:tc>
      </w:tr>
      <w:tr w:rsidR="002F45EC" w:rsidRPr="004C3545" w14:paraId="0A54A056" w14:textId="77777777" w:rsidTr="001A6A2E">
        <w:tc>
          <w:tcPr>
            <w:tcW w:w="2547" w:type="dxa"/>
          </w:tcPr>
          <w:p w14:paraId="6185C45F" w14:textId="5B7F9EB3" w:rsidR="002F45EC" w:rsidRPr="00FC1EA5" w:rsidRDefault="002F45EC" w:rsidP="002F45EC">
            <w:pPr>
              <w:rPr>
                <w:b/>
                <w:bCs/>
              </w:rPr>
            </w:pPr>
            <w:r>
              <w:rPr>
                <w:b/>
                <w:bCs/>
              </w:rPr>
              <w:t>Business Continuity</w:t>
            </w:r>
          </w:p>
        </w:tc>
        <w:tc>
          <w:tcPr>
            <w:tcW w:w="6946" w:type="dxa"/>
          </w:tcPr>
          <w:p w14:paraId="63CB53A4" w14:textId="49F82081" w:rsidR="002F45EC" w:rsidRDefault="002F45EC" w:rsidP="002F45EC">
            <w:r>
              <w:t>In relation to risk management, business continuity is the practice of ensuring critical operations can continue including service provisions in the face of disruption, disaster, or unforeseen events.</w:t>
            </w:r>
          </w:p>
        </w:tc>
      </w:tr>
      <w:tr w:rsidR="002F45EC" w:rsidRPr="004C3545" w14:paraId="025E89EF" w14:textId="77777777" w:rsidTr="001A6A2E">
        <w:tc>
          <w:tcPr>
            <w:tcW w:w="2547" w:type="dxa"/>
          </w:tcPr>
          <w:p w14:paraId="6B97A9FA" w14:textId="306F7741" w:rsidR="002F45EC" w:rsidRPr="00FC1EA5" w:rsidRDefault="002F45EC" w:rsidP="002F45EC">
            <w:pPr>
              <w:rPr>
                <w:b/>
                <w:bCs/>
              </w:rPr>
            </w:pPr>
            <w:r w:rsidRPr="00FF1AC3">
              <w:rPr>
                <w:b/>
                <w:bCs/>
              </w:rPr>
              <w:t>Operational Risk</w:t>
            </w:r>
          </w:p>
        </w:tc>
        <w:tc>
          <w:tcPr>
            <w:tcW w:w="6946" w:type="dxa"/>
          </w:tcPr>
          <w:p w14:paraId="3460D881" w14:textId="3F3ED740" w:rsidR="002F45EC" w:rsidRDefault="002F45EC" w:rsidP="002F45EC">
            <w:r>
              <w:t>Refers to non-strategic risk that relates to the day-to-day activities and processes within an organisation. This includes risks associated with internal operations that may impact on the immediate and ongoing operational aspects of the organisation.</w:t>
            </w:r>
          </w:p>
        </w:tc>
      </w:tr>
      <w:tr w:rsidR="002F45EC" w:rsidRPr="004C3545" w14:paraId="3826E642" w14:textId="77777777" w:rsidTr="001A6A2E">
        <w:tc>
          <w:tcPr>
            <w:tcW w:w="2547" w:type="dxa"/>
          </w:tcPr>
          <w:p w14:paraId="7FDE4AB8" w14:textId="68419FF1" w:rsidR="002F45EC" w:rsidRPr="00FC1EA5" w:rsidRDefault="002F45EC" w:rsidP="002F45EC">
            <w:pPr>
              <w:rPr>
                <w:b/>
                <w:bCs/>
              </w:rPr>
            </w:pPr>
            <w:r>
              <w:rPr>
                <w:b/>
                <w:bCs/>
              </w:rPr>
              <w:t>Radar</w:t>
            </w:r>
          </w:p>
        </w:tc>
        <w:tc>
          <w:tcPr>
            <w:tcW w:w="6946" w:type="dxa"/>
          </w:tcPr>
          <w:p w14:paraId="38A1DC42" w14:textId="77777777" w:rsidR="002F45EC" w:rsidRDefault="002F45EC" w:rsidP="002F45EC">
            <w:r w:rsidRPr="001E62F4">
              <w:t xml:space="preserve">Radar is </w:t>
            </w:r>
            <w:r>
              <w:t>the</w:t>
            </w:r>
            <w:r w:rsidRPr="001E62F4">
              <w:t xml:space="preserve"> </w:t>
            </w:r>
            <w:r>
              <w:t xml:space="preserve">reporting </w:t>
            </w:r>
            <w:r w:rsidRPr="001E62F4">
              <w:t>software that MHA use to manage risk by identifying, tracking, and managing risks.</w:t>
            </w:r>
            <w:r>
              <w:t xml:space="preserve"> Radar is used for (non-exhaustive):</w:t>
            </w:r>
          </w:p>
          <w:p w14:paraId="348BA58C" w14:textId="77777777" w:rsidR="002F45EC" w:rsidRDefault="002F45EC" w:rsidP="002F45EC">
            <w:pPr>
              <w:pStyle w:val="ListParagraph"/>
              <w:numPr>
                <w:ilvl w:val="0"/>
                <w:numId w:val="36"/>
              </w:numPr>
            </w:pPr>
            <w:r>
              <w:t>Incident reporting</w:t>
            </w:r>
          </w:p>
          <w:p w14:paraId="6C5AAFF8" w14:textId="77777777" w:rsidR="002F45EC" w:rsidRDefault="002F45EC" w:rsidP="002F45EC">
            <w:pPr>
              <w:pStyle w:val="ListParagraph"/>
              <w:numPr>
                <w:ilvl w:val="0"/>
                <w:numId w:val="36"/>
              </w:numPr>
            </w:pPr>
            <w:r>
              <w:t>Holding a register of risks</w:t>
            </w:r>
          </w:p>
          <w:p w14:paraId="6E1D9B34" w14:textId="77777777" w:rsidR="002F45EC" w:rsidRDefault="002F45EC" w:rsidP="002F45EC">
            <w:pPr>
              <w:pStyle w:val="ListParagraph"/>
              <w:numPr>
                <w:ilvl w:val="0"/>
                <w:numId w:val="36"/>
              </w:numPr>
            </w:pPr>
            <w:r>
              <w:t>Rating risk</w:t>
            </w:r>
          </w:p>
          <w:p w14:paraId="00D7F921" w14:textId="77777777" w:rsidR="002F45EC" w:rsidRDefault="002F45EC" w:rsidP="002F45EC">
            <w:pPr>
              <w:pStyle w:val="ListParagraph"/>
              <w:numPr>
                <w:ilvl w:val="0"/>
                <w:numId w:val="36"/>
              </w:numPr>
            </w:pPr>
            <w:r>
              <w:t>Escalation</w:t>
            </w:r>
          </w:p>
          <w:p w14:paraId="0DE57E31" w14:textId="72D6164B" w:rsidR="002F45EC" w:rsidRDefault="002F45EC" w:rsidP="002F45EC">
            <w:pPr>
              <w:pStyle w:val="ListParagraph"/>
              <w:numPr>
                <w:ilvl w:val="0"/>
                <w:numId w:val="36"/>
              </w:numPr>
            </w:pPr>
            <w:r>
              <w:t>Monitoring</w:t>
            </w:r>
          </w:p>
        </w:tc>
      </w:tr>
      <w:tr w:rsidR="002F45EC" w:rsidRPr="004C3545" w14:paraId="2F6B82C3" w14:textId="77777777" w:rsidTr="001A6A2E">
        <w:tc>
          <w:tcPr>
            <w:tcW w:w="2547" w:type="dxa"/>
          </w:tcPr>
          <w:p w14:paraId="475C3E41" w14:textId="0925D6CD" w:rsidR="002F45EC" w:rsidRPr="00FC1EA5" w:rsidRDefault="002F45EC" w:rsidP="002F45EC">
            <w:pPr>
              <w:rPr>
                <w:b/>
                <w:bCs/>
              </w:rPr>
            </w:pPr>
            <w:r w:rsidRPr="00FC1EA5">
              <w:rPr>
                <w:b/>
                <w:bCs/>
              </w:rPr>
              <w:t>Risk</w:t>
            </w:r>
          </w:p>
        </w:tc>
        <w:tc>
          <w:tcPr>
            <w:tcW w:w="6946" w:type="dxa"/>
          </w:tcPr>
          <w:p w14:paraId="38CD1A02" w14:textId="0BAE23E2" w:rsidR="002F45EC" w:rsidRDefault="002F45EC" w:rsidP="002F45EC">
            <w:r>
              <w:t xml:space="preserve">Exposure to danger, harm, or loss. </w:t>
            </w:r>
          </w:p>
        </w:tc>
      </w:tr>
      <w:tr w:rsidR="002F45EC" w:rsidRPr="004C3545" w14:paraId="1E3C536E" w14:textId="77777777" w:rsidTr="001A6A2E">
        <w:tc>
          <w:tcPr>
            <w:tcW w:w="2547" w:type="dxa"/>
          </w:tcPr>
          <w:p w14:paraId="4A8449FB" w14:textId="27B124E9" w:rsidR="002F45EC" w:rsidRPr="00FC1EA5" w:rsidRDefault="002F45EC" w:rsidP="002F45EC">
            <w:pPr>
              <w:rPr>
                <w:b/>
                <w:bCs/>
              </w:rPr>
            </w:pPr>
            <w:r>
              <w:rPr>
                <w:b/>
                <w:bCs/>
              </w:rPr>
              <w:lastRenderedPageBreak/>
              <w:t>Risk Assessment</w:t>
            </w:r>
          </w:p>
        </w:tc>
        <w:tc>
          <w:tcPr>
            <w:tcW w:w="6946" w:type="dxa"/>
          </w:tcPr>
          <w:p w14:paraId="5017058A" w14:textId="51E1B857" w:rsidR="002F45EC" w:rsidRDefault="002F45EC" w:rsidP="002F45EC">
            <w:r>
              <w:t>The process of evaluation and prioritising risks to gain an understanding of the risk and develop risk control strategies.</w:t>
            </w:r>
          </w:p>
        </w:tc>
      </w:tr>
      <w:tr w:rsidR="002F45EC" w:rsidRPr="004C3545" w14:paraId="20095176" w14:textId="77777777" w:rsidTr="001A6A2E">
        <w:tc>
          <w:tcPr>
            <w:tcW w:w="2547" w:type="dxa"/>
          </w:tcPr>
          <w:p w14:paraId="0B5963B4" w14:textId="44F92DE7" w:rsidR="002F45EC" w:rsidRPr="00FC1EA5" w:rsidRDefault="002F45EC" w:rsidP="002F45EC">
            <w:pPr>
              <w:rPr>
                <w:b/>
                <w:bCs/>
              </w:rPr>
            </w:pPr>
            <w:r>
              <w:rPr>
                <w:b/>
                <w:bCs/>
              </w:rPr>
              <w:t>Risk Culture</w:t>
            </w:r>
          </w:p>
        </w:tc>
        <w:tc>
          <w:tcPr>
            <w:tcW w:w="6946" w:type="dxa"/>
          </w:tcPr>
          <w:p w14:paraId="7F52A177" w14:textId="2662DD59" w:rsidR="002F45EC" w:rsidRDefault="002F45EC" w:rsidP="002F45EC">
            <w:r>
              <w:t>The collective attitudes, behaviours, and values embedded across the organisation that help to shape risk management.</w:t>
            </w:r>
          </w:p>
        </w:tc>
      </w:tr>
      <w:tr w:rsidR="002F45EC" w:rsidRPr="004C3545" w14:paraId="15EC50EB" w14:textId="77777777" w:rsidTr="001A6A2E">
        <w:tc>
          <w:tcPr>
            <w:tcW w:w="2547" w:type="dxa"/>
          </w:tcPr>
          <w:p w14:paraId="2086DFD4" w14:textId="1880AE28" w:rsidR="002F45EC" w:rsidRPr="00FC1EA5" w:rsidRDefault="002F45EC" w:rsidP="002F45EC">
            <w:pPr>
              <w:rPr>
                <w:b/>
                <w:bCs/>
              </w:rPr>
            </w:pPr>
            <w:r w:rsidRPr="00FC1EA5">
              <w:rPr>
                <w:b/>
                <w:bCs/>
              </w:rPr>
              <w:t>Risk Management</w:t>
            </w:r>
          </w:p>
        </w:tc>
        <w:tc>
          <w:tcPr>
            <w:tcW w:w="6946" w:type="dxa"/>
          </w:tcPr>
          <w:p w14:paraId="71459830" w14:textId="1BA600A9" w:rsidR="002F45EC" w:rsidRDefault="002F45EC" w:rsidP="002F45EC">
            <w:r w:rsidRPr="00FC1EA5">
              <w:t>Risk Management is the proactive identification, categorisation, and management of risk. MHA aims to reduce and manage the likelihood of risks materialising, and of their consequences when they do.</w:t>
            </w:r>
          </w:p>
        </w:tc>
      </w:tr>
      <w:tr w:rsidR="002F45EC" w:rsidRPr="004C3545" w14:paraId="666672C7" w14:textId="77777777" w:rsidTr="001A6A2E">
        <w:tc>
          <w:tcPr>
            <w:tcW w:w="2547" w:type="dxa"/>
          </w:tcPr>
          <w:p w14:paraId="25E8F501" w14:textId="699D8A39" w:rsidR="002F45EC" w:rsidRPr="00FC1EA5" w:rsidRDefault="002F45EC" w:rsidP="002F45EC">
            <w:pPr>
              <w:rPr>
                <w:b/>
                <w:bCs/>
              </w:rPr>
            </w:pPr>
            <w:r>
              <w:rPr>
                <w:b/>
                <w:bCs/>
              </w:rPr>
              <w:t>Risk Owners</w:t>
            </w:r>
          </w:p>
        </w:tc>
        <w:tc>
          <w:tcPr>
            <w:tcW w:w="6946" w:type="dxa"/>
          </w:tcPr>
          <w:p w14:paraId="750BF297" w14:textId="5BCCAF15" w:rsidR="002F45EC" w:rsidRDefault="002F45EC" w:rsidP="002F45EC">
            <w:r>
              <w:t>An individual assigned the responsibility and accountability for managing a specific risk or group of risks.</w:t>
            </w:r>
          </w:p>
        </w:tc>
      </w:tr>
      <w:tr w:rsidR="002F45EC" w:rsidRPr="004C3545" w14:paraId="05DF9318" w14:textId="77777777" w:rsidTr="001A6A2E">
        <w:tc>
          <w:tcPr>
            <w:tcW w:w="2547" w:type="dxa"/>
          </w:tcPr>
          <w:p w14:paraId="034E3A1A" w14:textId="3F34E219" w:rsidR="002F45EC" w:rsidRPr="00FC1EA5" w:rsidRDefault="002F45EC" w:rsidP="002F45EC">
            <w:pPr>
              <w:rPr>
                <w:b/>
                <w:bCs/>
              </w:rPr>
            </w:pPr>
            <w:r>
              <w:rPr>
                <w:b/>
                <w:bCs/>
              </w:rPr>
              <w:t>Risk Register</w:t>
            </w:r>
          </w:p>
        </w:tc>
        <w:tc>
          <w:tcPr>
            <w:tcW w:w="6946" w:type="dxa"/>
          </w:tcPr>
          <w:p w14:paraId="6B17A9F2" w14:textId="6AD2B59E" w:rsidR="002F45EC" w:rsidRDefault="002F45EC" w:rsidP="002F45EC">
            <w:r>
              <w:t>A central list for recording organisational risks and information relating to identified risks.</w:t>
            </w:r>
          </w:p>
        </w:tc>
      </w:tr>
      <w:tr w:rsidR="00861CC7" w:rsidRPr="004C3545" w14:paraId="0B836279" w14:textId="77777777" w:rsidTr="001A6A2E">
        <w:tc>
          <w:tcPr>
            <w:tcW w:w="2547" w:type="dxa"/>
          </w:tcPr>
          <w:p w14:paraId="1D503C8F" w14:textId="655466D1" w:rsidR="00861CC7" w:rsidRDefault="00861CC7" w:rsidP="002F45EC">
            <w:pPr>
              <w:rPr>
                <w:b/>
                <w:bCs/>
              </w:rPr>
            </w:pPr>
            <w:r>
              <w:rPr>
                <w:b/>
                <w:bCs/>
              </w:rPr>
              <w:t>SugarCRM</w:t>
            </w:r>
          </w:p>
        </w:tc>
        <w:tc>
          <w:tcPr>
            <w:tcW w:w="6946" w:type="dxa"/>
          </w:tcPr>
          <w:p w14:paraId="2A2FEC27" w14:textId="1E2C0C69" w:rsidR="00861CC7" w:rsidRDefault="00861CC7" w:rsidP="002F45EC">
            <w:r>
              <w:t>Database and incident reporting system for Communities and Volunteers.</w:t>
            </w:r>
          </w:p>
        </w:tc>
      </w:tr>
      <w:tr w:rsidR="002F45EC" w:rsidRPr="004C3545" w14:paraId="7031DA27" w14:textId="77777777" w:rsidTr="001A6A2E">
        <w:tc>
          <w:tcPr>
            <w:tcW w:w="2547" w:type="dxa"/>
          </w:tcPr>
          <w:p w14:paraId="6D1AB298" w14:textId="2EFF7BE9" w:rsidR="002F45EC" w:rsidRPr="00FC1EA5" w:rsidRDefault="002F45EC" w:rsidP="002F45EC">
            <w:pPr>
              <w:rPr>
                <w:b/>
                <w:bCs/>
              </w:rPr>
            </w:pPr>
            <w:r w:rsidRPr="00FF1AC3">
              <w:rPr>
                <w:b/>
                <w:bCs/>
              </w:rPr>
              <w:t>Strategic Risk</w:t>
            </w:r>
          </w:p>
        </w:tc>
        <w:tc>
          <w:tcPr>
            <w:tcW w:w="6946" w:type="dxa"/>
          </w:tcPr>
          <w:p w14:paraId="344257DF" w14:textId="1A415909" w:rsidR="002F45EC" w:rsidRDefault="002F45EC" w:rsidP="002F45EC">
            <w:r>
              <w:t>Refers to the potential threats and uncertainties that may impact MHA’s long-term objectives and goals as an organisation. Strategic risk encompasses risks related to internal and external factors that can impact the overall direction and success of the organisation.</w:t>
            </w:r>
          </w:p>
        </w:tc>
      </w:tr>
      <w:tr w:rsidR="002F45EC" w:rsidRPr="004C3545" w14:paraId="3C14DB31" w14:textId="77777777" w:rsidTr="001A6A2E">
        <w:tc>
          <w:tcPr>
            <w:tcW w:w="2547" w:type="dxa"/>
          </w:tcPr>
          <w:p w14:paraId="438B09B2" w14:textId="6A981404" w:rsidR="002F45EC" w:rsidRPr="00FC1EA5" w:rsidRDefault="002F45EC" w:rsidP="002F45EC">
            <w:pPr>
              <w:rPr>
                <w:b/>
                <w:bCs/>
              </w:rPr>
            </w:pPr>
            <w:r>
              <w:rPr>
                <w:b/>
                <w:bCs/>
              </w:rPr>
              <w:t>Treating Risk</w:t>
            </w:r>
          </w:p>
        </w:tc>
        <w:tc>
          <w:tcPr>
            <w:tcW w:w="6946" w:type="dxa"/>
          </w:tcPr>
          <w:p w14:paraId="47FFD17F" w14:textId="6744DB8E" w:rsidR="002F45EC" w:rsidRDefault="002F45EC" w:rsidP="002F45EC">
            <w:r>
              <w:t xml:space="preserve">The process of taking proactive measures to reduce the likelihood or impact of risks. Treating risk may involve </w:t>
            </w:r>
            <w:r w:rsidRPr="00CF628E">
              <w:t>tolerat</w:t>
            </w:r>
            <w:r>
              <w:t>ing</w:t>
            </w:r>
            <w:r w:rsidRPr="00CF628E">
              <w:t>, transferr</w:t>
            </w:r>
            <w:r>
              <w:t>ing</w:t>
            </w:r>
            <w:r w:rsidRPr="00CF628E">
              <w:t>, or mitigat</w:t>
            </w:r>
            <w:r>
              <w:t>ing risk using control measures.</w:t>
            </w:r>
          </w:p>
        </w:tc>
      </w:tr>
    </w:tbl>
    <w:p w14:paraId="6091C0C3" w14:textId="0C098FCD" w:rsidR="001E62F4" w:rsidRDefault="001E62F4" w:rsidP="001E62F4">
      <w:pPr>
        <w:pStyle w:val="Text1Numbered"/>
        <w:numPr>
          <w:ilvl w:val="0"/>
          <w:numId w:val="0"/>
        </w:numPr>
      </w:pPr>
    </w:p>
    <w:p w14:paraId="389AAECE" w14:textId="77777777" w:rsidR="00861CC7" w:rsidRDefault="00861CC7" w:rsidP="001E62F4">
      <w:pPr>
        <w:pStyle w:val="Text1Numbered"/>
        <w:numPr>
          <w:ilvl w:val="0"/>
          <w:numId w:val="0"/>
        </w:numPr>
      </w:pPr>
    </w:p>
    <w:p w14:paraId="696D009E" w14:textId="77777777" w:rsidR="00861CC7" w:rsidRDefault="00861CC7" w:rsidP="001E62F4">
      <w:pPr>
        <w:pStyle w:val="Text1Numbered"/>
        <w:numPr>
          <w:ilvl w:val="0"/>
          <w:numId w:val="0"/>
        </w:numPr>
      </w:pPr>
    </w:p>
    <w:p w14:paraId="3C3CADB1" w14:textId="77777777" w:rsidR="00861CC7" w:rsidRDefault="00861CC7" w:rsidP="001E62F4">
      <w:pPr>
        <w:pStyle w:val="Text1Numbered"/>
        <w:numPr>
          <w:ilvl w:val="0"/>
          <w:numId w:val="0"/>
        </w:numPr>
      </w:pPr>
    </w:p>
    <w:p w14:paraId="712ABEF5" w14:textId="77777777" w:rsidR="00861CC7" w:rsidRPr="001E62F4" w:rsidRDefault="00861CC7" w:rsidP="001E62F4">
      <w:pPr>
        <w:pStyle w:val="Text1Numbered"/>
        <w:numPr>
          <w:ilvl w:val="0"/>
          <w:numId w:val="0"/>
        </w:numPr>
      </w:pPr>
    </w:p>
    <w:p w14:paraId="497F6F30" w14:textId="005AB3C8" w:rsidR="00D40DD9" w:rsidRDefault="00E336E0" w:rsidP="00D40DD9">
      <w:pPr>
        <w:pStyle w:val="Heading1Numbered"/>
      </w:pPr>
      <w:bookmarkStart w:id="10" w:name="_Toc155695106"/>
      <w:r>
        <w:lastRenderedPageBreak/>
        <w:t>Risk Identification</w:t>
      </w:r>
      <w:bookmarkEnd w:id="10"/>
    </w:p>
    <w:p w14:paraId="3E573C2F" w14:textId="3F79027C" w:rsidR="004200A5" w:rsidRPr="004200A5" w:rsidRDefault="004200A5" w:rsidP="004200A5">
      <w:pPr>
        <w:pStyle w:val="Text1Numbered"/>
        <w:rPr>
          <w:b/>
          <w:bCs/>
        </w:rPr>
      </w:pPr>
      <w:r w:rsidRPr="004200A5">
        <w:rPr>
          <w:b/>
          <w:bCs/>
        </w:rPr>
        <w:t>Identifying Operational Risk</w:t>
      </w:r>
    </w:p>
    <w:p w14:paraId="06978A92" w14:textId="209890F9" w:rsidR="009D4F2C" w:rsidRDefault="00923BC1" w:rsidP="004200A5">
      <w:pPr>
        <w:pStyle w:val="Text2Numbered"/>
      </w:pPr>
      <w:r>
        <w:t xml:space="preserve">Identifying and managing risk is something </w:t>
      </w:r>
      <w:r w:rsidR="004200A5">
        <w:t>everyone</w:t>
      </w:r>
      <w:r>
        <w:t xml:space="preserve"> on a daily basis, almost everything</w:t>
      </w:r>
      <w:r w:rsidR="00066694">
        <w:t xml:space="preserve"> we do</w:t>
      </w:r>
      <w:r>
        <w:t xml:space="preserve"> poses some kind of risk that we have to weigh up and manage before proceeding - for example, knowing the risk of crossing a busy road and not crossing until you can ensure it is safe to do so is effective risk management.</w:t>
      </w:r>
      <w:r w:rsidR="00231D69">
        <w:t xml:space="preserve"> Identifying and managing risks in the workplace should be as easy as safely crossing a busy road, by being aware of risk and integrating the management of risks into daily decision-making.</w:t>
      </w:r>
    </w:p>
    <w:p w14:paraId="25EBEFAB" w14:textId="77777777" w:rsidR="00E33E5C" w:rsidRDefault="00E33E5C" w:rsidP="00E33E5C">
      <w:pPr>
        <w:pStyle w:val="Text2Numbered"/>
        <w:numPr>
          <w:ilvl w:val="0"/>
          <w:numId w:val="0"/>
        </w:numPr>
        <w:ind w:left="1135"/>
      </w:pPr>
    </w:p>
    <w:p w14:paraId="0E7BD6A3" w14:textId="737910A9" w:rsidR="004200A5" w:rsidRDefault="00E33E5C" w:rsidP="00E33E5C">
      <w:pPr>
        <w:pStyle w:val="Text2Numbered"/>
      </w:pPr>
      <w:r>
        <w:t xml:space="preserve">Identifying operational risk is an ongoing process that requires input from all colleagues. </w:t>
      </w:r>
      <w:r w:rsidR="004200A5">
        <w:t>Identifying operational risk can be done by:</w:t>
      </w:r>
    </w:p>
    <w:p w14:paraId="1B83EDB3" w14:textId="3587C37F" w:rsidR="008F61EB" w:rsidRDefault="008F61EB" w:rsidP="004200A5">
      <w:pPr>
        <w:pStyle w:val="Textlistindented-bullet"/>
      </w:pPr>
      <w:r>
        <w:t>Encouraging colleagues to actively report potential risks identified in their day-to-day work to their line management.</w:t>
      </w:r>
    </w:p>
    <w:p w14:paraId="3FE5D8B2" w14:textId="3122B4EE" w:rsidR="004200A5" w:rsidRDefault="004200A5" w:rsidP="004200A5">
      <w:pPr>
        <w:pStyle w:val="Textlistindented-bullet"/>
      </w:pPr>
      <w:r>
        <w:t>Engaging with colleagues to gather insights on potential risks they perceive whilst undergoing their daily duties.</w:t>
      </w:r>
    </w:p>
    <w:p w14:paraId="75233AF6" w14:textId="2554F9C0" w:rsidR="004200A5" w:rsidRDefault="004200A5" w:rsidP="004200A5">
      <w:pPr>
        <w:pStyle w:val="Textlistindented-bullet"/>
      </w:pPr>
      <w:r>
        <w:t>Using insights taken from the wider industry to benchmark common and recurring operational risk to the organisations processes.</w:t>
      </w:r>
    </w:p>
    <w:p w14:paraId="170E59A6" w14:textId="78CA9DA3" w:rsidR="004200A5" w:rsidRDefault="004200A5" w:rsidP="004200A5">
      <w:pPr>
        <w:pStyle w:val="Textlistindented-bullet"/>
      </w:pPr>
      <w:r>
        <w:t>Conducting risk assessments to review various functions and sources of risk.</w:t>
      </w:r>
    </w:p>
    <w:p w14:paraId="39094F33" w14:textId="38F55B74" w:rsidR="004200A5" w:rsidRDefault="004200A5" w:rsidP="00E33E5C">
      <w:pPr>
        <w:pStyle w:val="Textlistindented-bullet"/>
      </w:pPr>
      <w:r>
        <w:t>Using data from historical incidents to identify patterns and trends relating to operational disruption.</w:t>
      </w:r>
    </w:p>
    <w:p w14:paraId="7E3EBE7D" w14:textId="72F28BDB" w:rsidR="00060ED7" w:rsidRDefault="00060ED7" w:rsidP="00060ED7">
      <w:pPr>
        <w:pStyle w:val="Text2Numbered"/>
      </w:pPr>
      <w:r>
        <w:t>Operational risk may become strategic risk depending on severity and potential disruption that could be caused to the organisation as a whole.</w:t>
      </w:r>
    </w:p>
    <w:p w14:paraId="25052685" w14:textId="4D5E809C" w:rsidR="004200A5" w:rsidRDefault="004200A5" w:rsidP="004200A5">
      <w:pPr>
        <w:pStyle w:val="Text1Numbered"/>
        <w:rPr>
          <w:b/>
          <w:bCs/>
        </w:rPr>
      </w:pPr>
      <w:r w:rsidRPr="004200A5">
        <w:rPr>
          <w:b/>
          <w:bCs/>
        </w:rPr>
        <w:t>Identifying Strategic Risk</w:t>
      </w:r>
    </w:p>
    <w:p w14:paraId="4158602C" w14:textId="38485B64" w:rsidR="004200A5" w:rsidRDefault="00E33E5C" w:rsidP="00E33E5C">
      <w:pPr>
        <w:pStyle w:val="Text2Numbered"/>
      </w:pPr>
      <w:r>
        <w:t xml:space="preserve">Identifying strategic risk involves recognising and assessing the threats and vulnerabilities that could impact on the organisations ability to achieve its long-term objectives and goals. Strategic risks are identified and managed by </w:t>
      </w:r>
      <w:r>
        <w:lastRenderedPageBreak/>
        <w:t xml:space="preserve">MHA’s executive and senior leadership. Methods for identifying strategic risks may be: </w:t>
      </w:r>
    </w:p>
    <w:p w14:paraId="7243C8CB" w14:textId="7416AEE9" w:rsidR="00E33E5C" w:rsidRDefault="00E33E5C" w:rsidP="00E33E5C">
      <w:pPr>
        <w:pStyle w:val="Textlistindented-bullet"/>
      </w:pPr>
      <w:r>
        <w:t>Using the organisations strategies to identify any factors that could impact or impede on the objectives and goals in place to meet the strategy.</w:t>
      </w:r>
    </w:p>
    <w:p w14:paraId="48058048" w14:textId="27CF6F40" w:rsidR="00060ED7" w:rsidRDefault="00060ED7" w:rsidP="00E33E5C">
      <w:pPr>
        <w:pStyle w:val="Textlistindented-bullet"/>
      </w:pPr>
      <w:r>
        <w:t xml:space="preserve">Considering operational risks and their impact on the organisation as a whole. </w:t>
      </w:r>
    </w:p>
    <w:p w14:paraId="4E4B39F1" w14:textId="614C54AF" w:rsidR="00E33E5C" w:rsidRDefault="00E33E5C" w:rsidP="00E33E5C">
      <w:pPr>
        <w:pStyle w:val="Textlistindented-bullet"/>
      </w:pPr>
      <w:r>
        <w:t>Analysing internal and external factors that could affect the strategic position of the organisation.</w:t>
      </w:r>
    </w:p>
    <w:p w14:paraId="31D01B23" w14:textId="66811F0E" w:rsidR="00E33E5C" w:rsidRDefault="00E33E5C" w:rsidP="00E33E5C">
      <w:pPr>
        <w:pStyle w:val="Textlistindented-bullet"/>
      </w:pPr>
      <w:r>
        <w:t>Monitoring external factors such as industry trends, dynamics, regulatory changes, legislative changes, and economic shifts that could impact the organisation, including political changes and global events.</w:t>
      </w:r>
    </w:p>
    <w:p w14:paraId="03C7B110" w14:textId="5301B3D0" w:rsidR="00E33E5C" w:rsidRDefault="00E33E5C" w:rsidP="00E33E5C">
      <w:pPr>
        <w:pStyle w:val="Textlistindented-bullet"/>
      </w:pPr>
      <w:r>
        <w:t>Developing scenarios that explore various events that could have an adverse impact on the organisation and assessing the risks associated with each scenario.</w:t>
      </w:r>
    </w:p>
    <w:p w14:paraId="290F61DB" w14:textId="4A654874" w:rsidR="00E33E5C" w:rsidRDefault="00E33E5C" w:rsidP="00E33E5C">
      <w:pPr>
        <w:pStyle w:val="Textlistindented-bullet"/>
      </w:pPr>
      <w:r>
        <w:t>Identifying and researching new and upcoming trends such as digital changes that could disrupt the organisation of impact on the strategic direction of the organisation.</w:t>
      </w:r>
    </w:p>
    <w:p w14:paraId="39826909" w14:textId="596C880E" w:rsidR="00E33E5C" w:rsidRDefault="00E33E5C" w:rsidP="00E33E5C">
      <w:pPr>
        <w:pStyle w:val="Textlistindented-bullet"/>
      </w:pPr>
      <w:r>
        <w:t>Assessing financial risks that could affect the organisations ability to execute strategy.</w:t>
      </w:r>
    </w:p>
    <w:p w14:paraId="7A786BA3" w14:textId="7EF1D76E" w:rsidR="00E33E5C" w:rsidRDefault="00E33E5C" w:rsidP="00E33E5C">
      <w:pPr>
        <w:pStyle w:val="Textlistindented-bullet"/>
      </w:pPr>
      <w:r>
        <w:t>Using data trends taken from reports covering all service areas of the organisation.</w:t>
      </w:r>
    </w:p>
    <w:p w14:paraId="680F3B24" w14:textId="39622CB3" w:rsidR="004200A5" w:rsidRDefault="00E33E5C" w:rsidP="00E33E5C">
      <w:pPr>
        <w:pStyle w:val="Textlistindented-bullet"/>
      </w:pPr>
      <w:r>
        <w:t>Establishing an Audit and Risk Committee (ARC) to regularly review and assess the risks that the organisation faces.</w:t>
      </w:r>
    </w:p>
    <w:p w14:paraId="67F2E00D" w14:textId="0A85DDFD" w:rsidR="00DD1DFC" w:rsidRDefault="00DD1DFC" w:rsidP="00DD1DFC">
      <w:pPr>
        <w:pStyle w:val="Text1Numbered"/>
      </w:pPr>
      <w:r w:rsidRPr="00DD1DFC">
        <w:t>Each risk should be explored to identify how it potentially evolves through the organisation</w:t>
      </w:r>
      <w:r w:rsidR="00433784" w:rsidRPr="00DD1DFC">
        <w:t xml:space="preserve">. </w:t>
      </w:r>
      <w:r w:rsidRPr="00DD1DFC">
        <w:t>The risk should be clearly defined and explained to facilitate further analysis. Risk registers for each department will provide an essential overview of any identified risk areas. Where appropriate risks are escalated from departmental risk registers to the ELT risk register which will be reviewed by ELT and reported to ARC.</w:t>
      </w:r>
    </w:p>
    <w:p w14:paraId="7043CBC9" w14:textId="77777777" w:rsidR="00DD1DFC" w:rsidRDefault="00DD1DFC" w:rsidP="00DD1DFC">
      <w:pPr>
        <w:pStyle w:val="Text1Numbered"/>
        <w:numPr>
          <w:ilvl w:val="0"/>
          <w:numId w:val="0"/>
        </w:numPr>
        <w:ind w:left="1135"/>
      </w:pPr>
    </w:p>
    <w:p w14:paraId="78B50297" w14:textId="431A296A" w:rsidR="00DD1DFC" w:rsidRPr="00DD1DFC" w:rsidRDefault="00DD1DFC" w:rsidP="00DD1DFC">
      <w:pPr>
        <w:pStyle w:val="Text1Numbered"/>
        <w:rPr>
          <w:b/>
          <w:bCs/>
        </w:rPr>
      </w:pPr>
      <w:r w:rsidRPr="00DD1DFC">
        <w:rPr>
          <w:b/>
          <w:bCs/>
        </w:rPr>
        <w:t>Audit and Risk Committee (ARC)</w:t>
      </w:r>
    </w:p>
    <w:p w14:paraId="5BF47981" w14:textId="05ECD290" w:rsidR="00DD1DFC" w:rsidRDefault="00DD1DFC" w:rsidP="00DD1DFC">
      <w:pPr>
        <w:pStyle w:val="Text2Numbered"/>
      </w:pPr>
      <w:r>
        <w:lastRenderedPageBreak/>
        <w:t>The Audit and Risk Committee is a risk management group that has delegated authority to scrutinise the risk management processes put in place by the organisation and to seek assurance that the controls put in place are effective and to challenge the organisation when they are not. This check and challenge promote a better understanding of risk and facilitates the development of strategies for responding to identified risks.</w:t>
      </w:r>
    </w:p>
    <w:p w14:paraId="4CE63A7B" w14:textId="77777777" w:rsidR="00DD1DFC" w:rsidRDefault="00DD1DFC" w:rsidP="00DD1DFC">
      <w:pPr>
        <w:pStyle w:val="Text2Numbered"/>
        <w:numPr>
          <w:ilvl w:val="0"/>
          <w:numId w:val="0"/>
        </w:numPr>
        <w:ind w:left="1135"/>
      </w:pPr>
    </w:p>
    <w:p w14:paraId="375E5AC0" w14:textId="77777777" w:rsidR="00DD1DFC" w:rsidRDefault="00DD1DFC" w:rsidP="00DD1DFC">
      <w:pPr>
        <w:pStyle w:val="Text2Numbered"/>
      </w:pPr>
      <w:r>
        <w:t>As part of its responsibility the Audit and Risk Committee reports any matters of concern to the Board, who have ultimate responsibility for ensuring risk of fraud is being managed appropriately</w:t>
      </w:r>
    </w:p>
    <w:p w14:paraId="39CC37F7" w14:textId="77777777" w:rsidR="00DD1DFC" w:rsidRDefault="00DD1DFC" w:rsidP="00DD1DFC">
      <w:pPr>
        <w:pStyle w:val="Text2Numbered"/>
        <w:numPr>
          <w:ilvl w:val="0"/>
          <w:numId w:val="0"/>
        </w:numPr>
        <w:ind w:left="1135"/>
      </w:pPr>
    </w:p>
    <w:p w14:paraId="508C3621" w14:textId="78B46548" w:rsidR="00DD1DFC" w:rsidRPr="00E33E5C" w:rsidRDefault="00DD1DFC" w:rsidP="00DD1DFC">
      <w:pPr>
        <w:pStyle w:val="Text2Numbered"/>
      </w:pPr>
      <w:r>
        <w:t>The responsibility for reviewing systems, procedures, and control measures to reduce the risk of fraud in the organisation rests with the ELT who have overall responsibility for the management of the organisation</w:t>
      </w:r>
      <w:r w:rsidR="00433784">
        <w:t xml:space="preserve">. </w:t>
      </w:r>
      <w:r>
        <w:t>However, various managers and colleagues within the organisation will also be involved in the risk identification process reporting through their directorates to ELT.</w:t>
      </w:r>
    </w:p>
    <w:p w14:paraId="02F22A0F" w14:textId="66DF4295" w:rsidR="004200A5" w:rsidRPr="004200A5" w:rsidRDefault="004200A5" w:rsidP="004200A5">
      <w:pPr>
        <w:pStyle w:val="Text1Numbered"/>
        <w:rPr>
          <w:b/>
          <w:bCs/>
        </w:rPr>
      </w:pPr>
      <w:r w:rsidRPr="004200A5">
        <w:rPr>
          <w:b/>
          <w:bCs/>
        </w:rPr>
        <w:t>Identifying Risk from Data and Reports</w:t>
      </w:r>
    </w:p>
    <w:p w14:paraId="5D3032E5" w14:textId="5264A4E1" w:rsidR="004200A5" w:rsidRPr="004200A5" w:rsidRDefault="004200A5" w:rsidP="004200A5">
      <w:pPr>
        <w:pStyle w:val="Text2Numbered"/>
      </w:pPr>
      <w:r>
        <w:t xml:space="preserve">Identifying </w:t>
      </w:r>
      <w:r w:rsidR="00E33E5C">
        <w:t xml:space="preserve">both operational and strategic </w:t>
      </w:r>
      <w:r>
        <w:t>risk can be done using data taken from reports and events such as:</w:t>
      </w:r>
    </w:p>
    <w:p w14:paraId="31C8F881" w14:textId="45E28666" w:rsidR="00990B7C" w:rsidRDefault="00990B7C" w:rsidP="00990B7C">
      <w:pPr>
        <w:pStyle w:val="Textlistindented-bullet"/>
      </w:pPr>
      <w:r>
        <w:t>I</w:t>
      </w:r>
      <w:r w:rsidRPr="00990B7C">
        <w:t>ncident reporting and investigating</w:t>
      </w:r>
    </w:p>
    <w:p w14:paraId="1026B82E" w14:textId="3514CBB2" w:rsidR="00990B7C" w:rsidRDefault="00990B7C" w:rsidP="00990B7C">
      <w:pPr>
        <w:pStyle w:val="Textlistindented-bullet"/>
      </w:pPr>
      <w:r>
        <w:t>I</w:t>
      </w:r>
      <w:r w:rsidRPr="00990B7C">
        <w:t>nternal and external audits/inspections and RA’s</w:t>
      </w:r>
    </w:p>
    <w:p w14:paraId="1C43E85E" w14:textId="77777777" w:rsidR="00990B7C" w:rsidRDefault="00990B7C" w:rsidP="00990B7C">
      <w:pPr>
        <w:pStyle w:val="Textlistindented-bullet"/>
      </w:pPr>
      <w:r w:rsidRPr="00990B7C">
        <w:t>Safety Alerts</w:t>
      </w:r>
    </w:p>
    <w:p w14:paraId="2E99EC58" w14:textId="77777777" w:rsidR="00990B7C" w:rsidRPr="00990B7C" w:rsidRDefault="00990B7C" w:rsidP="00990B7C">
      <w:pPr>
        <w:pStyle w:val="Textlistindented-bullet"/>
      </w:pPr>
      <w:r w:rsidRPr="00990B7C">
        <w:t>Complaints and claims</w:t>
      </w:r>
    </w:p>
    <w:p w14:paraId="7CECC52D" w14:textId="77777777" w:rsidR="00990B7C" w:rsidRPr="00990B7C" w:rsidRDefault="00990B7C" w:rsidP="00990B7C">
      <w:pPr>
        <w:pStyle w:val="Textlistindented-bullet"/>
      </w:pPr>
      <w:r w:rsidRPr="00990B7C">
        <w:t>Inquests</w:t>
      </w:r>
    </w:p>
    <w:p w14:paraId="4EDA86BF" w14:textId="77777777" w:rsidR="00990B7C" w:rsidRPr="00990B7C" w:rsidRDefault="00990B7C" w:rsidP="00990B7C">
      <w:pPr>
        <w:pStyle w:val="Textlistindented-bullet"/>
      </w:pPr>
      <w:r w:rsidRPr="00990B7C">
        <w:t>Whistleblowing</w:t>
      </w:r>
    </w:p>
    <w:p w14:paraId="2F649889" w14:textId="4E7E7CB9" w:rsidR="00990B7C" w:rsidRDefault="00990B7C" w:rsidP="00990B7C">
      <w:pPr>
        <w:pStyle w:val="Textlistindented-bullet"/>
      </w:pPr>
      <w:r w:rsidRPr="00990B7C">
        <w:t>Horizon scanning</w:t>
      </w:r>
      <w:r>
        <w:t xml:space="preserve"> (monitoring, analysing, and anticipating trends, opportunities, and external factors that may impact the organisations future).</w:t>
      </w:r>
      <w:r w:rsidRPr="00990B7C">
        <w:t xml:space="preserve"> </w:t>
      </w:r>
    </w:p>
    <w:p w14:paraId="035CAE3F" w14:textId="77777777" w:rsidR="00861CC7" w:rsidRDefault="00861CC7" w:rsidP="00861CC7">
      <w:pPr>
        <w:pStyle w:val="Textlistindented-bullet"/>
        <w:numPr>
          <w:ilvl w:val="0"/>
          <w:numId w:val="0"/>
        </w:numPr>
        <w:ind w:left="1559"/>
      </w:pPr>
    </w:p>
    <w:p w14:paraId="4BC717AB" w14:textId="77777777" w:rsidR="00861CC7" w:rsidRDefault="00861CC7" w:rsidP="00861CC7">
      <w:pPr>
        <w:pStyle w:val="Textlistindented-bullet"/>
        <w:numPr>
          <w:ilvl w:val="0"/>
          <w:numId w:val="0"/>
        </w:numPr>
        <w:ind w:left="1559"/>
      </w:pPr>
    </w:p>
    <w:p w14:paraId="4573E478" w14:textId="77777777" w:rsidR="009D4F2C" w:rsidRDefault="009D4F2C" w:rsidP="009D4F2C">
      <w:pPr>
        <w:pStyle w:val="Heading1Numbered"/>
      </w:pPr>
      <w:bookmarkStart w:id="11" w:name="_Toc155695107"/>
      <w:r>
        <w:lastRenderedPageBreak/>
        <w:t>Reporting Risk</w:t>
      </w:r>
      <w:bookmarkEnd w:id="11"/>
    </w:p>
    <w:p w14:paraId="106673C4" w14:textId="4FFE11A5" w:rsidR="009D4F2C" w:rsidRDefault="009D4F2C" w:rsidP="009D4F2C">
      <w:pPr>
        <w:pStyle w:val="Text1Numbered"/>
      </w:pPr>
      <w:r>
        <w:t xml:space="preserve">Reporting risks depends on the severity of the risk and who it may affect. For example, if a colleague comes across a water spillage, </w:t>
      </w:r>
      <w:r w:rsidR="008B3555">
        <w:t xml:space="preserve">immediate </w:t>
      </w:r>
      <w:r>
        <w:t xml:space="preserve">action must be taken to </w:t>
      </w:r>
      <w:r w:rsidR="00AC15E1">
        <w:t>treat</w:t>
      </w:r>
      <w:r>
        <w:t xml:space="preserve"> the risk, this may include putting a wet floor sign out</w:t>
      </w:r>
      <w:r w:rsidR="008B3555">
        <w:t xml:space="preserve"> to ensure others are aware of the risk and can avoid the area</w:t>
      </w:r>
      <w:r>
        <w:t xml:space="preserve"> whilst </w:t>
      </w:r>
      <w:r w:rsidR="008B3555">
        <w:t xml:space="preserve">the risk is reported to the manager and action is taken to clean the spillage and make the area safe again. Assuming no incidents occurred relating to this risk, the manager may record </w:t>
      </w:r>
      <w:r w:rsidR="008F61EB">
        <w:t>t</w:t>
      </w:r>
      <w:r w:rsidR="008B3555">
        <w:t xml:space="preserve">he </w:t>
      </w:r>
      <w:r w:rsidR="008F61EB">
        <w:t>spillage a</w:t>
      </w:r>
      <w:r w:rsidR="008B3555">
        <w:t>nd action taken</w:t>
      </w:r>
      <w:r w:rsidR="008F61EB">
        <w:t xml:space="preserve"> to mitigate the risk</w:t>
      </w:r>
      <w:r w:rsidR="008B3555">
        <w:t xml:space="preserve"> without escalating the risk further to higher management</w:t>
      </w:r>
      <w:r w:rsidR="008F61EB">
        <w:t xml:space="preserve"> for treating.</w:t>
      </w:r>
    </w:p>
    <w:p w14:paraId="0E44D998" w14:textId="77777777" w:rsidR="008F61EB" w:rsidRDefault="008F61EB" w:rsidP="008F61EB">
      <w:pPr>
        <w:pStyle w:val="Text1Numbered"/>
        <w:numPr>
          <w:ilvl w:val="0"/>
          <w:numId w:val="0"/>
        </w:numPr>
        <w:ind w:left="1135"/>
      </w:pPr>
    </w:p>
    <w:p w14:paraId="4646A35C" w14:textId="261F0576" w:rsidR="008F61EB" w:rsidRDefault="008F61EB" w:rsidP="009D4F2C">
      <w:pPr>
        <w:pStyle w:val="Text1Numbered"/>
      </w:pPr>
      <w:r>
        <w:t>Depending on the risk, Managers may escalate the concern</w:t>
      </w:r>
      <w:r w:rsidRPr="008F61EB">
        <w:t xml:space="preserve"> to the relevant responsible individual within that Directorate</w:t>
      </w:r>
      <w:r>
        <w:t>.</w:t>
      </w:r>
    </w:p>
    <w:p w14:paraId="71A9B891" w14:textId="77777777" w:rsidR="00060ED7" w:rsidRDefault="00060ED7" w:rsidP="00060ED7">
      <w:pPr>
        <w:pStyle w:val="Text1Numbered"/>
        <w:numPr>
          <w:ilvl w:val="0"/>
          <w:numId w:val="0"/>
        </w:numPr>
        <w:ind w:left="1135"/>
      </w:pPr>
    </w:p>
    <w:p w14:paraId="64534320" w14:textId="55C13F64" w:rsidR="00060ED7" w:rsidRDefault="00060ED7" w:rsidP="009D4F2C">
      <w:pPr>
        <w:pStyle w:val="Text1Numbered"/>
      </w:pPr>
      <w:r>
        <w:t>Strategic risk is usually identified centrally by MHA’s executive and senior leadership teams. If colleagues have concerns relating to strategic risk, they should report this to their manager for escalation.</w:t>
      </w:r>
    </w:p>
    <w:p w14:paraId="4CABACC0" w14:textId="77777777" w:rsidR="00861CC7" w:rsidRDefault="00861CC7" w:rsidP="00861CC7">
      <w:pPr>
        <w:pStyle w:val="Text1Numbered"/>
        <w:numPr>
          <w:ilvl w:val="0"/>
          <w:numId w:val="0"/>
        </w:numPr>
      </w:pPr>
    </w:p>
    <w:p w14:paraId="75B1CE74" w14:textId="77777777" w:rsidR="00990B7C" w:rsidRPr="00060ED7" w:rsidRDefault="00990B7C" w:rsidP="00060ED7">
      <w:pPr>
        <w:pStyle w:val="Text1Numbered"/>
        <w:rPr>
          <w:b/>
          <w:bCs/>
        </w:rPr>
      </w:pPr>
      <w:r w:rsidRPr="00060ED7">
        <w:rPr>
          <w:b/>
          <w:bCs/>
        </w:rPr>
        <w:t>Unforeseen Incident Reporting</w:t>
      </w:r>
    </w:p>
    <w:p w14:paraId="414A20F7" w14:textId="77777777" w:rsidR="00990B7C" w:rsidRDefault="00990B7C" w:rsidP="00990B7C">
      <w:pPr>
        <w:pStyle w:val="Text2Numbered"/>
      </w:pPr>
      <w:r>
        <w:t>For the reporting and management of incidents, serious incidents, adverse events, or near misses refer to:</w:t>
      </w:r>
    </w:p>
    <w:p w14:paraId="1271BFF3" w14:textId="25A8A5ED" w:rsidR="00990B7C" w:rsidRDefault="00F900EF" w:rsidP="00990B7C">
      <w:pPr>
        <w:pStyle w:val="Textlistindented-bullet"/>
      </w:pPr>
      <w:r>
        <w:t xml:space="preserve">Incident Response and Escalation Policy </w:t>
      </w:r>
    </w:p>
    <w:p w14:paraId="202F2541" w14:textId="61EA3CB8" w:rsidR="00E00C13" w:rsidRDefault="00E00C13" w:rsidP="00E00C13">
      <w:pPr>
        <w:pStyle w:val="Heading1Numbered"/>
      </w:pPr>
      <w:bookmarkStart w:id="12" w:name="_Toc155695108"/>
      <w:r>
        <w:t>Risk Owners</w:t>
      </w:r>
      <w:bookmarkEnd w:id="12"/>
    </w:p>
    <w:p w14:paraId="0F971AC5" w14:textId="34DE6C42" w:rsidR="00E00C13" w:rsidRDefault="00E00C13" w:rsidP="00E00C13">
      <w:pPr>
        <w:pStyle w:val="Text1Numbered"/>
      </w:pPr>
      <w:r>
        <w:t>Risk owners lead on the management and monitoring of risk. For operational risk, this is likely to be the home or scheme manager, area manager, regional director, or team manager (depending on the risk). In all cases, the local manager in the home, scheme, or team, is responsible for actioning control measures the risk owner has put in place whether they are the risk owner or not.</w:t>
      </w:r>
    </w:p>
    <w:p w14:paraId="3BB4F635" w14:textId="77777777" w:rsidR="00861CC7" w:rsidRDefault="00861CC7" w:rsidP="00E00C13">
      <w:pPr>
        <w:pStyle w:val="Text1Numbered"/>
        <w:numPr>
          <w:ilvl w:val="0"/>
          <w:numId w:val="0"/>
        </w:numPr>
        <w:ind w:left="1135"/>
      </w:pPr>
    </w:p>
    <w:p w14:paraId="3DB5331E" w14:textId="77777777" w:rsidR="00861CC7" w:rsidRDefault="00861CC7" w:rsidP="00E00C13">
      <w:pPr>
        <w:pStyle w:val="Text1Numbered"/>
        <w:numPr>
          <w:ilvl w:val="0"/>
          <w:numId w:val="0"/>
        </w:numPr>
        <w:ind w:left="1135"/>
      </w:pPr>
    </w:p>
    <w:p w14:paraId="1EBED9E5" w14:textId="7F3C2D60" w:rsidR="00E00C13" w:rsidRPr="00E00C13" w:rsidRDefault="00E00C13" w:rsidP="00E00C13">
      <w:pPr>
        <w:pStyle w:val="Text1Numbered"/>
        <w:rPr>
          <w:b/>
          <w:bCs/>
        </w:rPr>
      </w:pPr>
      <w:r w:rsidRPr="00E00C13">
        <w:rPr>
          <w:b/>
          <w:bCs/>
        </w:rPr>
        <w:lastRenderedPageBreak/>
        <w:t>Strategic Risk Owners</w:t>
      </w:r>
    </w:p>
    <w:p w14:paraId="1801BB88" w14:textId="72285022" w:rsidR="00E00C13" w:rsidRDefault="00E00C13" w:rsidP="00E00C13">
      <w:pPr>
        <w:pStyle w:val="Text2Numbered"/>
      </w:pPr>
      <w:r>
        <w:t xml:space="preserve">Strategic risk owners lead on the management and monitoring of strategic risk(s). Depending on the severity of the risk, strategic risk owners may be department managers, Senior Leadership Team (SLT) members, or Executive Leadership Team (ELT) members. </w:t>
      </w:r>
    </w:p>
    <w:p w14:paraId="15840AB4" w14:textId="77777777" w:rsidR="00E00C13" w:rsidRDefault="00E00C13" w:rsidP="00E00C13">
      <w:pPr>
        <w:pStyle w:val="Text2Numbered"/>
        <w:numPr>
          <w:ilvl w:val="0"/>
          <w:numId w:val="0"/>
        </w:numPr>
        <w:ind w:left="1135"/>
      </w:pPr>
    </w:p>
    <w:p w14:paraId="5CA8B258" w14:textId="0D69E220" w:rsidR="00E00C13" w:rsidRPr="004A687B" w:rsidRDefault="00E00C13" w:rsidP="00E00C13">
      <w:pPr>
        <w:pStyle w:val="Text2Numbered"/>
      </w:pPr>
      <w:r>
        <w:t>Strategic risk owners are responsible for identifying the risks relevant to their role and department or team. For ELT, the risk usually poses a threat to MHA as a whole or is rated as severe. Once the risks have been identified and agreed by MHA, risk owners use Radar to report the risk and rate it’s significance to MHA including the potential impact of the risk and the likelihood of it occurring. They determine the significance of the risk, it’s consequences to individuals, groups of people, services, or the organisation as a whole. The risk owner must then develop and implement strategies to treat the risk, this may involve contingency plans, or preventative action to reduce the risk. Risk owners must continually monitor the risks and regularly report on the status and management of the risk, which could be the relevant ELT member (depending on the risk). This includes any changes to the plans, or to the risk itself. In some cases, the owner must escalate the risk if it is beyond their control.</w:t>
      </w:r>
    </w:p>
    <w:p w14:paraId="4CA9A0FA" w14:textId="171A7955" w:rsidR="00990B7C" w:rsidRDefault="00990B7C" w:rsidP="00990B7C">
      <w:pPr>
        <w:pStyle w:val="Heading1Numbered"/>
      </w:pPr>
      <w:bookmarkStart w:id="13" w:name="_Toc155695109"/>
      <w:r>
        <w:t>Risk Assessment</w:t>
      </w:r>
      <w:r w:rsidR="003B17FD">
        <w:t>s</w:t>
      </w:r>
      <w:bookmarkEnd w:id="13"/>
    </w:p>
    <w:p w14:paraId="2291723C" w14:textId="77777777" w:rsidR="00990B7C" w:rsidRDefault="00990B7C" w:rsidP="00990B7C">
      <w:pPr>
        <w:pStyle w:val="Text1Numbered"/>
      </w:pPr>
      <w:r>
        <w:t>Once a risk has been identified, it can be assessed in terms for potential impact and likelihood of occurrence, as well as categorising risks based on severity and probability.</w:t>
      </w:r>
    </w:p>
    <w:p w14:paraId="4CDA0F2D" w14:textId="77777777" w:rsidR="004170FF" w:rsidRDefault="004170FF" w:rsidP="004170FF">
      <w:pPr>
        <w:pStyle w:val="Text1Numbered"/>
        <w:numPr>
          <w:ilvl w:val="0"/>
          <w:numId w:val="0"/>
        </w:numPr>
        <w:ind w:left="1135"/>
      </w:pPr>
    </w:p>
    <w:p w14:paraId="64B148B1" w14:textId="19A8AAEE" w:rsidR="004170FF" w:rsidRDefault="004170FF" w:rsidP="00990B7C">
      <w:pPr>
        <w:pStyle w:val="Text1Numbered"/>
      </w:pPr>
      <w:r>
        <w:t xml:space="preserve">Risk assessments should identify the hazards, potential harm, existing control measures, level of risk (rating), additional control measures required, residual risk (rating), responsible person, and target completion dates. Using this, an action plan can be developed to help </w:t>
      </w:r>
      <w:r w:rsidR="00AC15E1">
        <w:t>treat</w:t>
      </w:r>
      <w:r>
        <w:t xml:space="preserve"> the risk, this should include remedial action details, responsible person, and completion dates.</w:t>
      </w:r>
    </w:p>
    <w:p w14:paraId="5F2AA0AF" w14:textId="77777777" w:rsidR="004170FF" w:rsidRDefault="004170FF" w:rsidP="004170FF">
      <w:pPr>
        <w:pStyle w:val="Text1Numbered"/>
        <w:numPr>
          <w:ilvl w:val="0"/>
          <w:numId w:val="0"/>
        </w:numPr>
      </w:pPr>
    </w:p>
    <w:p w14:paraId="5C61FC3F" w14:textId="3AA01D12" w:rsidR="004170FF" w:rsidRDefault="004170FF" w:rsidP="004170FF">
      <w:pPr>
        <w:pStyle w:val="Text1Numbered"/>
      </w:pPr>
      <w:r>
        <w:lastRenderedPageBreak/>
        <w:t>The risk assessment should be reviewed regularly to confirm that it is still valid, to update any changes to the plan, add new controls, and identify any significant changes in the assessment. A further review date should be set.</w:t>
      </w:r>
    </w:p>
    <w:p w14:paraId="7F5C01F1" w14:textId="77777777" w:rsidR="004170FF" w:rsidRDefault="004170FF" w:rsidP="004170FF">
      <w:pPr>
        <w:pStyle w:val="Text1Numbered"/>
        <w:numPr>
          <w:ilvl w:val="0"/>
          <w:numId w:val="0"/>
        </w:numPr>
      </w:pPr>
    </w:p>
    <w:p w14:paraId="1FD9AE34" w14:textId="3D194D10" w:rsidR="004170FF" w:rsidRDefault="004170FF" w:rsidP="004170FF">
      <w:pPr>
        <w:pStyle w:val="Text1Numbered"/>
      </w:pPr>
      <w:r>
        <w:t>During the review of the assessment, the assessor should consider the following questions:</w:t>
      </w:r>
    </w:p>
    <w:p w14:paraId="2F960B29" w14:textId="1C02EEC5" w:rsidR="00990B7C" w:rsidRDefault="00990B7C" w:rsidP="00990B7C">
      <w:pPr>
        <w:pStyle w:val="Textlistindented-bullet"/>
      </w:pPr>
      <w:r>
        <w:t xml:space="preserve">The controls in place to </w:t>
      </w:r>
      <w:r w:rsidR="00AC15E1">
        <w:t>treat</w:t>
      </w:r>
      <w:r>
        <w:t xml:space="preserve"> the risks identified – are they designed and operating effectively? </w:t>
      </w:r>
    </w:p>
    <w:p w14:paraId="2A36F26C" w14:textId="77777777" w:rsidR="00990B7C" w:rsidRDefault="00990B7C" w:rsidP="00990B7C">
      <w:pPr>
        <w:pStyle w:val="Textlistindented-bullet"/>
      </w:pPr>
      <w:r>
        <w:t>The consequences of the risk which remain and are these acceptable in the course of MHA’s activities?</w:t>
      </w:r>
    </w:p>
    <w:p w14:paraId="18FEDA80" w14:textId="77777777" w:rsidR="00990B7C" w:rsidRDefault="00990B7C" w:rsidP="00990B7C">
      <w:pPr>
        <w:pStyle w:val="Textlistindented-bullet"/>
      </w:pPr>
      <w:r>
        <w:t>The benefits and opportunities which may be presented by the risk.</w:t>
      </w:r>
    </w:p>
    <w:p w14:paraId="02C93849" w14:textId="2C818691" w:rsidR="00990B7C" w:rsidRDefault="00990B7C" w:rsidP="004170FF">
      <w:pPr>
        <w:pStyle w:val="Textlistindented-bullet"/>
      </w:pPr>
      <w:r>
        <w:t xml:space="preserve">The threats posed by the risk should it be </w:t>
      </w:r>
      <w:r w:rsidR="00CF628E">
        <w:t>untreated</w:t>
      </w:r>
      <w:r>
        <w:t>, or control failure occurs</w:t>
      </w:r>
    </w:p>
    <w:p w14:paraId="7C810270" w14:textId="464F559E" w:rsidR="00990B7C" w:rsidRDefault="00990B7C" w:rsidP="00990B7C">
      <w:pPr>
        <w:pStyle w:val="Text1Numbered"/>
      </w:pPr>
      <w:r>
        <w:t xml:space="preserve">For more information on risk assessments and completing risk assessments, refer to the </w:t>
      </w:r>
      <w:bookmarkStart w:id="14" w:name="_Hlk145510933"/>
      <w:r w:rsidRPr="00F900EF">
        <w:rPr>
          <w:u w:val="single"/>
        </w:rPr>
        <w:t>Risk Assessment Policy</w:t>
      </w:r>
      <w:bookmarkEnd w:id="14"/>
      <w:r w:rsidR="00F900EF">
        <w:t>.</w:t>
      </w:r>
    </w:p>
    <w:p w14:paraId="761258AA" w14:textId="59899FBF" w:rsidR="003B17FD" w:rsidRPr="00060ED7" w:rsidRDefault="00060ED7" w:rsidP="00060ED7">
      <w:pPr>
        <w:pStyle w:val="Text1Numbered"/>
        <w:rPr>
          <w:b/>
          <w:bCs/>
        </w:rPr>
      </w:pPr>
      <w:r w:rsidRPr="00060ED7">
        <w:rPr>
          <w:b/>
          <w:bCs/>
        </w:rPr>
        <w:t xml:space="preserve">Operational </w:t>
      </w:r>
      <w:r w:rsidR="003B17FD" w:rsidRPr="00060ED7">
        <w:rPr>
          <w:b/>
          <w:bCs/>
        </w:rPr>
        <w:t>Risk Ratings</w:t>
      </w:r>
    </w:p>
    <w:p w14:paraId="13AA3A13" w14:textId="6363B961" w:rsidR="004170FF" w:rsidRDefault="004170FF" w:rsidP="00163A54">
      <w:pPr>
        <w:pStyle w:val="Text2Numbered"/>
      </w:pPr>
      <w:r>
        <w:t>The level of risk and residual risk in terms of probability and severity should be rated in the assessment based on the following scale:</w:t>
      </w:r>
    </w:p>
    <w:tbl>
      <w:tblPr>
        <w:tblStyle w:val="TableGrid"/>
        <w:tblW w:w="10632" w:type="dxa"/>
        <w:tblInd w:w="-714" w:type="dxa"/>
        <w:tblLook w:val="04A0" w:firstRow="1" w:lastRow="0" w:firstColumn="1" w:lastColumn="0" w:noHBand="0" w:noVBand="1"/>
      </w:tblPr>
      <w:tblGrid>
        <w:gridCol w:w="1418"/>
        <w:gridCol w:w="1843"/>
        <w:gridCol w:w="1417"/>
        <w:gridCol w:w="1276"/>
        <w:gridCol w:w="1418"/>
        <w:gridCol w:w="1417"/>
        <w:gridCol w:w="1843"/>
      </w:tblGrid>
      <w:tr w:rsidR="00163A54" w14:paraId="03B410D6" w14:textId="77777777" w:rsidTr="00060ED7">
        <w:trPr>
          <w:trHeight w:val="409"/>
        </w:trPr>
        <w:tc>
          <w:tcPr>
            <w:tcW w:w="10632" w:type="dxa"/>
            <w:gridSpan w:val="7"/>
            <w:shd w:val="clear" w:color="auto" w:fill="4F868E" w:themeFill="accent1"/>
          </w:tcPr>
          <w:p w14:paraId="74FF5D88" w14:textId="7A8869AA" w:rsidR="00163A54" w:rsidRPr="00163A54" w:rsidRDefault="00163A54" w:rsidP="004170FF">
            <w:pPr>
              <w:pStyle w:val="Text2Numbered"/>
              <w:numPr>
                <w:ilvl w:val="0"/>
                <w:numId w:val="0"/>
              </w:numPr>
              <w:rPr>
                <w:b/>
                <w:bCs/>
                <w:color w:val="FFFFFF" w:themeColor="background1"/>
              </w:rPr>
            </w:pPr>
            <w:r w:rsidRPr="00163A54">
              <w:rPr>
                <w:b/>
                <w:bCs/>
                <w:color w:val="FFFFFF" w:themeColor="background1"/>
              </w:rPr>
              <w:t>Severity</w:t>
            </w:r>
          </w:p>
        </w:tc>
      </w:tr>
      <w:tr w:rsidR="00163A54" w14:paraId="0AEBFA2D" w14:textId="77777777" w:rsidTr="00060ED7">
        <w:tc>
          <w:tcPr>
            <w:tcW w:w="1418" w:type="dxa"/>
            <w:vMerge w:val="restart"/>
            <w:shd w:val="clear" w:color="auto" w:fill="4F868E" w:themeFill="accent1"/>
            <w:textDirection w:val="btLr"/>
          </w:tcPr>
          <w:p w14:paraId="2DF6A0E8" w14:textId="67535BD4" w:rsidR="00163A54" w:rsidRPr="00163A54" w:rsidRDefault="00163A54" w:rsidP="00163A54">
            <w:pPr>
              <w:pStyle w:val="Text2Numbered"/>
              <w:numPr>
                <w:ilvl w:val="0"/>
                <w:numId w:val="0"/>
              </w:numPr>
              <w:ind w:left="113" w:right="113"/>
              <w:rPr>
                <w:b/>
                <w:bCs/>
              </w:rPr>
            </w:pPr>
            <w:r w:rsidRPr="00163A54">
              <w:rPr>
                <w:b/>
                <w:bCs/>
                <w:color w:val="FFFFFF" w:themeColor="background1"/>
              </w:rPr>
              <w:t>Probability</w:t>
            </w:r>
          </w:p>
        </w:tc>
        <w:tc>
          <w:tcPr>
            <w:tcW w:w="1843" w:type="dxa"/>
          </w:tcPr>
          <w:p w14:paraId="6987C2D7" w14:textId="77777777" w:rsidR="00163A54" w:rsidRDefault="00163A54" w:rsidP="004170FF">
            <w:pPr>
              <w:pStyle w:val="Text2Numbered"/>
              <w:numPr>
                <w:ilvl w:val="0"/>
                <w:numId w:val="0"/>
              </w:numPr>
            </w:pPr>
          </w:p>
        </w:tc>
        <w:tc>
          <w:tcPr>
            <w:tcW w:w="1417" w:type="dxa"/>
          </w:tcPr>
          <w:p w14:paraId="184A94CA" w14:textId="4EBEA928" w:rsidR="00163A54" w:rsidRPr="00163A54" w:rsidRDefault="00163A54" w:rsidP="004170FF">
            <w:pPr>
              <w:pStyle w:val="Text2Numbered"/>
              <w:numPr>
                <w:ilvl w:val="0"/>
                <w:numId w:val="0"/>
              </w:numPr>
              <w:rPr>
                <w:b/>
                <w:bCs/>
              </w:rPr>
            </w:pPr>
            <w:r w:rsidRPr="00163A54">
              <w:rPr>
                <w:b/>
                <w:bCs/>
              </w:rPr>
              <w:t>1 Trivial</w:t>
            </w:r>
          </w:p>
        </w:tc>
        <w:tc>
          <w:tcPr>
            <w:tcW w:w="1276" w:type="dxa"/>
          </w:tcPr>
          <w:p w14:paraId="003AC554" w14:textId="43C2A9F3" w:rsidR="00163A54" w:rsidRPr="00163A54" w:rsidRDefault="00163A54" w:rsidP="004170FF">
            <w:pPr>
              <w:pStyle w:val="Text2Numbered"/>
              <w:numPr>
                <w:ilvl w:val="0"/>
                <w:numId w:val="0"/>
              </w:numPr>
              <w:rPr>
                <w:b/>
                <w:bCs/>
              </w:rPr>
            </w:pPr>
            <w:r w:rsidRPr="00163A54">
              <w:rPr>
                <w:b/>
                <w:bCs/>
              </w:rPr>
              <w:t>2 Minor</w:t>
            </w:r>
          </w:p>
        </w:tc>
        <w:tc>
          <w:tcPr>
            <w:tcW w:w="1418" w:type="dxa"/>
          </w:tcPr>
          <w:p w14:paraId="69B0E6FA" w14:textId="1AE2F4E9" w:rsidR="00163A54" w:rsidRPr="00163A54" w:rsidRDefault="00163A54" w:rsidP="004170FF">
            <w:pPr>
              <w:pStyle w:val="Text2Numbered"/>
              <w:numPr>
                <w:ilvl w:val="0"/>
                <w:numId w:val="0"/>
              </w:numPr>
              <w:rPr>
                <w:b/>
                <w:bCs/>
              </w:rPr>
            </w:pPr>
            <w:r w:rsidRPr="00163A54">
              <w:rPr>
                <w:b/>
                <w:bCs/>
              </w:rPr>
              <w:t>3 Serious</w:t>
            </w:r>
          </w:p>
        </w:tc>
        <w:tc>
          <w:tcPr>
            <w:tcW w:w="1417" w:type="dxa"/>
          </w:tcPr>
          <w:p w14:paraId="4299FF41" w14:textId="1DCD0950" w:rsidR="00163A54" w:rsidRPr="00163A54" w:rsidRDefault="00163A54" w:rsidP="004170FF">
            <w:pPr>
              <w:pStyle w:val="Text2Numbered"/>
              <w:numPr>
                <w:ilvl w:val="0"/>
                <w:numId w:val="0"/>
              </w:numPr>
              <w:rPr>
                <w:b/>
                <w:bCs/>
              </w:rPr>
            </w:pPr>
            <w:r w:rsidRPr="00163A54">
              <w:rPr>
                <w:b/>
                <w:bCs/>
              </w:rPr>
              <w:t>4 Major</w:t>
            </w:r>
          </w:p>
        </w:tc>
        <w:tc>
          <w:tcPr>
            <w:tcW w:w="1843" w:type="dxa"/>
          </w:tcPr>
          <w:p w14:paraId="28E24133" w14:textId="0B7CA18C" w:rsidR="00163A54" w:rsidRPr="00163A54" w:rsidRDefault="00163A54" w:rsidP="004170FF">
            <w:pPr>
              <w:pStyle w:val="Text2Numbered"/>
              <w:numPr>
                <w:ilvl w:val="0"/>
                <w:numId w:val="0"/>
              </w:numPr>
              <w:rPr>
                <w:b/>
                <w:bCs/>
              </w:rPr>
            </w:pPr>
            <w:r w:rsidRPr="00163A54">
              <w:rPr>
                <w:b/>
                <w:bCs/>
              </w:rPr>
              <w:t>5 Fatal</w:t>
            </w:r>
          </w:p>
        </w:tc>
      </w:tr>
      <w:tr w:rsidR="00163A54" w14:paraId="2ED20BFF" w14:textId="77777777" w:rsidTr="00060ED7">
        <w:tc>
          <w:tcPr>
            <w:tcW w:w="1418" w:type="dxa"/>
            <w:vMerge/>
            <w:shd w:val="clear" w:color="auto" w:fill="4F868E" w:themeFill="accent1"/>
          </w:tcPr>
          <w:p w14:paraId="19E9501D" w14:textId="77777777" w:rsidR="00163A54" w:rsidRDefault="00163A54" w:rsidP="004170FF">
            <w:pPr>
              <w:pStyle w:val="Text2Numbered"/>
              <w:numPr>
                <w:ilvl w:val="0"/>
                <w:numId w:val="0"/>
              </w:numPr>
            </w:pPr>
          </w:p>
        </w:tc>
        <w:tc>
          <w:tcPr>
            <w:tcW w:w="1843" w:type="dxa"/>
          </w:tcPr>
          <w:p w14:paraId="26B3321E" w14:textId="66DE4921" w:rsidR="00163A54" w:rsidRPr="00163A54" w:rsidRDefault="00163A54" w:rsidP="004170FF">
            <w:pPr>
              <w:pStyle w:val="Text2Numbered"/>
              <w:numPr>
                <w:ilvl w:val="0"/>
                <w:numId w:val="0"/>
              </w:numPr>
              <w:rPr>
                <w:b/>
                <w:bCs/>
              </w:rPr>
            </w:pPr>
            <w:r w:rsidRPr="00163A54">
              <w:rPr>
                <w:b/>
                <w:bCs/>
              </w:rPr>
              <w:t>5 Certain</w:t>
            </w:r>
          </w:p>
        </w:tc>
        <w:tc>
          <w:tcPr>
            <w:tcW w:w="1417" w:type="dxa"/>
            <w:shd w:val="clear" w:color="auto" w:fill="FFC000"/>
          </w:tcPr>
          <w:p w14:paraId="43966A9C" w14:textId="3A289CE2" w:rsidR="00163A54" w:rsidRDefault="00163A54" w:rsidP="004170FF">
            <w:pPr>
              <w:pStyle w:val="Text2Numbered"/>
              <w:numPr>
                <w:ilvl w:val="0"/>
                <w:numId w:val="0"/>
              </w:numPr>
            </w:pPr>
            <w:r>
              <w:t>5</w:t>
            </w:r>
          </w:p>
        </w:tc>
        <w:tc>
          <w:tcPr>
            <w:tcW w:w="1276" w:type="dxa"/>
            <w:shd w:val="clear" w:color="auto" w:fill="FFC000"/>
          </w:tcPr>
          <w:p w14:paraId="7C84C7F9" w14:textId="0CEF7FD3" w:rsidR="00163A54" w:rsidRDefault="00163A54" w:rsidP="004170FF">
            <w:pPr>
              <w:pStyle w:val="Text2Numbered"/>
              <w:numPr>
                <w:ilvl w:val="0"/>
                <w:numId w:val="0"/>
              </w:numPr>
            </w:pPr>
            <w:r>
              <w:t>10</w:t>
            </w:r>
          </w:p>
        </w:tc>
        <w:tc>
          <w:tcPr>
            <w:tcW w:w="1418" w:type="dxa"/>
            <w:shd w:val="clear" w:color="auto" w:fill="FF0000"/>
          </w:tcPr>
          <w:p w14:paraId="0CF88B7A" w14:textId="6F00A715" w:rsidR="00163A54" w:rsidRDefault="00163A54" w:rsidP="004170FF">
            <w:pPr>
              <w:pStyle w:val="Text2Numbered"/>
              <w:numPr>
                <w:ilvl w:val="0"/>
                <w:numId w:val="0"/>
              </w:numPr>
            </w:pPr>
            <w:r>
              <w:t>15</w:t>
            </w:r>
          </w:p>
        </w:tc>
        <w:tc>
          <w:tcPr>
            <w:tcW w:w="1417" w:type="dxa"/>
            <w:shd w:val="clear" w:color="auto" w:fill="FF0000"/>
          </w:tcPr>
          <w:p w14:paraId="360B9014" w14:textId="4734669F" w:rsidR="00163A54" w:rsidRDefault="00163A54" w:rsidP="004170FF">
            <w:pPr>
              <w:pStyle w:val="Text2Numbered"/>
              <w:numPr>
                <w:ilvl w:val="0"/>
                <w:numId w:val="0"/>
              </w:numPr>
            </w:pPr>
            <w:r>
              <w:t>20</w:t>
            </w:r>
          </w:p>
        </w:tc>
        <w:tc>
          <w:tcPr>
            <w:tcW w:w="1843" w:type="dxa"/>
            <w:shd w:val="clear" w:color="auto" w:fill="FF0000"/>
          </w:tcPr>
          <w:p w14:paraId="74A3110D" w14:textId="0C997A90" w:rsidR="00163A54" w:rsidRDefault="00163A54" w:rsidP="004170FF">
            <w:pPr>
              <w:pStyle w:val="Text2Numbered"/>
              <w:numPr>
                <w:ilvl w:val="0"/>
                <w:numId w:val="0"/>
              </w:numPr>
            </w:pPr>
            <w:r>
              <w:t>25</w:t>
            </w:r>
          </w:p>
        </w:tc>
      </w:tr>
      <w:tr w:rsidR="00163A54" w14:paraId="720EB72C" w14:textId="77777777" w:rsidTr="00060ED7">
        <w:tc>
          <w:tcPr>
            <w:tcW w:w="1418" w:type="dxa"/>
            <w:vMerge/>
            <w:shd w:val="clear" w:color="auto" w:fill="4F868E" w:themeFill="accent1"/>
          </w:tcPr>
          <w:p w14:paraId="4B22FB3F" w14:textId="77777777" w:rsidR="00163A54" w:rsidRDefault="00163A54" w:rsidP="004170FF">
            <w:pPr>
              <w:pStyle w:val="Text2Numbered"/>
              <w:numPr>
                <w:ilvl w:val="0"/>
                <w:numId w:val="0"/>
              </w:numPr>
            </w:pPr>
          </w:p>
        </w:tc>
        <w:tc>
          <w:tcPr>
            <w:tcW w:w="1843" w:type="dxa"/>
          </w:tcPr>
          <w:p w14:paraId="180D6FEA" w14:textId="765B23FF" w:rsidR="00163A54" w:rsidRPr="00163A54" w:rsidRDefault="00163A54" w:rsidP="004170FF">
            <w:pPr>
              <w:pStyle w:val="Text2Numbered"/>
              <w:numPr>
                <w:ilvl w:val="0"/>
                <w:numId w:val="0"/>
              </w:numPr>
              <w:rPr>
                <w:b/>
                <w:bCs/>
              </w:rPr>
            </w:pPr>
            <w:r w:rsidRPr="00163A54">
              <w:rPr>
                <w:b/>
                <w:bCs/>
              </w:rPr>
              <w:t>4 Likely</w:t>
            </w:r>
          </w:p>
        </w:tc>
        <w:tc>
          <w:tcPr>
            <w:tcW w:w="1417" w:type="dxa"/>
            <w:shd w:val="clear" w:color="auto" w:fill="FFFF00"/>
          </w:tcPr>
          <w:p w14:paraId="568B172F" w14:textId="431765F7" w:rsidR="00163A54" w:rsidRDefault="00163A54" w:rsidP="004170FF">
            <w:pPr>
              <w:pStyle w:val="Text2Numbered"/>
              <w:numPr>
                <w:ilvl w:val="0"/>
                <w:numId w:val="0"/>
              </w:numPr>
            </w:pPr>
            <w:r>
              <w:t>4</w:t>
            </w:r>
          </w:p>
        </w:tc>
        <w:tc>
          <w:tcPr>
            <w:tcW w:w="1276" w:type="dxa"/>
            <w:shd w:val="clear" w:color="auto" w:fill="FFC000"/>
          </w:tcPr>
          <w:p w14:paraId="3105423D" w14:textId="5B077FD7" w:rsidR="00163A54" w:rsidRDefault="00163A54" w:rsidP="004170FF">
            <w:pPr>
              <w:pStyle w:val="Text2Numbered"/>
              <w:numPr>
                <w:ilvl w:val="0"/>
                <w:numId w:val="0"/>
              </w:numPr>
            </w:pPr>
            <w:r>
              <w:t>8</w:t>
            </w:r>
          </w:p>
        </w:tc>
        <w:tc>
          <w:tcPr>
            <w:tcW w:w="1418" w:type="dxa"/>
            <w:shd w:val="clear" w:color="auto" w:fill="FFC000"/>
          </w:tcPr>
          <w:p w14:paraId="31CAE1AC" w14:textId="721D0725" w:rsidR="00163A54" w:rsidRDefault="00163A54" w:rsidP="004170FF">
            <w:pPr>
              <w:pStyle w:val="Text2Numbered"/>
              <w:numPr>
                <w:ilvl w:val="0"/>
                <w:numId w:val="0"/>
              </w:numPr>
            </w:pPr>
            <w:r>
              <w:t>12</w:t>
            </w:r>
          </w:p>
        </w:tc>
        <w:tc>
          <w:tcPr>
            <w:tcW w:w="1417" w:type="dxa"/>
            <w:shd w:val="clear" w:color="auto" w:fill="FF0000"/>
          </w:tcPr>
          <w:p w14:paraId="4F405036" w14:textId="7203837A" w:rsidR="00163A54" w:rsidRDefault="00163A54" w:rsidP="004170FF">
            <w:pPr>
              <w:pStyle w:val="Text2Numbered"/>
              <w:numPr>
                <w:ilvl w:val="0"/>
                <w:numId w:val="0"/>
              </w:numPr>
            </w:pPr>
            <w:r>
              <w:t>16</w:t>
            </w:r>
          </w:p>
        </w:tc>
        <w:tc>
          <w:tcPr>
            <w:tcW w:w="1843" w:type="dxa"/>
            <w:shd w:val="clear" w:color="auto" w:fill="FF0000"/>
          </w:tcPr>
          <w:p w14:paraId="71520174" w14:textId="76177B35" w:rsidR="00163A54" w:rsidRDefault="00163A54" w:rsidP="004170FF">
            <w:pPr>
              <w:pStyle w:val="Text2Numbered"/>
              <w:numPr>
                <w:ilvl w:val="0"/>
                <w:numId w:val="0"/>
              </w:numPr>
            </w:pPr>
            <w:r>
              <w:t>20</w:t>
            </w:r>
          </w:p>
        </w:tc>
      </w:tr>
      <w:tr w:rsidR="00163A54" w14:paraId="7A047CAD" w14:textId="77777777" w:rsidTr="00060ED7">
        <w:tc>
          <w:tcPr>
            <w:tcW w:w="1418" w:type="dxa"/>
            <w:vMerge/>
            <w:shd w:val="clear" w:color="auto" w:fill="4F868E" w:themeFill="accent1"/>
          </w:tcPr>
          <w:p w14:paraId="399612E3" w14:textId="77777777" w:rsidR="00163A54" w:rsidRDefault="00163A54" w:rsidP="004170FF">
            <w:pPr>
              <w:pStyle w:val="Text2Numbered"/>
              <w:numPr>
                <w:ilvl w:val="0"/>
                <w:numId w:val="0"/>
              </w:numPr>
            </w:pPr>
          </w:p>
        </w:tc>
        <w:tc>
          <w:tcPr>
            <w:tcW w:w="1843" w:type="dxa"/>
          </w:tcPr>
          <w:p w14:paraId="4D5F6AB3" w14:textId="4EEEFC78" w:rsidR="00163A54" w:rsidRPr="00163A54" w:rsidRDefault="00163A54" w:rsidP="004170FF">
            <w:pPr>
              <w:pStyle w:val="Text2Numbered"/>
              <w:numPr>
                <w:ilvl w:val="0"/>
                <w:numId w:val="0"/>
              </w:numPr>
              <w:rPr>
                <w:b/>
                <w:bCs/>
              </w:rPr>
            </w:pPr>
            <w:r w:rsidRPr="00163A54">
              <w:rPr>
                <w:b/>
                <w:bCs/>
              </w:rPr>
              <w:t>3 Possible</w:t>
            </w:r>
          </w:p>
        </w:tc>
        <w:tc>
          <w:tcPr>
            <w:tcW w:w="1417" w:type="dxa"/>
            <w:shd w:val="clear" w:color="auto" w:fill="FFFF00"/>
          </w:tcPr>
          <w:p w14:paraId="608D45DE" w14:textId="73AF82BA" w:rsidR="00163A54" w:rsidRDefault="00163A54" w:rsidP="004170FF">
            <w:pPr>
              <w:pStyle w:val="Text2Numbered"/>
              <w:numPr>
                <w:ilvl w:val="0"/>
                <w:numId w:val="0"/>
              </w:numPr>
            </w:pPr>
            <w:r>
              <w:t>3</w:t>
            </w:r>
          </w:p>
        </w:tc>
        <w:tc>
          <w:tcPr>
            <w:tcW w:w="1276" w:type="dxa"/>
            <w:shd w:val="clear" w:color="auto" w:fill="FFC000"/>
          </w:tcPr>
          <w:p w14:paraId="26BE449E" w14:textId="4B1735D7" w:rsidR="00163A54" w:rsidRDefault="00163A54" w:rsidP="004170FF">
            <w:pPr>
              <w:pStyle w:val="Text2Numbered"/>
              <w:numPr>
                <w:ilvl w:val="0"/>
                <w:numId w:val="0"/>
              </w:numPr>
            </w:pPr>
            <w:r>
              <w:t>6</w:t>
            </w:r>
          </w:p>
        </w:tc>
        <w:tc>
          <w:tcPr>
            <w:tcW w:w="1418" w:type="dxa"/>
            <w:shd w:val="clear" w:color="auto" w:fill="FFC000"/>
          </w:tcPr>
          <w:p w14:paraId="6C5B3B9C" w14:textId="54795A5D" w:rsidR="00163A54" w:rsidRDefault="00163A54" w:rsidP="004170FF">
            <w:pPr>
              <w:pStyle w:val="Text2Numbered"/>
              <w:numPr>
                <w:ilvl w:val="0"/>
                <w:numId w:val="0"/>
              </w:numPr>
            </w:pPr>
            <w:r>
              <w:t>9</w:t>
            </w:r>
          </w:p>
        </w:tc>
        <w:tc>
          <w:tcPr>
            <w:tcW w:w="1417" w:type="dxa"/>
            <w:shd w:val="clear" w:color="auto" w:fill="FFC000"/>
          </w:tcPr>
          <w:p w14:paraId="030AC430" w14:textId="7D1C4A0E" w:rsidR="00163A54" w:rsidRDefault="00163A54" w:rsidP="004170FF">
            <w:pPr>
              <w:pStyle w:val="Text2Numbered"/>
              <w:numPr>
                <w:ilvl w:val="0"/>
                <w:numId w:val="0"/>
              </w:numPr>
            </w:pPr>
            <w:r>
              <w:t>12</w:t>
            </w:r>
          </w:p>
        </w:tc>
        <w:tc>
          <w:tcPr>
            <w:tcW w:w="1843" w:type="dxa"/>
            <w:shd w:val="clear" w:color="auto" w:fill="FF0000"/>
          </w:tcPr>
          <w:p w14:paraId="4F152A4C" w14:textId="7F33ADDF" w:rsidR="00163A54" w:rsidRDefault="00163A54" w:rsidP="004170FF">
            <w:pPr>
              <w:pStyle w:val="Text2Numbered"/>
              <w:numPr>
                <w:ilvl w:val="0"/>
                <w:numId w:val="0"/>
              </w:numPr>
            </w:pPr>
            <w:r>
              <w:t>15</w:t>
            </w:r>
          </w:p>
        </w:tc>
      </w:tr>
      <w:tr w:rsidR="00163A54" w14:paraId="2257B696" w14:textId="77777777" w:rsidTr="00060ED7">
        <w:tc>
          <w:tcPr>
            <w:tcW w:w="1418" w:type="dxa"/>
            <w:vMerge/>
            <w:shd w:val="clear" w:color="auto" w:fill="4F868E" w:themeFill="accent1"/>
          </w:tcPr>
          <w:p w14:paraId="192FEC3D" w14:textId="77777777" w:rsidR="00163A54" w:rsidRDefault="00163A54" w:rsidP="004170FF">
            <w:pPr>
              <w:pStyle w:val="Text2Numbered"/>
              <w:numPr>
                <w:ilvl w:val="0"/>
                <w:numId w:val="0"/>
              </w:numPr>
            </w:pPr>
          </w:p>
        </w:tc>
        <w:tc>
          <w:tcPr>
            <w:tcW w:w="1843" w:type="dxa"/>
          </w:tcPr>
          <w:p w14:paraId="5E86AF82" w14:textId="0140B6B0" w:rsidR="00163A54" w:rsidRPr="00163A54" w:rsidRDefault="00163A54" w:rsidP="004170FF">
            <w:pPr>
              <w:pStyle w:val="Text2Numbered"/>
              <w:numPr>
                <w:ilvl w:val="0"/>
                <w:numId w:val="0"/>
              </w:numPr>
              <w:rPr>
                <w:b/>
                <w:bCs/>
              </w:rPr>
            </w:pPr>
            <w:r w:rsidRPr="00163A54">
              <w:rPr>
                <w:b/>
                <w:bCs/>
              </w:rPr>
              <w:t>2 Remote</w:t>
            </w:r>
          </w:p>
        </w:tc>
        <w:tc>
          <w:tcPr>
            <w:tcW w:w="1417" w:type="dxa"/>
            <w:shd w:val="clear" w:color="auto" w:fill="FFFF00"/>
          </w:tcPr>
          <w:p w14:paraId="7007F5C6" w14:textId="2F371D25" w:rsidR="00163A54" w:rsidRDefault="00163A54" w:rsidP="004170FF">
            <w:pPr>
              <w:pStyle w:val="Text2Numbered"/>
              <w:numPr>
                <w:ilvl w:val="0"/>
                <w:numId w:val="0"/>
              </w:numPr>
            </w:pPr>
            <w:r>
              <w:t>2</w:t>
            </w:r>
          </w:p>
        </w:tc>
        <w:tc>
          <w:tcPr>
            <w:tcW w:w="1276" w:type="dxa"/>
            <w:shd w:val="clear" w:color="auto" w:fill="FFFF00"/>
          </w:tcPr>
          <w:p w14:paraId="7C6CAE2D" w14:textId="6241D3F0" w:rsidR="00163A54" w:rsidRDefault="00163A54" w:rsidP="004170FF">
            <w:pPr>
              <w:pStyle w:val="Text2Numbered"/>
              <w:numPr>
                <w:ilvl w:val="0"/>
                <w:numId w:val="0"/>
              </w:numPr>
            </w:pPr>
            <w:r>
              <w:t>4</w:t>
            </w:r>
          </w:p>
        </w:tc>
        <w:tc>
          <w:tcPr>
            <w:tcW w:w="1418" w:type="dxa"/>
            <w:shd w:val="clear" w:color="auto" w:fill="FFC000"/>
          </w:tcPr>
          <w:p w14:paraId="70630149" w14:textId="126C78EE" w:rsidR="00163A54" w:rsidRDefault="00163A54" w:rsidP="004170FF">
            <w:pPr>
              <w:pStyle w:val="Text2Numbered"/>
              <w:numPr>
                <w:ilvl w:val="0"/>
                <w:numId w:val="0"/>
              </w:numPr>
            </w:pPr>
            <w:r>
              <w:t>6</w:t>
            </w:r>
          </w:p>
        </w:tc>
        <w:tc>
          <w:tcPr>
            <w:tcW w:w="1417" w:type="dxa"/>
            <w:shd w:val="clear" w:color="auto" w:fill="FFC000"/>
          </w:tcPr>
          <w:p w14:paraId="213540FC" w14:textId="6667F4A9" w:rsidR="00163A54" w:rsidRDefault="00163A54" w:rsidP="004170FF">
            <w:pPr>
              <w:pStyle w:val="Text2Numbered"/>
              <w:numPr>
                <w:ilvl w:val="0"/>
                <w:numId w:val="0"/>
              </w:numPr>
            </w:pPr>
            <w:r>
              <w:t>8</w:t>
            </w:r>
          </w:p>
        </w:tc>
        <w:tc>
          <w:tcPr>
            <w:tcW w:w="1843" w:type="dxa"/>
            <w:shd w:val="clear" w:color="auto" w:fill="FFC000"/>
          </w:tcPr>
          <w:p w14:paraId="130AD9F1" w14:textId="5969CE2B" w:rsidR="00163A54" w:rsidRDefault="00163A54" w:rsidP="004170FF">
            <w:pPr>
              <w:pStyle w:val="Text2Numbered"/>
              <w:numPr>
                <w:ilvl w:val="0"/>
                <w:numId w:val="0"/>
              </w:numPr>
            </w:pPr>
            <w:r>
              <w:t>10</w:t>
            </w:r>
          </w:p>
        </w:tc>
      </w:tr>
      <w:tr w:rsidR="00163A54" w14:paraId="2E2000A7" w14:textId="77777777" w:rsidTr="00060ED7">
        <w:trPr>
          <w:trHeight w:val="664"/>
        </w:trPr>
        <w:tc>
          <w:tcPr>
            <w:tcW w:w="1418" w:type="dxa"/>
            <w:vMerge/>
            <w:shd w:val="clear" w:color="auto" w:fill="4F868E" w:themeFill="accent1"/>
          </w:tcPr>
          <w:p w14:paraId="1A046FA3" w14:textId="77777777" w:rsidR="00163A54" w:rsidRDefault="00163A54" w:rsidP="004170FF">
            <w:pPr>
              <w:pStyle w:val="Text2Numbered"/>
              <w:numPr>
                <w:ilvl w:val="0"/>
                <w:numId w:val="0"/>
              </w:numPr>
            </w:pPr>
          </w:p>
        </w:tc>
        <w:tc>
          <w:tcPr>
            <w:tcW w:w="1843" w:type="dxa"/>
          </w:tcPr>
          <w:p w14:paraId="373B7D35" w14:textId="0EE9A4FA" w:rsidR="00163A54" w:rsidRPr="00163A54" w:rsidRDefault="00163A54" w:rsidP="004170FF">
            <w:pPr>
              <w:pStyle w:val="Text2Numbered"/>
              <w:numPr>
                <w:ilvl w:val="0"/>
                <w:numId w:val="0"/>
              </w:numPr>
              <w:rPr>
                <w:b/>
                <w:bCs/>
              </w:rPr>
            </w:pPr>
            <w:r w:rsidRPr="00163A54">
              <w:rPr>
                <w:b/>
                <w:bCs/>
              </w:rPr>
              <w:t>1 Improbable</w:t>
            </w:r>
          </w:p>
        </w:tc>
        <w:tc>
          <w:tcPr>
            <w:tcW w:w="1417" w:type="dxa"/>
            <w:shd w:val="clear" w:color="auto" w:fill="FFFF00"/>
          </w:tcPr>
          <w:p w14:paraId="003F2E8D" w14:textId="7065ECC7" w:rsidR="00163A54" w:rsidRDefault="00163A54" w:rsidP="004170FF">
            <w:pPr>
              <w:pStyle w:val="Text2Numbered"/>
              <w:numPr>
                <w:ilvl w:val="0"/>
                <w:numId w:val="0"/>
              </w:numPr>
            </w:pPr>
            <w:r>
              <w:t>1</w:t>
            </w:r>
          </w:p>
        </w:tc>
        <w:tc>
          <w:tcPr>
            <w:tcW w:w="1276" w:type="dxa"/>
            <w:shd w:val="clear" w:color="auto" w:fill="FFFF00"/>
          </w:tcPr>
          <w:p w14:paraId="12E997F7" w14:textId="1139946B" w:rsidR="00163A54" w:rsidRDefault="00163A54" w:rsidP="004170FF">
            <w:pPr>
              <w:pStyle w:val="Text2Numbered"/>
              <w:numPr>
                <w:ilvl w:val="0"/>
                <w:numId w:val="0"/>
              </w:numPr>
            </w:pPr>
            <w:r>
              <w:t>2</w:t>
            </w:r>
          </w:p>
        </w:tc>
        <w:tc>
          <w:tcPr>
            <w:tcW w:w="1418" w:type="dxa"/>
            <w:shd w:val="clear" w:color="auto" w:fill="FFFF00"/>
          </w:tcPr>
          <w:p w14:paraId="26778FD0" w14:textId="68FF85BD" w:rsidR="00163A54" w:rsidRDefault="00163A54" w:rsidP="004170FF">
            <w:pPr>
              <w:pStyle w:val="Text2Numbered"/>
              <w:numPr>
                <w:ilvl w:val="0"/>
                <w:numId w:val="0"/>
              </w:numPr>
            </w:pPr>
            <w:r>
              <w:t>3</w:t>
            </w:r>
          </w:p>
        </w:tc>
        <w:tc>
          <w:tcPr>
            <w:tcW w:w="1417" w:type="dxa"/>
            <w:shd w:val="clear" w:color="auto" w:fill="FFFF00"/>
          </w:tcPr>
          <w:p w14:paraId="53D4DF6E" w14:textId="2DBA9EB2" w:rsidR="00163A54" w:rsidRDefault="00163A54" w:rsidP="004170FF">
            <w:pPr>
              <w:pStyle w:val="Text2Numbered"/>
              <w:numPr>
                <w:ilvl w:val="0"/>
                <w:numId w:val="0"/>
              </w:numPr>
            </w:pPr>
            <w:r>
              <w:t>4</w:t>
            </w:r>
          </w:p>
        </w:tc>
        <w:tc>
          <w:tcPr>
            <w:tcW w:w="1843" w:type="dxa"/>
            <w:shd w:val="clear" w:color="auto" w:fill="FFC000"/>
          </w:tcPr>
          <w:p w14:paraId="288C6C35" w14:textId="6B66CFE1" w:rsidR="00163A54" w:rsidRDefault="00163A54" w:rsidP="004170FF">
            <w:pPr>
              <w:pStyle w:val="Text2Numbered"/>
              <w:numPr>
                <w:ilvl w:val="0"/>
                <w:numId w:val="0"/>
              </w:numPr>
            </w:pPr>
            <w:r>
              <w:t>5</w:t>
            </w:r>
          </w:p>
        </w:tc>
      </w:tr>
      <w:tr w:rsidR="00163A54" w14:paraId="0809CE3D" w14:textId="77777777" w:rsidTr="00060ED7">
        <w:trPr>
          <w:trHeight w:val="560"/>
        </w:trPr>
        <w:tc>
          <w:tcPr>
            <w:tcW w:w="3261" w:type="dxa"/>
            <w:gridSpan w:val="2"/>
            <w:shd w:val="clear" w:color="auto" w:fill="4F868E" w:themeFill="accent1"/>
          </w:tcPr>
          <w:p w14:paraId="37B9C3FD" w14:textId="77777777" w:rsidR="00163A54" w:rsidRPr="00163A54" w:rsidRDefault="00163A54" w:rsidP="00CC5F7C">
            <w:pPr>
              <w:pStyle w:val="Text"/>
              <w:rPr>
                <w:b/>
                <w:bCs/>
                <w:color w:val="FFFFFF" w:themeColor="background1"/>
                <w:sz w:val="2"/>
                <w:szCs w:val="2"/>
              </w:rPr>
            </w:pPr>
          </w:p>
          <w:p w14:paraId="3FE06091" w14:textId="71392127" w:rsidR="00163A54" w:rsidRPr="00163A54" w:rsidRDefault="00163A54" w:rsidP="00CC5F7C">
            <w:pPr>
              <w:pStyle w:val="Text"/>
              <w:rPr>
                <w:b/>
                <w:bCs/>
                <w:color w:val="FFFFFF" w:themeColor="background1"/>
              </w:rPr>
            </w:pPr>
            <w:r w:rsidRPr="00163A54">
              <w:rPr>
                <w:b/>
                <w:bCs/>
                <w:color w:val="FFFFFF" w:themeColor="background1"/>
              </w:rPr>
              <w:lastRenderedPageBreak/>
              <w:t>Level of risk</w:t>
            </w:r>
          </w:p>
        </w:tc>
        <w:tc>
          <w:tcPr>
            <w:tcW w:w="7371" w:type="dxa"/>
            <w:gridSpan w:val="5"/>
            <w:shd w:val="clear" w:color="auto" w:fill="4F868E" w:themeFill="accent1"/>
          </w:tcPr>
          <w:p w14:paraId="665820B3" w14:textId="77777777" w:rsidR="00163A54" w:rsidRPr="00163A54" w:rsidRDefault="00163A54" w:rsidP="00CC5F7C">
            <w:pPr>
              <w:pStyle w:val="Text"/>
              <w:rPr>
                <w:b/>
                <w:bCs/>
                <w:color w:val="FFFFFF" w:themeColor="background1"/>
                <w:sz w:val="2"/>
                <w:szCs w:val="2"/>
              </w:rPr>
            </w:pPr>
          </w:p>
          <w:p w14:paraId="1DE57D6F" w14:textId="6CA08D42" w:rsidR="00163A54" w:rsidRPr="00163A54" w:rsidRDefault="00163A54" w:rsidP="00CC5F7C">
            <w:pPr>
              <w:pStyle w:val="Text"/>
              <w:rPr>
                <w:b/>
                <w:bCs/>
                <w:color w:val="FFFFFF" w:themeColor="background1"/>
              </w:rPr>
            </w:pPr>
            <w:r w:rsidRPr="00163A54">
              <w:rPr>
                <w:b/>
                <w:bCs/>
                <w:color w:val="FFFFFF" w:themeColor="background1"/>
              </w:rPr>
              <w:lastRenderedPageBreak/>
              <w:t>Action and Timescale</w:t>
            </w:r>
          </w:p>
        </w:tc>
      </w:tr>
      <w:tr w:rsidR="00163A54" w14:paraId="21CDA773" w14:textId="77777777" w:rsidTr="00060ED7">
        <w:tc>
          <w:tcPr>
            <w:tcW w:w="3261" w:type="dxa"/>
            <w:gridSpan w:val="2"/>
            <w:shd w:val="clear" w:color="auto" w:fill="FF0000"/>
          </w:tcPr>
          <w:p w14:paraId="7B39B580" w14:textId="005F511F" w:rsidR="00163A54" w:rsidRPr="00163A54" w:rsidRDefault="00163A54" w:rsidP="00163A54">
            <w:pPr>
              <w:pStyle w:val="Text"/>
              <w:rPr>
                <w:b/>
                <w:bCs/>
              </w:rPr>
            </w:pPr>
            <w:r w:rsidRPr="00163A54">
              <w:rPr>
                <w:b/>
                <w:bCs/>
              </w:rPr>
              <w:lastRenderedPageBreak/>
              <w:t>High</w:t>
            </w:r>
          </w:p>
        </w:tc>
        <w:tc>
          <w:tcPr>
            <w:tcW w:w="7371" w:type="dxa"/>
            <w:gridSpan w:val="5"/>
          </w:tcPr>
          <w:p w14:paraId="6FF4EA4E" w14:textId="366352FB" w:rsidR="00163A54" w:rsidRDefault="00163A54" w:rsidP="00163A54">
            <w:pPr>
              <w:pStyle w:val="Text"/>
            </w:pPr>
            <w:r w:rsidRPr="00EA7031">
              <w:t>You should not start work until the risk has been reduced. You may have to set aside considerable resources to reduce the risk</w:t>
            </w:r>
            <w:r w:rsidR="00433784" w:rsidRPr="00EA7031">
              <w:t xml:space="preserve">. </w:t>
            </w:r>
            <w:r w:rsidRPr="00EA7031">
              <w:t>If the risk involves work in progress, you should take urgent action</w:t>
            </w:r>
            <w:r w:rsidR="00433784" w:rsidRPr="00EA7031">
              <w:t xml:space="preserve">. </w:t>
            </w:r>
            <w:r w:rsidRPr="00EA7031">
              <w:t>If it is not possible to reduce the risk even with unlimited resources, you must stop all work.</w:t>
            </w:r>
          </w:p>
        </w:tc>
      </w:tr>
      <w:tr w:rsidR="00163A54" w14:paraId="5893942D" w14:textId="77777777" w:rsidTr="00060ED7">
        <w:tc>
          <w:tcPr>
            <w:tcW w:w="3261" w:type="dxa"/>
            <w:gridSpan w:val="2"/>
            <w:shd w:val="clear" w:color="auto" w:fill="FFC000"/>
          </w:tcPr>
          <w:p w14:paraId="699DBD05" w14:textId="273BA6E5" w:rsidR="00163A54" w:rsidRPr="00163A54" w:rsidRDefault="00163A54" w:rsidP="00163A54">
            <w:pPr>
              <w:pStyle w:val="Text"/>
              <w:rPr>
                <w:b/>
                <w:bCs/>
              </w:rPr>
            </w:pPr>
            <w:r w:rsidRPr="00163A54">
              <w:rPr>
                <w:b/>
                <w:bCs/>
              </w:rPr>
              <w:t>Medium</w:t>
            </w:r>
          </w:p>
        </w:tc>
        <w:tc>
          <w:tcPr>
            <w:tcW w:w="7371" w:type="dxa"/>
            <w:gridSpan w:val="5"/>
          </w:tcPr>
          <w:p w14:paraId="63694547" w14:textId="05E045B3" w:rsidR="00163A54" w:rsidRDefault="00163A54" w:rsidP="00163A54">
            <w:pPr>
              <w:pStyle w:val="Text"/>
            </w:pPr>
            <w:r w:rsidRPr="00EA7031">
              <w:t xml:space="preserve">You must try to reduce the </w:t>
            </w:r>
            <w:r w:rsidR="007B221C" w:rsidRPr="00EA7031">
              <w:t>risk but</w:t>
            </w:r>
            <w:r w:rsidRPr="00EA7031">
              <w:t xml:space="preserve"> should carefully measure the cost of prevention</w:t>
            </w:r>
            <w:r w:rsidR="00433784" w:rsidRPr="00EA7031">
              <w:t xml:space="preserve">. </w:t>
            </w:r>
            <w:r w:rsidRPr="00EA7031">
              <w:t>You should use measures to reduce the risk within a defined time period. If the medium risk is associated with extremely harmful consequences, you may need to carry out another assessment to identify more precisely the likelihood of harm</w:t>
            </w:r>
            <w:r w:rsidR="00433784" w:rsidRPr="00EA7031">
              <w:t xml:space="preserve">. </w:t>
            </w:r>
            <w:r w:rsidRPr="00EA7031">
              <w:t>This will help you decide whether you need to use improved control measures.</w:t>
            </w:r>
          </w:p>
        </w:tc>
      </w:tr>
      <w:tr w:rsidR="00163A54" w14:paraId="57E1B28C" w14:textId="77777777" w:rsidTr="00060ED7">
        <w:tc>
          <w:tcPr>
            <w:tcW w:w="3261" w:type="dxa"/>
            <w:gridSpan w:val="2"/>
            <w:shd w:val="clear" w:color="auto" w:fill="FFFF00"/>
          </w:tcPr>
          <w:p w14:paraId="7BE9D828" w14:textId="63414EB3" w:rsidR="00163A54" w:rsidRPr="00163A54" w:rsidRDefault="00163A54" w:rsidP="00163A54">
            <w:pPr>
              <w:pStyle w:val="Text"/>
              <w:tabs>
                <w:tab w:val="center" w:pos="1168"/>
              </w:tabs>
              <w:rPr>
                <w:b/>
                <w:bCs/>
              </w:rPr>
            </w:pPr>
            <w:r w:rsidRPr="00163A54">
              <w:rPr>
                <w:b/>
                <w:bCs/>
              </w:rPr>
              <w:t>Low</w:t>
            </w:r>
            <w:r w:rsidRPr="00163A54">
              <w:rPr>
                <w:b/>
                <w:bCs/>
              </w:rPr>
              <w:tab/>
            </w:r>
          </w:p>
        </w:tc>
        <w:tc>
          <w:tcPr>
            <w:tcW w:w="7371" w:type="dxa"/>
            <w:gridSpan w:val="5"/>
          </w:tcPr>
          <w:p w14:paraId="551669B2" w14:textId="7F16DC2C" w:rsidR="00163A54" w:rsidRDefault="00163A54" w:rsidP="00163A54">
            <w:pPr>
              <w:pStyle w:val="Text"/>
            </w:pPr>
            <w:r w:rsidRPr="00EA7031">
              <w:t xml:space="preserve">You don’t need to </w:t>
            </w:r>
            <w:r w:rsidR="007B221C" w:rsidRPr="00EA7031">
              <w:t>act</w:t>
            </w:r>
            <w:r w:rsidRPr="00EA7031">
              <w:t xml:space="preserve"> or keep documentary records</w:t>
            </w:r>
            <w:r w:rsidR="00433784" w:rsidRPr="00EA7031">
              <w:t xml:space="preserve">. </w:t>
            </w:r>
            <w:r w:rsidRPr="00EA7031">
              <w:t>Monitoring is necessary to make sure that the controls are still effective.</w:t>
            </w:r>
          </w:p>
        </w:tc>
      </w:tr>
    </w:tbl>
    <w:p w14:paraId="54BC0DD3" w14:textId="77777777" w:rsidR="003B17FD" w:rsidRDefault="003B17FD" w:rsidP="00CC5F7C">
      <w:pPr>
        <w:pStyle w:val="Text"/>
      </w:pPr>
    </w:p>
    <w:p w14:paraId="48611AFF" w14:textId="1E3C8F2F" w:rsidR="00060ED7" w:rsidRDefault="00060ED7" w:rsidP="00060ED7">
      <w:pPr>
        <w:pStyle w:val="Text1Numbered"/>
        <w:rPr>
          <w:b/>
          <w:bCs/>
        </w:rPr>
      </w:pPr>
      <w:r w:rsidRPr="00060ED7">
        <w:rPr>
          <w:b/>
          <w:bCs/>
        </w:rPr>
        <w:t>Strategic Risk Ratings (Scores)</w:t>
      </w:r>
    </w:p>
    <w:p w14:paraId="5AC2B14F" w14:textId="1E4FA82D" w:rsidR="00060ED7" w:rsidRDefault="00060ED7" w:rsidP="00060ED7">
      <w:pPr>
        <w:pStyle w:val="Text2Numbered"/>
      </w:pPr>
      <w:r>
        <w:t>Strategic risks are scored on their severity and likelihood of occurrence. The risk owner scores the risk on the based on the following tables for consequence (severity) and likelihood):</w:t>
      </w:r>
    </w:p>
    <w:tbl>
      <w:tblPr>
        <w:tblStyle w:val="TableGrid"/>
        <w:tblW w:w="10632" w:type="dxa"/>
        <w:tblInd w:w="-714" w:type="dxa"/>
        <w:tblLayout w:type="fixed"/>
        <w:tblLook w:val="04A0" w:firstRow="1" w:lastRow="0" w:firstColumn="1" w:lastColumn="0" w:noHBand="0" w:noVBand="1"/>
      </w:tblPr>
      <w:tblGrid>
        <w:gridCol w:w="1764"/>
        <w:gridCol w:w="1922"/>
        <w:gridCol w:w="1500"/>
        <w:gridCol w:w="1711"/>
        <w:gridCol w:w="1711"/>
        <w:gridCol w:w="2024"/>
      </w:tblGrid>
      <w:tr w:rsidR="00060ED7" w14:paraId="2F02236E" w14:textId="77777777" w:rsidTr="00861CC7">
        <w:trPr>
          <w:tblHeader/>
        </w:trPr>
        <w:tc>
          <w:tcPr>
            <w:tcW w:w="10632" w:type="dxa"/>
            <w:gridSpan w:val="6"/>
            <w:shd w:val="clear" w:color="auto" w:fill="217593"/>
          </w:tcPr>
          <w:p w14:paraId="7A191330" w14:textId="77777777" w:rsidR="00060ED7" w:rsidRPr="00CC5F7C" w:rsidRDefault="00060ED7" w:rsidP="004600AF">
            <w:pPr>
              <w:pStyle w:val="Text1Numbered"/>
              <w:numPr>
                <w:ilvl w:val="0"/>
                <w:numId w:val="0"/>
              </w:numPr>
              <w:rPr>
                <w:b/>
                <w:bCs/>
                <w:color w:val="FFFFFF" w:themeColor="background1"/>
              </w:rPr>
            </w:pPr>
            <w:r>
              <w:rPr>
                <w:b/>
                <w:bCs/>
                <w:color w:val="FFFFFF" w:themeColor="background1"/>
              </w:rPr>
              <w:t>Consequence (Severity)</w:t>
            </w:r>
          </w:p>
        </w:tc>
      </w:tr>
      <w:tr w:rsidR="00060ED7" w14:paraId="7CDDD8D7" w14:textId="77777777" w:rsidTr="00A943FD">
        <w:trPr>
          <w:tblHeader/>
        </w:trPr>
        <w:tc>
          <w:tcPr>
            <w:tcW w:w="1764" w:type="dxa"/>
            <w:shd w:val="clear" w:color="auto" w:fill="D9E8EA" w:themeFill="accent1" w:themeFillTint="33"/>
          </w:tcPr>
          <w:p w14:paraId="00160AB5" w14:textId="77777777" w:rsidR="00060ED7" w:rsidRPr="0066739E" w:rsidRDefault="00060ED7" w:rsidP="004600AF">
            <w:pPr>
              <w:pStyle w:val="Text1Numbered"/>
              <w:numPr>
                <w:ilvl w:val="0"/>
                <w:numId w:val="0"/>
              </w:numPr>
              <w:rPr>
                <w:b/>
                <w:bCs/>
              </w:rPr>
            </w:pPr>
            <w:r w:rsidRPr="0066739E">
              <w:rPr>
                <w:b/>
                <w:bCs/>
              </w:rPr>
              <w:t>Descriptor</w:t>
            </w:r>
          </w:p>
        </w:tc>
        <w:tc>
          <w:tcPr>
            <w:tcW w:w="1922" w:type="dxa"/>
            <w:shd w:val="clear" w:color="auto" w:fill="D9E8EA" w:themeFill="accent1" w:themeFillTint="33"/>
          </w:tcPr>
          <w:p w14:paraId="68A569C3" w14:textId="77777777" w:rsidR="00060ED7" w:rsidRPr="0066739E" w:rsidRDefault="00060ED7" w:rsidP="004600AF">
            <w:pPr>
              <w:pStyle w:val="Text1Numbered"/>
              <w:numPr>
                <w:ilvl w:val="0"/>
                <w:numId w:val="0"/>
              </w:numPr>
              <w:rPr>
                <w:b/>
                <w:bCs/>
              </w:rPr>
            </w:pPr>
            <w:r w:rsidRPr="0066739E">
              <w:rPr>
                <w:b/>
                <w:bCs/>
              </w:rPr>
              <w:t>1 Insignificant</w:t>
            </w:r>
          </w:p>
        </w:tc>
        <w:tc>
          <w:tcPr>
            <w:tcW w:w="1500" w:type="dxa"/>
            <w:shd w:val="clear" w:color="auto" w:fill="D9E8EA" w:themeFill="accent1" w:themeFillTint="33"/>
          </w:tcPr>
          <w:p w14:paraId="2CD75DE5" w14:textId="77777777" w:rsidR="00060ED7" w:rsidRPr="0066739E" w:rsidRDefault="00060ED7" w:rsidP="004600AF">
            <w:pPr>
              <w:pStyle w:val="Text1Numbered"/>
              <w:numPr>
                <w:ilvl w:val="0"/>
                <w:numId w:val="0"/>
              </w:numPr>
              <w:rPr>
                <w:b/>
                <w:bCs/>
              </w:rPr>
            </w:pPr>
            <w:r w:rsidRPr="0066739E">
              <w:rPr>
                <w:b/>
                <w:bCs/>
              </w:rPr>
              <w:t>2 Minor</w:t>
            </w:r>
          </w:p>
        </w:tc>
        <w:tc>
          <w:tcPr>
            <w:tcW w:w="1711" w:type="dxa"/>
            <w:shd w:val="clear" w:color="auto" w:fill="D9E8EA" w:themeFill="accent1" w:themeFillTint="33"/>
          </w:tcPr>
          <w:p w14:paraId="5D39EB90" w14:textId="77777777" w:rsidR="00060ED7" w:rsidRPr="0066739E" w:rsidRDefault="00060ED7" w:rsidP="004600AF">
            <w:pPr>
              <w:pStyle w:val="Text1Numbered"/>
              <w:numPr>
                <w:ilvl w:val="0"/>
                <w:numId w:val="0"/>
              </w:numPr>
              <w:rPr>
                <w:b/>
                <w:bCs/>
              </w:rPr>
            </w:pPr>
            <w:r w:rsidRPr="0066739E">
              <w:rPr>
                <w:b/>
                <w:bCs/>
              </w:rPr>
              <w:t>3 Moderate</w:t>
            </w:r>
          </w:p>
        </w:tc>
        <w:tc>
          <w:tcPr>
            <w:tcW w:w="1711" w:type="dxa"/>
            <w:shd w:val="clear" w:color="auto" w:fill="D9E8EA" w:themeFill="accent1" w:themeFillTint="33"/>
          </w:tcPr>
          <w:p w14:paraId="120ED732" w14:textId="77777777" w:rsidR="00060ED7" w:rsidRPr="0066739E" w:rsidRDefault="00060ED7" w:rsidP="004600AF">
            <w:pPr>
              <w:pStyle w:val="Text1Numbered"/>
              <w:numPr>
                <w:ilvl w:val="0"/>
                <w:numId w:val="0"/>
              </w:numPr>
              <w:rPr>
                <w:b/>
                <w:bCs/>
              </w:rPr>
            </w:pPr>
            <w:r w:rsidRPr="0066739E">
              <w:rPr>
                <w:b/>
                <w:bCs/>
              </w:rPr>
              <w:t>4 Major</w:t>
            </w:r>
          </w:p>
        </w:tc>
        <w:tc>
          <w:tcPr>
            <w:tcW w:w="2024" w:type="dxa"/>
            <w:shd w:val="clear" w:color="auto" w:fill="D9E8EA" w:themeFill="accent1" w:themeFillTint="33"/>
          </w:tcPr>
          <w:p w14:paraId="5E625182" w14:textId="77777777" w:rsidR="00060ED7" w:rsidRPr="0066739E" w:rsidRDefault="00060ED7" w:rsidP="004600AF">
            <w:pPr>
              <w:pStyle w:val="Text1Numbered"/>
              <w:numPr>
                <w:ilvl w:val="0"/>
                <w:numId w:val="0"/>
              </w:numPr>
              <w:rPr>
                <w:b/>
                <w:bCs/>
              </w:rPr>
            </w:pPr>
            <w:r w:rsidRPr="0066739E">
              <w:rPr>
                <w:b/>
                <w:bCs/>
              </w:rPr>
              <w:t>5 Catastrophic</w:t>
            </w:r>
          </w:p>
        </w:tc>
      </w:tr>
      <w:tr w:rsidR="00060ED7" w14:paraId="7BEE363C" w14:textId="77777777" w:rsidTr="004600AF">
        <w:tc>
          <w:tcPr>
            <w:tcW w:w="1764" w:type="dxa"/>
            <w:shd w:val="clear" w:color="auto" w:fill="D9E8EA" w:themeFill="accent1" w:themeFillTint="33"/>
          </w:tcPr>
          <w:p w14:paraId="65D4B088" w14:textId="77777777" w:rsidR="00060ED7" w:rsidRDefault="00060ED7" w:rsidP="004600AF">
            <w:pPr>
              <w:pStyle w:val="Text1Numbered"/>
              <w:numPr>
                <w:ilvl w:val="0"/>
                <w:numId w:val="0"/>
              </w:numPr>
            </w:pPr>
            <w:r w:rsidRPr="00CC5F7C">
              <w:t xml:space="preserve">Harm (Physical &amp; Mental) *If you are risk scoring a near </w:t>
            </w:r>
            <w:r w:rsidRPr="00CC5F7C">
              <w:lastRenderedPageBreak/>
              <w:t>miss, choose the most likely descriptor</w:t>
            </w:r>
          </w:p>
        </w:tc>
        <w:tc>
          <w:tcPr>
            <w:tcW w:w="1922" w:type="dxa"/>
          </w:tcPr>
          <w:p w14:paraId="2B853822" w14:textId="77777777" w:rsidR="00060ED7" w:rsidRDefault="00060ED7" w:rsidP="004600AF">
            <w:pPr>
              <w:pStyle w:val="Text1Numbered"/>
              <w:numPr>
                <w:ilvl w:val="0"/>
                <w:numId w:val="0"/>
              </w:numPr>
            </w:pPr>
            <w:r>
              <w:lastRenderedPageBreak/>
              <w:t>I</w:t>
            </w:r>
            <w:r w:rsidRPr="00CC5F7C">
              <w:t>nsignificant harm (not requiring first aid)</w:t>
            </w:r>
          </w:p>
        </w:tc>
        <w:tc>
          <w:tcPr>
            <w:tcW w:w="1500" w:type="dxa"/>
          </w:tcPr>
          <w:p w14:paraId="30C74B51" w14:textId="77777777" w:rsidR="00060ED7" w:rsidRDefault="00060ED7" w:rsidP="004600AF">
            <w:pPr>
              <w:pStyle w:val="Text1Numbered"/>
              <w:numPr>
                <w:ilvl w:val="0"/>
                <w:numId w:val="0"/>
              </w:numPr>
            </w:pPr>
            <w:r w:rsidRPr="00B02D8E">
              <w:t xml:space="preserve">Minor harm or illness (first aid or other </w:t>
            </w:r>
            <w:r w:rsidRPr="00B02D8E">
              <w:lastRenderedPageBreak/>
              <w:t>treatment required)</w:t>
            </w:r>
          </w:p>
        </w:tc>
        <w:tc>
          <w:tcPr>
            <w:tcW w:w="1711" w:type="dxa"/>
          </w:tcPr>
          <w:p w14:paraId="68A12988" w14:textId="77777777" w:rsidR="00060ED7" w:rsidRDefault="00060ED7" w:rsidP="004600AF">
            <w:pPr>
              <w:pStyle w:val="Text1Numbered"/>
              <w:numPr>
                <w:ilvl w:val="0"/>
                <w:numId w:val="0"/>
              </w:numPr>
            </w:pPr>
            <w:r w:rsidRPr="00B02D8E">
              <w:lastRenderedPageBreak/>
              <w:t xml:space="preserve">Serious harm or illness (requires hospital / </w:t>
            </w:r>
            <w:r w:rsidRPr="00B02D8E">
              <w:lastRenderedPageBreak/>
              <w:t>paramedic treatment)</w:t>
            </w:r>
          </w:p>
        </w:tc>
        <w:tc>
          <w:tcPr>
            <w:tcW w:w="1711" w:type="dxa"/>
          </w:tcPr>
          <w:p w14:paraId="65BA83A7" w14:textId="77777777" w:rsidR="00060ED7" w:rsidRDefault="00060ED7" w:rsidP="004600AF">
            <w:pPr>
              <w:pStyle w:val="Text1Numbered"/>
              <w:numPr>
                <w:ilvl w:val="0"/>
                <w:numId w:val="0"/>
              </w:numPr>
            </w:pPr>
            <w:r w:rsidRPr="00B02D8E">
              <w:lastRenderedPageBreak/>
              <w:t xml:space="preserve">Major harm, or long-term incapacity / disability / illness (e.g., </w:t>
            </w:r>
            <w:r w:rsidRPr="00B02D8E">
              <w:lastRenderedPageBreak/>
              <w:t>loss of limb or ongoing mental health issues)</w:t>
            </w:r>
          </w:p>
          <w:p w14:paraId="6BD967E1" w14:textId="77777777" w:rsidR="008503E8" w:rsidRDefault="008503E8" w:rsidP="004600AF">
            <w:pPr>
              <w:pStyle w:val="Text1Numbered"/>
              <w:numPr>
                <w:ilvl w:val="0"/>
                <w:numId w:val="0"/>
              </w:numPr>
            </w:pPr>
          </w:p>
          <w:p w14:paraId="70FF3582" w14:textId="77777777" w:rsidR="008503E8" w:rsidRDefault="008503E8" w:rsidP="004600AF">
            <w:pPr>
              <w:pStyle w:val="Text1Numbered"/>
              <w:numPr>
                <w:ilvl w:val="0"/>
                <w:numId w:val="0"/>
              </w:numPr>
            </w:pPr>
          </w:p>
          <w:p w14:paraId="710A6F31" w14:textId="77777777" w:rsidR="008503E8" w:rsidRDefault="008503E8" w:rsidP="004600AF">
            <w:pPr>
              <w:pStyle w:val="Text1Numbered"/>
              <w:numPr>
                <w:ilvl w:val="0"/>
                <w:numId w:val="0"/>
              </w:numPr>
            </w:pPr>
          </w:p>
          <w:p w14:paraId="09C32EB6" w14:textId="77777777" w:rsidR="008503E8" w:rsidRDefault="008503E8" w:rsidP="004600AF">
            <w:pPr>
              <w:pStyle w:val="Text1Numbered"/>
              <w:numPr>
                <w:ilvl w:val="0"/>
                <w:numId w:val="0"/>
              </w:numPr>
            </w:pPr>
          </w:p>
        </w:tc>
        <w:tc>
          <w:tcPr>
            <w:tcW w:w="2024" w:type="dxa"/>
          </w:tcPr>
          <w:p w14:paraId="1FE3A99A" w14:textId="77777777" w:rsidR="00060ED7" w:rsidRDefault="00060ED7" w:rsidP="004600AF">
            <w:pPr>
              <w:pStyle w:val="Text1Numbered"/>
              <w:numPr>
                <w:ilvl w:val="0"/>
                <w:numId w:val="0"/>
              </w:numPr>
            </w:pPr>
            <w:r w:rsidRPr="00B02D8E">
              <w:lastRenderedPageBreak/>
              <w:t xml:space="preserve">Death(s) or major permanent incapacity </w:t>
            </w:r>
            <w:r w:rsidRPr="00B02D8E">
              <w:lastRenderedPageBreak/>
              <w:t>(physical or mental health)</w:t>
            </w:r>
          </w:p>
        </w:tc>
      </w:tr>
      <w:tr w:rsidR="00060ED7" w14:paraId="3E3BBD78" w14:textId="77777777" w:rsidTr="004600AF">
        <w:tc>
          <w:tcPr>
            <w:tcW w:w="1764" w:type="dxa"/>
            <w:shd w:val="clear" w:color="auto" w:fill="D9E8EA" w:themeFill="accent1" w:themeFillTint="33"/>
          </w:tcPr>
          <w:p w14:paraId="7CA38BF6" w14:textId="77777777" w:rsidR="00060ED7" w:rsidRDefault="00060ED7" w:rsidP="004600AF">
            <w:pPr>
              <w:pStyle w:val="Text1Numbered"/>
              <w:numPr>
                <w:ilvl w:val="0"/>
                <w:numId w:val="0"/>
              </w:numPr>
            </w:pPr>
            <w:r w:rsidRPr="00CC5F7C">
              <w:lastRenderedPageBreak/>
              <w:t>Objectives / Projects</w:t>
            </w:r>
          </w:p>
        </w:tc>
        <w:tc>
          <w:tcPr>
            <w:tcW w:w="1922" w:type="dxa"/>
          </w:tcPr>
          <w:p w14:paraId="293D596D" w14:textId="27CD6F6D" w:rsidR="00060ED7" w:rsidRDefault="00060ED7" w:rsidP="004600AF">
            <w:pPr>
              <w:pStyle w:val="Text1Numbered"/>
              <w:numPr>
                <w:ilvl w:val="0"/>
                <w:numId w:val="0"/>
              </w:numPr>
            </w:pPr>
            <w:r w:rsidRPr="00174614">
              <w:t>Insignificant cost increase / schedule slippage</w:t>
            </w:r>
            <w:r w:rsidR="00433784" w:rsidRPr="00174614">
              <w:t xml:space="preserve">. </w:t>
            </w:r>
            <w:r w:rsidRPr="00174614">
              <w:t>Barely noticeable reduction in scope or quality</w:t>
            </w:r>
          </w:p>
        </w:tc>
        <w:tc>
          <w:tcPr>
            <w:tcW w:w="1500" w:type="dxa"/>
          </w:tcPr>
          <w:p w14:paraId="319C6438" w14:textId="045B8699" w:rsidR="00060ED7" w:rsidRDefault="00060ED7" w:rsidP="004600AF">
            <w:pPr>
              <w:pStyle w:val="Text1Numbered"/>
              <w:numPr>
                <w:ilvl w:val="0"/>
                <w:numId w:val="0"/>
              </w:numPr>
            </w:pPr>
            <w:r w:rsidRPr="00174614">
              <w:t>&lt; 5% over budget  / schedule slippage</w:t>
            </w:r>
            <w:r w:rsidR="00433784" w:rsidRPr="00174614">
              <w:t xml:space="preserve">. </w:t>
            </w:r>
            <w:r w:rsidRPr="00174614">
              <w:t>Minor reduction in quality or scope</w:t>
            </w:r>
          </w:p>
        </w:tc>
        <w:tc>
          <w:tcPr>
            <w:tcW w:w="1711" w:type="dxa"/>
          </w:tcPr>
          <w:p w14:paraId="57BD85F8" w14:textId="39771B33" w:rsidR="00060ED7" w:rsidRDefault="00060ED7" w:rsidP="004600AF">
            <w:pPr>
              <w:pStyle w:val="Text1Numbered"/>
              <w:numPr>
                <w:ilvl w:val="0"/>
                <w:numId w:val="0"/>
              </w:numPr>
            </w:pPr>
            <w:r w:rsidRPr="00174614">
              <w:t>5 - 10% over budget / schedule slippage</w:t>
            </w:r>
            <w:r w:rsidR="00433784" w:rsidRPr="00174614">
              <w:t xml:space="preserve">. </w:t>
            </w:r>
            <w:r w:rsidRPr="00174614">
              <w:t>Reduction in scope or quality requiring client approval</w:t>
            </w:r>
          </w:p>
        </w:tc>
        <w:tc>
          <w:tcPr>
            <w:tcW w:w="1711" w:type="dxa"/>
          </w:tcPr>
          <w:p w14:paraId="1CC95BD4" w14:textId="2C441CE3" w:rsidR="00060ED7" w:rsidRDefault="00060ED7" w:rsidP="004600AF">
            <w:pPr>
              <w:pStyle w:val="Text1Numbered"/>
              <w:numPr>
                <w:ilvl w:val="0"/>
                <w:numId w:val="0"/>
              </w:numPr>
            </w:pPr>
            <w:r w:rsidRPr="00174614">
              <w:t>10 - 25% over budget / schedule slippage</w:t>
            </w:r>
            <w:r w:rsidR="00433784" w:rsidRPr="00174614">
              <w:t xml:space="preserve">. </w:t>
            </w:r>
            <w:r w:rsidRPr="00174614">
              <w:t>Does not meet secondary objective(s)</w:t>
            </w:r>
          </w:p>
        </w:tc>
        <w:tc>
          <w:tcPr>
            <w:tcW w:w="2024" w:type="dxa"/>
          </w:tcPr>
          <w:p w14:paraId="73D49A98" w14:textId="5A31326F" w:rsidR="00060ED7" w:rsidRDefault="00060ED7" w:rsidP="004600AF">
            <w:pPr>
              <w:pStyle w:val="Text1Numbered"/>
              <w:numPr>
                <w:ilvl w:val="0"/>
                <w:numId w:val="0"/>
              </w:numPr>
            </w:pPr>
            <w:r w:rsidRPr="00174614">
              <w:t>&gt; 25% over budget / schedule slippage</w:t>
            </w:r>
            <w:r w:rsidR="00433784" w:rsidRPr="00174614">
              <w:t xml:space="preserve">. </w:t>
            </w:r>
            <w:r w:rsidRPr="00174614">
              <w:t>Does not meet primary objective(s)</w:t>
            </w:r>
          </w:p>
        </w:tc>
      </w:tr>
      <w:tr w:rsidR="00060ED7" w14:paraId="1D873A8B" w14:textId="77777777" w:rsidTr="004600AF">
        <w:tc>
          <w:tcPr>
            <w:tcW w:w="1764" w:type="dxa"/>
            <w:shd w:val="clear" w:color="auto" w:fill="D9E8EA" w:themeFill="accent1" w:themeFillTint="33"/>
          </w:tcPr>
          <w:p w14:paraId="14E06F00" w14:textId="77777777" w:rsidR="00060ED7" w:rsidRDefault="00060ED7" w:rsidP="004600AF">
            <w:pPr>
              <w:pStyle w:val="Text1Numbered"/>
              <w:numPr>
                <w:ilvl w:val="0"/>
                <w:numId w:val="0"/>
              </w:numPr>
            </w:pPr>
            <w:r w:rsidRPr="00CC5F7C">
              <w:t>Service / Business Interruption</w:t>
            </w:r>
          </w:p>
        </w:tc>
        <w:tc>
          <w:tcPr>
            <w:tcW w:w="1922" w:type="dxa"/>
          </w:tcPr>
          <w:p w14:paraId="010F14A4" w14:textId="77777777" w:rsidR="00060ED7" w:rsidRDefault="00060ED7" w:rsidP="004600AF">
            <w:pPr>
              <w:pStyle w:val="Text1Numbered"/>
              <w:numPr>
                <w:ilvl w:val="0"/>
                <w:numId w:val="0"/>
              </w:numPr>
            </w:pPr>
            <w:r w:rsidRPr="007E6AD3">
              <w:t>ss / interruption less than 1 hour</w:t>
            </w:r>
          </w:p>
        </w:tc>
        <w:tc>
          <w:tcPr>
            <w:tcW w:w="1500" w:type="dxa"/>
          </w:tcPr>
          <w:p w14:paraId="3A978F8D" w14:textId="77777777" w:rsidR="00060ED7" w:rsidRDefault="00060ED7" w:rsidP="004600AF">
            <w:pPr>
              <w:pStyle w:val="Text1Numbered"/>
              <w:numPr>
                <w:ilvl w:val="0"/>
                <w:numId w:val="0"/>
              </w:numPr>
            </w:pPr>
          </w:p>
        </w:tc>
        <w:tc>
          <w:tcPr>
            <w:tcW w:w="1711" w:type="dxa"/>
          </w:tcPr>
          <w:p w14:paraId="636AE1FF" w14:textId="77777777" w:rsidR="00060ED7" w:rsidRDefault="00060ED7" w:rsidP="004600AF">
            <w:pPr>
              <w:pStyle w:val="Text1Numbered"/>
              <w:numPr>
                <w:ilvl w:val="0"/>
                <w:numId w:val="0"/>
              </w:numPr>
            </w:pPr>
            <w:r w:rsidRPr="007E6AD3">
              <w:t>ss / interruption less than 1 hour</w:t>
            </w:r>
          </w:p>
        </w:tc>
        <w:tc>
          <w:tcPr>
            <w:tcW w:w="1711" w:type="dxa"/>
          </w:tcPr>
          <w:p w14:paraId="166CEDC6" w14:textId="77777777" w:rsidR="00060ED7" w:rsidRDefault="00060ED7" w:rsidP="004600AF">
            <w:pPr>
              <w:pStyle w:val="Text1Numbered"/>
              <w:numPr>
                <w:ilvl w:val="0"/>
                <w:numId w:val="0"/>
              </w:numPr>
            </w:pPr>
          </w:p>
        </w:tc>
        <w:tc>
          <w:tcPr>
            <w:tcW w:w="2024" w:type="dxa"/>
          </w:tcPr>
          <w:p w14:paraId="6BEA7B40" w14:textId="77777777" w:rsidR="00060ED7" w:rsidRDefault="00060ED7" w:rsidP="004600AF">
            <w:pPr>
              <w:pStyle w:val="Text1Numbered"/>
              <w:numPr>
                <w:ilvl w:val="0"/>
                <w:numId w:val="0"/>
              </w:numPr>
            </w:pPr>
            <w:r w:rsidRPr="007E6AD3">
              <w:t>ss / interruption less than 1 hour</w:t>
            </w:r>
          </w:p>
        </w:tc>
      </w:tr>
      <w:tr w:rsidR="00060ED7" w14:paraId="340D3A05" w14:textId="77777777" w:rsidTr="004600AF">
        <w:tc>
          <w:tcPr>
            <w:tcW w:w="1764" w:type="dxa"/>
            <w:shd w:val="clear" w:color="auto" w:fill="D9E8EA" w:themeFill="accent1" w:themeFillTint="33"/>
          </w:tcPr>
          <w:p w14:paraId="67DD9660" w14:textId="77777777" w:rsidR="00060ED7" w:rsidRDefault="00060ED7" w:rsidP="004600AF">
            <w:pPr>
              <w:pStyle w:val="Text1Numbered"/>
              <w:numPr>
                <w:ilvl w:val="0"/>
                <w:numId w:val="0"/>
              </w:numPr>
            </w:pPr>
            <w:r w:rsidRPr="00CC5F7C">
              <w:t>Financial</w:t>
            </w:r>
          </w:p>
        </w:tc>
        <w:tc>
          <w:tcPr>
            <w:tcW w:w="1922" w:type="dxa"/>
          </w:tcPr>
          <w:p w14:paraId="3ADEBD56" w14:textId="77777777" w:rsidR="00060ED7" w:rsidRDefault="00060ED7" w:rsidP="004600AF">
            <w:pPr>
              <w:pStyle w:val="Text1Numbered"/>
              <w:numPr>
                <w:ilvl w:val="0"/>
                <w:numId w:val="0"/>
              </w:numPr>
            </w:pPr>
            <w:r w:rsidRPr="00393072">
              <w:t>Low organisational financial loss; less than £10k</w:t>
            </w:r>
          </w:p>
        </w:tc>
        <w:tc>
          <w:tcPr>
            <w:tcW w:w="1500" w:type="dxa"/>
          </w:tcPr>
          <w:p w14:paraId="0E126BA1" w14:textId="77777777" w:rsidR="00060ED7" w:rsidRDefault="00060ED7" w:rsidP="004600AF">
            <w:pPr>
              <w:pStyle w:val="Text1Numbered"/>
              <w:numPr>
                <w:ilvl w:val="0"/>
                <w:numId w:val="0"/>
              </w:numPr>
            </w:pPr>
            <w:r w:rsidRPr="00393072">
              <w:t>Minor organisational financial loss; between £10k-£100k</w:t>
            </w:r>
          </w:p>
        </w:tc>
        <w:tc>
          <w:tcPr>
            <w:tcW w:w="1711" w:type="dxa"/>
          </w:tcPr>
          <w:p w14:paraId="73B7BBBA" w14:textId="77777777" w:rsidR="00060ED7" w:rsidRDefault="00060ED7" w:rsidP="004600AF">
            <w:pPr>
              <w:pStyle w:val="Text1Numbered"/>
              <w:numPr>
                <w:ilvl w:val="0"/>
                <w:numId w:val="0"/>
              </w:numPr>
            </w:pPr>
            <w:r w:rsidRPr="00393072">
              <w:t>Moderate organisational financial loss: between £100k-£500k</w:t>
            </w:r>
          </w:p>
        </w:tc>
        <w:tc>
          <w:tcPr>
            <w:tcW w:w="1711" w:type="dxa"/>
          </w:tcPr>
          <w:p w14:paraId="6AA9D045" w14:textId="77777777" w:rsidR="00060ED7" w:rsidRDefault="00060ED7" w:rsidP="004600AF">
            <w:pPr>
              <w:pStyle w:val="Text1Numbered"/>
              <w:numPr>
                <w:ilvl w:val="0"/>
                <w:numId w:val="0"/>
              </w:numPr>
            </w:pPr>
            <w:r w:rsidRPr="00393072">
              <w:t>Major organisational financial loss +£500k</w:t>
            </w:r>
          </w:p>
        </w:tc>
        <w:tc>
          <w:tcPr>
            <w:tcW w:w="2024" w:type="dxa"/>
          </w:tcPr>
          <w:p w14:paraId="0FA7D118" w14:textId="77777777" w:rsidR="00060ED7" w:rsidRDefault="00060ED7" w:rsidP="004600AF">
            <w:pPr>
              <w:pStyle w:val="Text1Numbered"/>
              <w:numPr>
                <w:ilvl w:val="0"/>
                <w:numId w:val="0"/>
              </w:numPr>
            </w:pPr>
            <w:r w:rsidRPr="00393072">
              <w:t>Significant financial loss +£1m</w:t>
            </w:r>
          </w:p>
        </w:tc>
      </w:tr>
      <w:tr w:rsidR="00060ED7" w14:paraId="0858BAAA" w14:textId="77777777" w:rsidTr="004600AF">
        <w:tc>
          <w:tcPr>
            <w:tcW w:w="1764" w:type="dxa"/>
            <w:shd w:val="clear" w:color="auto" w:fill="D9E8EA" w:themeFill="accent1" w:themeFillTint="33"/>
          </w:tcPr>
          <w:p w14:paraId="7A77A369" w14:textId="77777777" w:rsidR="00060ED7" w:rsidRDefault="00060ED7" w:rsidP="004600AF">
            <w:pPr>
              <w:pStyle w:val="Text1Numbered"/>
              <w:numPr>
                <w:ilvl w:val="0"/>
                <w:numId w:val="0"/>
              </w:numPr>
            </w:pPr>
            <w:r w:rsidRPr="00CC5F7C">
              <w:lastRenderedPageBreak/>
              <w:t>Adverse Publicity / Reputation</w:t>
            </w:r>
          </w:p>
        </w:tc>
        <w:tc>
          <w:tcPr>
            <w:tcW w:w="1922" w:type="dxa"/>
          </w:tcPr>
          <w:p w14:paraId="5AC4EBED" w14:textId="77777777" w:rsidR="00060ED7" w:rsidRDefault="00060ED7" w:rsidP="004600AF">
            <w:pPr>
              <w:pStyle w:val="Text1Numbered"/>
              <w:numPr>
                <w:ilvl w:val="0"/>
                <w:numId w:val="0"/>
              </w:numPr>
            </w:pPr>
            <w:r w:rsidRPr="007509B3">
              <w:t>Localised rumours specific to MHA services</w:t>
            </w:r>
          </w:p>
        </w:tc>
        <w:tc>
          <w:tcPr>
            <w:tcW w:w="1500" w:type="dxa"/>
          </w:tcPr>
          <w:p w14:paraId="4F9BDBCE" w14:textId="77777777" w:rsidR="00060ED7" w:rsidRDefault="00060ED7" w:rsidP="004600AF">
            <w:pPr>
              <w:pStyle w:val="Text1Numbered"/>
              <w:numPr>
                <w:ilvl w:val="0"/>
                <w:numId w:val="0"/>
              </w:numPr>
            </w:pPr>
            <w:r w:rsidRPr="007509B3">
              <w:t>Local Media interest (short term)</w:t>
            </w:r>
          </w:p>
        </w:tc>
        <w:tc>
          <w:tcPr>
            <w:tcW w:w="1711" w:type="dxa"/>
          </w:tcPr>
          <w:p w14:paraId="294C5F94" w14:textId="77777777" w:rsidR="00060ED7" w:rsidRDefault="00060ED7" w:rsidP="004600AF">
            <w:pPr>
              <w:pStyle w:val="Text1Numbered"/>
              <w:numPr>
                <w:ilvl w:val="0"/>
                <w:numId w:val="0"/>
              </w:numPr>
            </w:pPr>
            <w:r w:rsidRPr="007509B3">
              <w:t>Local Media interest (long term)</w:t>
            </w:r>
          </w:p>
        </w:tc>
        <w:tc>
          <w:tcPr>
            <w:tcW w:w="1711" w:type="dxa"/>
          </w:tcPr>
          <w:p w14:paraId="71FB8043" w14:textId="48E8E655" w:rsidR="00060ED7" w:rsidRDefault="00060ED7" w:rsidP="004600AF">
            <w:pPr>
              <w:pStyle w:val="Text1Numbered"/>
              <w:numPr>
                <w:ilvl w:val="0"/>
                <w:numId w:val="0"/>
              </w:numPr>
            </w:pPr>
            <w:r w:rsidRPr="007509B3">
              <w:t>National Media interest less than 3 days</w:t>
            </w:r>
            <w:r w:rsidR="00433784" w:rsidRPr="007509B3">
              <w:t xml:space="preserve">. </w:t>
            </w:r>
            <w:r w:rsidRPr="007509B3">
              <w:t>Local MP concern</w:t>
            </w:r>
          </w:p>
        </w:tc>
        <w:tc>
          <w:tcPr>
            <w:tcW w:w="2024" w:type="dxa"/>
          </w:tcPr>
          <w:p w14:paraId="3B0449F0" w14:textId="77777777" w:rsidR="00060ED7" w:rsidRDefault="00060ED7" w:rsidP="004600AF">
            <w:pPr>
              <w:pStyle w:val="Text1Numbered"/>
              <w:numPr>
                <w:ilvl w:val="0"/>
                <w:numId w:val="0"/>
              </w:numPr>
            </w:pPr>
            <w:r w:rsidRPr="007509B3">
              <w:t>National Media interest more than 3 days</w:t>
            </w:r>
            <w:r w:rsidR="00433784" w:rsidRPr="007509B3">
              <w:t xml:space="preserve">. </w:t>
            </w:r>
            <w:r w:rsidRPr="007509B3">
              <w:t>National MP concern (questions in the House)</w:t>
            </w:r>
          </w:p>
          <w:p w14:paraId="58747FD4" w14:textId="0803F3CF" w:rsidR="008503E8" w:rsidRDefault="008503E8" w:rsidP="004600AF">
            <w:pPr>
              <w:pStyle w:val="Text1Numbered"/>
              <w:numPr>
                <w:ilvl w:val="0"/>
                <w:numId w:val="0"/>
              </w:numPr>
            </w:pPr>
          </w:p>
        </w:tc>
      </w:tr>
      <w:tr w:rsidR="00060ED7" w14:paraId="58BD2A6F" w14:textId="77777777" w:rsidTr="004600AF">
        <w:tc>
          <w:tcPr>
            <w:tcW w:w="1764" w:type="dxa"/>
            <w:shd w:val="clear" w:color="auto" w:fill="D9E8EA" w:themeFill="accent1" w:themeFillTint="33"/>
          </w:tcPr>
          <w:p w14:paraId="4EFDCCA5" w14:textId="77777777" w:rsidR="00060ED7" w:rsidRPr="00CC5F7C" w:rsidRDefault="00060ED7" w:rsidP="004600AF">
            <w:pPr>
              <w:pStyle w:val="Text1Numbered"/>
              <w:numPr>
                <w:ilvl w:val="0"/>
                <w:numId w:val="0"/>
              </w:numPr>
            </w:pPr>
            <w:r w:rsidRPr="00CC5F7C">
              <w:t>Risk Register Only - Human Resources / Organisational Development</w:t>
            </w:r>
          </w:p>
        </w:tc>
        <w:tc>
          <w:tcPr>
            <w:tcW w:w="1922" w:type="dxa"/>
          </w:tcPr>
          <w:p w14:paraId="79A0BB51" w14:textId="77777777" w:rsidR="00060ED7" w:rsidRDefault="00060ED7" w:rsidP="004600AF">
            <w:pPr>
              <w:pStyle w:val="Text1Numbered"/>
              <w:numPr>
                <w:ilvl w:val="0"/>
                <w:numId w:val="0"/>
              </w:numPr>
            </w:pPr>
            <w:r>
              <w:t>S</w:t>
            </w:r>
            <w:r w:rsidRPr="00492178">
              <w:t>ort term low staffing level temporarily reduces service quality - less than 1 day</w:t>
            </w:r>
          </w:p>
        </w:tc>
        <w:tc>
          <w:tcPr>
            <w:tcW w:w="1500" w:type="dxa"/>
          </w:tcPr>
          <w:p w14:paraId="263F096A" w14:textId="77777777" w:rsidR="00060ED7" w:rsidRDefault="00060ED7" w:rsidP="004600AF">
            <w:pPr>
              <w:pStyle w:val="Text1Numbered"/>
              <w:numPr>
                <w:ilvl w:val="0"/>
                <w:numId w:val="0"/>
              </w:numPr>
            </w:pPr>
            <w:r w:rsidRPr="00492178">
              <w:t>Ongoing low staffing level reduces service quality</w:t>
            </w:r>
          </w:p>
        </w:tc>
        <w:tc>
          <w:tcPr>
            <w:tcW w:w="1711" w:type="dxa"/>
          </w:tcPr>
          <w:p w14:paraId="5B58EC11" w14:textId="77777777" w:rsidR="00060ED7" w:rsidRDefault="00060ED7" w:rsidP="004600AF">
            <w:pPr>
              <w:pStyle w:val="Text1Numbered"/>
              <w:numPr>
                <w:ilvl w:val="0"/>
                <w:numId w:val="0"/>
              </w:numPr>
            </w:pPr>
            <w:r w:rsidRPr="00492178">
              <w:t>Late delivery of key objective / service due to lack of staff (recruitment, retention, or sickness). Minor error due to insufficient training. Ongoing unsafe staffing level(s)</w:t>
            </w:r>
          </w:p>
          <w:p w14:paraId="7D6529BB" w14:textId="77777777" w:rsidR="00060ED7" w:rsidRDefault="00060ED7" w:rsidP="004600AF">
            <w:pPr>
              <w:pStyle w:val="Text1Numbered"/>
              <w:numPr>
                <w:ilvl w:val="0"/>
                <w:numId w:val="0"/>
              </w:numPr>
            </w:pPr>
          </w:p>
        </w:tc>
        <w:tc>
          <w:tcPr>
            <w:tcW w:w="1711" w:type="dxa"/>
          </w:tcPr>
          <w:p w14:paraId="2CFED7CE" w14:textId="77777777" w:rsidR="00060ED7" w:rsidRDefault="00060ED7" w:rsidP="004600AF">
            <w:pPr>
              <w:pStyle w:val="Text1Numbered"/>
              <w:numPr>
                <w:ilvl w:val="0"/>
                <w:numId w:val="0"/>
              </w:numPr>
            </w:pPr>
            <w:r w:rsidRPr="00492178">
              <w:t>Uncertain delivery of key objective / service due to lack of staff (recruitment, retention, or sickness). Serious error due to insufficient training</w:t>
            </w:r>
          </w:p>
        </w:tc>
        <w:tc>
          <w:tcPr>
            <w:tcW w:w="2024" w:type="dxa"/>
          </w:tcPr>
          <w:p w14:paraId="47A9D0D4" w14:textId="6A21AD13" w:rsidR="00060ED7" w:rsidRDefault="00060ED7" w:rsidP="004600AF">
            <w:pPr>
              <w:pStyle w:val="Text1Numbered"/>
              <w:numPr>
                <w:ilvl w:val="0"/>
                <w:numId w:val="0"/>
              </w:numPr>
            </w:pPr>
            <w:r w:rsidRPr="00492178">
              <w:t>Non delivery of key objective / service due to lack of staff. Very high turnover</w:t>
            </w:r>
            <w:r w:rsidR="00433784" w:rsidRPr="00492178">
              <w:t xml:space="preserve">. </w:t>
            </w:r>
            <w:r w:rsidRPr="00492178">
              <w:t>Critical error due to insufficient training</w:t>
            </w:r>
          </w:p>
        </w:tc>
      </w:tr>
      <w:tr w:rsidR="00060ED7" w14:paraId="00209E47" w14:textId="77777777" w:rsidTr="00861CC7">
        <w:tc>
          <w:tcPr>
            <w:tcW w:w="10632" w:type="dxa"/>
            <w:gridSpan w:val="6"/>
            <w:shd w:val="clear" w:color="auto" w:fill="217593"/>
          </w:tcPr>
          <w:p w14:paraId="6C11C0DC" w14:textId="77777777" w:rsidR="00060ED7" w:rsidRPr="0066739E" w:rsidRDefault="00060ED7" w:rsidP="004600AF">
            <w:pPr>
              <w:pStyle w:val="Text1Numbered"/>
              <w:numPr>
                <w:ilvl w:val="0"/>
                <w:numId w:val="0"/>
              </w:numPr>
              <w:rPr>
                <w:b/>
                <w:bCs/>
                <w:color w:val="FFFFFF" w:themeColor="background1"/>
              </w:rPr>
            </w:pPr>
            <w:r w:rsidRPr="0066739E">
              <w:rPr>
                <w:b/>
                <w:bCs/>
                <w:color w:val="FFFFFF" w:themeColor="background1"/>
              </w:rPr>
              <w:t xml:space="preserve">Likelihood </w:t>
            </w:r>
          </w:p>
        </w:tc>
      </w:tr>
      <w:tr w:rsidR="00060ED7" w14:paraId="6F6874FE" w14:textId="77777777" w:rsidTr="004600AF">
        <w:tc>
          <w:tcPr>
            <w:tcW w:w="1764" w:type="dxa"/>
            <w:shd w:val="clear" w:color="auto" w:fill="D9E8EA" w:themeFill="accent1" w:themeFillTint="33"/>
          </w:tcPr>
          <w:p w14:paraId="7E64C210" w14:textId="77777777" w:rsidR="00060ED7" w:rsidRPr="0066739E" w:rsidRDefault="00060ED7" w:rsidP="004600AF">
            <w:pPr>
              <w:pStyle w:val="Text1Numbered"/>
              <w:numPr>
                <w:ilvl w:val="0"/>
                <w:numId w:val="0"/>
              </w:numPr>
              <w:rPr>
                <w:b/>
                <w:bCs/>
              </w:rPr>
            </w:pPr>
            <w:r w:rsidRPr="0066739E">
              <w:rPr>
                <w:b/>
                <w:bCs/>
              </w:rPr>
              <w:t>Descriptor</w:t>
            </w:r>
          </w:p>
        </w:tc>
        <w:tc>
          <w:tcPr>
            <w:tcW w:w="1922" w:type="dxa"/>
            <w:shd w:val="clear" w:color="auto" w:fill="D9E8EA" w:themeFill="accent1" w:themeFillTint="33"/>
          </w:tcPr>
          <w:p w14:paraId="7A75C976" w14:textId="77777777" w:rsidR="00060ED7" w:rsidRPr="0066739E" w:rsidRDefault="00060ED7" w:rsidP="004600AF">
            <w:pPr>
              <w:pStyle w:val="Text1Numbered"/>
              <w:numPr>
                <w:ilvl w:val="0"/>
                <w:numId w:val="0"/>
              </w:numPr>
              <w:rPr>
                <w:b/>
                <w:bCs/>
              </w:rPr>
            </w:pPr>
            <w:r w:rsidRPr="0066739E">
              <w:rPr>
                <w:b/>
                <w:bCs/>
              </w:rPr>
              <w:t>1 Rare</w:t>
            </w:r>
          </w:p>
        </w:tc>
        <w:tc>
          <w:tcPr>
            <w:tcW w:w="1500" w:type="dxa"/>
            <w:shd w:val="clear" w:color="auto" w:fill="D9E8EA" w:themeFill="accent1" w:themeFillTint="33"/>
          </w:tcPr>
          <w:p w14:paraId="13BEA071" w14:textId="77777777" w:rsidR="00060ED7" w:rsidRPr="0066739E" w:rsidRDefault="00060ED7" w:rsidP="004600AF">
            <w:pPr>
              <w:pStyle w:val="Text1Numbered"/>
              <w:numPr>
                <w:ilvl w:val="0"/>
                <w:numId w:val="0"/>
              </w:numPr>
              <w:rPr>
                <w:b/>
                <w:bCs/>
              </w:rPr>
            </w:pPr>
            <w:r w:rsidRPr="0066739E">
              <w:rPr>
                <w:b/>
                <w:bCs/>
              </w:rPr>
              <w:t>2 Unlikely</w:t>
            </w:r>
          </w:p>
        </w:tc>
        <w:tc>
          <w:tcPr>
            <w:tcW w:w="1711" w:type="dxa"/>
            <w:shd w:val="clear" w:color="auto" w:fill="D9E8EA" w:themeFill="accent1" w:themeFillTint="33"/>
          </w:tcPr>
          <w:p w14:paraId="131DCA2C" w14:textId="77777777" w:rsidR="00060ED7" w:rsidRPr="0066739E" w:rsidRDefault="00060ED7" w:rsidP="004600AF">
            <w:pPr>
              <w:pStyle w:val="Text1Numbered"/>
              <w:numPr>
                <w:ilvl w:val="0"/>
                <w:numId w:val="0"/>
              </w:numPr>
              <w:rPr>
                <w:b/>
                <w:bCs/>
              </w:rPr>
            </w:pPr>
            <w:r w:rsidRPr="0066739E">
              <w:rPr>
                <w:b/>
                <w:bCs/>
              </w:rPr>
              <w:t>3 Possible</w:t>
            </w:r>
          </w:p>
        </w:tc>
        <w:tc>
          <w:tcPr>
            <w:tcW w:w="1711" w:type="dxa"/>
            <w:shd w:val="clear" w:color="auto" w:fill="D9E8EA" w:themeFill="accent1" w:themeFillTint="33"/>
          </w:tcPr>
          <w:p w14:paraId="78E1B985" w14:textId="77777777" w:rsidR="00060ED7" w:rsidRPr="0066739E" w:rsidRDefault="00060ED7" w:rsidP="004600AF">
            <w:pPr>
              <w:pStyle w:val="Text1Numbered"/>
              <w:numPr>
                <w:ilvl w:val="0"/>
                <w:numId w:val="0"/>
              </w:numPr>
              <w:rPr>
                <w:b/>
                <w:bCs/>
              </w:rPr>
            </w:pPr>
            <w:r w:rsidRPr="0066739E">
              <w:rPr>
                <w:b/>
                <w:bCs/>
              </w:rPr>
              <w:t>4 Likely</w:t>
            </w:r>
          </w:p>
        </w:tc>
        <w:tc>
          <w:tcPr>
            <w:tcW w:w="2024" w:type="dxa"/>
            <w:shd w:val="clear" w:color="auto" w:fill="D9E8EA" w:themeFill="accent1" w:themeFillTint="33"/>
          </w:tcPr>
          <w:p w14:paraId="069724B9" w14:textId="77777777" w:rsidR="00060ED7" w:rsidRPr="0066739E" w:rsidRDefault="00060ED7" w:rsidP="004600AF">
            <w:pPr>
              <w:pStyle w:val="Text1Numbered"/>
              <w:numPr>
                <w:ilvl w:val="0"/>
                <w:numId w:val="0"/>
              </w:numPr>
              <w:rPr>
                <w:b/>
                <w:bCs/>
              </w:rPr>
            </w:pPr>
            <w:r w:rsidRPr="0066739E">
              <w:rPr>
                <w:b/>
                <w:bCs/>
              </w:rPr>
              <w:t>5 Almost Certain</w:t>
            </w:r>
          </w:p>
        </w:tc>
      </w:tr>
      <w:tr w:rsidR="00060ED7" w14:paraId="6EF7E291" w14:textId="77777777" w:rsidTr="004600AF">
        <w:tc>
          <w:tcPr>
            <w:tcW w:w="1764" w:type="dxa"/>
            <w:shd w:val="clear" w:color="auto" w:fill="D9E8EA" w:themeFill="accent1" w:themeFillTint="33"/>
          </w:tcPr>
          <w:p w14:paraId="155D1F6D" w14:textId="77777777" w:rsidR="00060ED7" w:rsidRPr="0066739E" w:rsidRDefault="00060ED7" w:rsidP="004600AF">
            <w:pPr>
              <w:pStyle w:val="Text1Numbered"/>
              <w:numPr>
                <w:ilvl w:val="0"/>
                <w:numId w:val="0"/>
              </w:numPr>
            </w:pPr>
            <w:r w:rsidRPr="0066739E">
              <w:lastRenderedPageBreak/>
              <w:t>Frequency</w:t>
            </w:r>
          </w:p>
        </w:tc>
        <w:tc>
          <w:tcPr>
            <w:tcW w:w="1922" w:type="dxa"/>
          </w:tcPr>
          <w:p w14:paraId="308B427C" w14:textId="77777777" w:rsidR="00060ED7" w:rsidRDefault="00060ED7" w:rsidP="004600AF">
            <w:pPr>
              <w:pStyle w:val="Text1Numbered"/>
              <w:numPr>
                <w:ilvl w:val="0"/>
                <w:numId w:val="0"/>
              </w:numPr>
            </w:pPr>
            <w:r w:rsidRPr="001D4AFF">
              <w:t>Not expected to recur in the next 12 months</w:t>
            </w:r>
          </w:p>
        </w:tc>
        <w:tc>
          <w:tcPr>
            <w:tcW w:w="1500" w:type="dxa"/>
          </w:tcPr>
          <w:p w14:paraId="69825720" w14:textId="77777777" w:rsidR="00060ED7" w:rsidRDefault="00060ED7" w:rsidP="004600AF">
            <w:pPr>
              <w:pStyle w:val="Text1Numbered"/>
              <w:numPr>
                <w:ilvl w:val="0"/>
                <w:numId w:val="0"/>
              </w:numPr>
            </w:pPr>
            <w:r w:rsidRPr="001D4AFF">
              <w:t>Expected to recur at least annually</w:t>
            </w:r>
          </w:p>
        </w:tc>
        <w:tc>
          <w:tcPr>
            <w:tcW w:w="1711" w:type="dxa"/>
          </w:tcPr>
          <w:p w14:paraId="48555CC9" w14:textId="77777777" w:rsidR="00060ED7" w:rsidRDefault="00060ED7" w:rsidP="004600AF">
            <w:pPr>
              <w:pStyle w:val="Text1Numbered"/>
              <w:numPr>
                <w:ilvl w:val="0"/>
                <w:numId w:val="0"/>
              </w:numPr>
            </w:pPr>
            <w:r w:rsidRPr="001D4AFF">
              <w:t>Expected to recur at least every 6 months</w:t>
            </w:r>
          </w:p>
        </w:tc>
        <w:tc>
          <w:tcPr>
            <w:tcW w:w="1711" w:type="dxa"/>
          </w:tcPr>
          <w:p w14:paraId="0DD57605" w14:textId="77777777" w:rsidR="00060ED7" w:rsidRDefault="00060ED7" w:rsidP="004600AF">
            <w:pPr>
              <w:pStyle w:val="Text1Numbered"/>
              <w:numPr>
                <w:ilvl w:val="0"/>
                <w:numId w:val="0"/>
              </w:numPr>
            </w:pPr>
            <w:r w:rsidRPr="001D4AFF">
              <w:t>Expected to recur at least monthly</w:t>
            </w:r>
          </w:p>
        </w:tc>
        <w:tc>
          <w:tcPr>
            <w:tcW w:w="2024" w:type="dxa"/>
          </w:tcPr>
          <w:p w14:paraId="511D5FFA" w14:textId="77777777" w:rsidR="00060ED7" w:rsidRDefault="00060ED7" w:rsidP="004600AF">
            <w:pPr>
              <w:pStyle w:val="Text1Numbered"/>
              <w:numPr>
                <w:ilvl w:val="0"/>
                <w:numId w:val="0"/>
              </w:numPr>
            </w:pPr>
            <w:r w:rsidRPr="001D4AFF">
              <w:t>Expected to recur at least weekly</w:t>
            </w:r>
          </w:p>
        </w:tc>
      </w:tr>
    </w:tbl>
    <w:p w14:paraId="768D904E" w14:textId="77777777" w:rsidR="008503E8" w:rsidRDefault="008503E8" w:rsidP="00060ED7">
      <w:pPr>
        <w:pStyle w:val="Text1Numbered"/>
        <w:numPr>
          <w:ilvl w:val="0"/>
          <w:numId w:val="0"/>
        </w:numPr>
      </w:pPr>
    </w:p>
    <w:p w14:paraId="6E3EA0F2" w14:textId="738B420D" w:rsidR="00990B7C" w:rsidRDefault="00EE2737" w:rsidP="00990B7C">
      <w:pPr>
        <w:pStyle w:val="Heading1Numbered"/>
      </w:pPr>
      <w:bookmarkStart w:id="15" w:name="_Toc155695110"/>
      <w:r>
        <w:t>Treating Risk</w:t>
      </w:r>
      <w:bookmarkEnd w:id="15"/>
    </w:p>
    <w:p w14:paraId="73B14D69" w14:textId="62FBA227" w:rsidR="00990B7C" w:rsidRDefault="00CF628E" w:rsidP="00990B7C">
      <w:pPr>
        <w:pStyle w:val="Text1Numbered"/>
      </w:pPr>
      <w:r>
        <w:t xml:space="preserve">Treating risk </w:t>
      </w:r>
      <w:r w:rsidR="00990B7C">
        <w:t xml:space="preserve">may include </w:t>
      </w:r>
      <w:r w:rsidR="00C73ADF">
        <w:t>control measures that help</w:t>
      </w:r>
      <w:r w:rsidR="00990B7C">
        <w:t xml:space="preserve"> to avoid</w:t>
      </w:r>
      <w:r w:rsidR="00C73ADF">
        <w:t xml:space="preserve"> or </w:t>
      </w:r>
      <w:r w:rsidR="00990B7C">
        <w:t xml:space="preserve">reduce the risk </w:t>
      </w:r>
      <w:r w:rsidR="00C73ADF">
        <w:t>and</w:t>
      </w:r>
      <w:r w:rsidR="00990B7C">
        <w:t xml:space="preserve"> </w:t>
      </w:r>
      <w:r w:rsidR="00C73ADF">
        <w:t>its</w:t>
      </w:r>
      <w:r w:rsidR="00990B7C">
        <w:t xml:space="preserve"> consequences</w:t>
      </w:r>
      <w:r w:rsidR="00C73ADF">
        <w:t xml:space="preserve">. </w:t>
      </w:r>
      <w:r w:rsidR="00C73ADF" w:rsidRPr="00C73ADF">
        <w:t>Treating risk may involve tolerating, transferring, or mitigating risk using control measures.</w:t>
      </w:r>
    </w:p>
    <w:p w14:paraId="73F3ABC1" w14:textId="77777777" w:rsidR="00990B7C" w:rsidRDefault="00990B7C" w:rsidP="00990B7C">
      <w:pPr>
        <w:pStyle w:val="Text1Numbered"/>
        <w:numPr>
          <w:ilvl w:val="0"/>
          <w:numId w:val="0"/>
        </w:numPr>
        <w:ind w:left="1135"/>
      </w:pPr>
    </w:p>
    <w:p w14:paraId="6610F9A1" w14:textId="20DBB0F9" w:rsidR="00990B7C" w:rsidRDefault="00C73ADF" w:rsidP="00990B7C">
      <w:pPr>
        <w:pStyle w:val="Text1Numbered"/>
      </w:pPr>
      <w:r>
        <w:t>Measures for treating risk</w:t>
      </w:r>
      <w:r w:rsidR="00990B7C">
        <w:t xml:space="preserve"> </w:t>
      </w:r>
      <w:r w:rsidR="003B17FD">
        <w:t>must be</w:t>
      </w:r>
      <w:r w:rsidR="00990B7C">
        <w:t xml:space="preserve"> monitored on a regular basis, the frequency of which depends on the severity and likelihood of the risk. </w:t>
      </w:r>
    </w:p>
    <w:p w14:paraId="344592B2" w14:textId="77777777" w:rsidR="00990B7C" w:rsidRDefault="00990B7C" w:rsidP="00990B7C">
      <w:pPr>
        <w:pStyle w:val="Text1Numbered"/>
        <w:numPr>
          <w:ilvl w:val="0"/>
          <w:numId w:val="0"/>
        </w:numPr>
        <w:ind w:left="1135"/>
      </w:pPr>
    </w:p>
    <w:p w14:paraId="2652DB2B" w14:textId="6D6DBA6E" w:rsidR="001A6A2E" w:rsidRDefault="00C73ADF" w:rsidP="00DD1DFC">
      <w:pPr>
        <w:pStyle w:val="Text1Numbered"/>
      </w:pPr>
      <w:r>
        <w:t>Monitoring how well control measures are working at treating risk can help to identify whether a new assessment needs to be completed to amend the risk rating and amend the control measures to reflect this.</w:t>
      </w:r>
    </w:p>
    <w:p w14:paraId="185D6AC7" w14:textId="77777777" w:rsidR="00DD1DFC" w:rsidRDefault="00DD1DFC" w:rsidP="00DD1DFC">
      <w:pPr>
        <w:pStyle w:val="Text1Numbered"/>
        <w:numPr>
          <w:ilvl w:val="0"/>
          <w:numId w:val="0"/>
        </w:numPr>
        <w:ind w:left="1135"/>
      </w:pPr>
    </w:p>
    <w:p w14:paraId="752B8E8A" w14:textId="0FB62749" w:rsidR="00DD1DFC" w:rsidRDefault="00DD1DFC" w:rsidP="00DD1DFC">
      <w:pPr>
        <w:pStyle w:val="Text1Numbered"/>
      </w:pPr>
      <w:r>
        <w:t>Strategies for responding to risk generally fall into one of the following categories:</w:t>
      </w:r>
    </w:p>
    <w:p w14:paraId="23083BCC" w14:textId="77777777" w:rsidR="00DD1DFC" w:rsidRDefault="00DD1DFC" w:rsidP="00DD1DFC">
      <w:pPr>
        <w:pStyle w:val="Textlistindented-bullet"/>
      </w:pPr>
      <w:r>
        <w:t>Risk retention – choosing and accepting small risks.</w:t>
      </w:r>
    </w:p>
    <w:p w14:paraId="0DEAB7BC" w14:textId="77777777" w:rsidR="00DD1DFC" w:rsidRDefault="00DD1DFC" w:rsidP="00DD1DFC">
      <w:pPr>
        <w:pStyle w:val="Textlistindented-bullet"/>
      </w:pPr>
      <w:r>
        <w:t>Risk avoidance – cessation of certain activities to avoid the risk occurring.</w:t>
      </w:r>
    </w:p>
    <w:p w14:paraId="00976ABD" w14:textId="77777777" w:rsidR="00DD1DFC" w:rsidRDefault="00DD1DFC" w:rsidP="00DD1DFC">
      <w:pPr>
        <w:pStyle w:val="Textlistindented-bullet"/>
      </w:pPr>
      <w:r>
        <w:t>Risk reduction – implementing effective controls and procedures.</w:t>
      </w:r>
    </w:p>
    <w:p w14:paraId="7FDFD1DA" w14:textId="6DFCB4E0" w:rsidR="00DD1DFC" w:rsidRDefault="00DD1DFC" w:rsidP="00DD1DFC">
      <w:pPr>
        <w:pStyle w:val="Textlistindented-bullet"/>
      </w:pPr>
      <w:r>
        <w:t xml:space="preserve">Risk transfer – contractual transfer of risk </w:t>
      </w:r>
      <w:r w:rsidR="00433784">
        <w:t>i.e.,</w:t>
      </w:r>
      <w:r>
        <w:t xml:space="preserve"> transferring risks to insurers. </w:t>
      </w:r>
    </w:p>
    <w:p w14:paraId="46F14FAE" w14:textId="77777777" w:rsidR="00861CC7" w:rsidRDefault="00861CC7" w:rsidP="00861CC7">
      <w:pPr>
        <w:pStyle w:val="Textlistindented-bullet"/>
        <w:numPr>
          <w:ilvl w:val="0"/>
          <w:numId w:val="0"/>
        </w:numPr>
        <w:ind w:left="1559"/>
      </w:pPr>
    </w:p>
    <w:p w14:paraId="0E1642C6" w14:textId="77777777" w:rsidR="00861CC7" w:rsidRDefault="00861CC7" w:rsidP="00861CC7">
      <w:pPr>
        <w:pStyle w:val="Textlistindented-bullet"/>
        <w:numPr>
          <w:ilvl w:val="0"/>
          <w:numId w:val="0"/>
        </w:numPr>
        <w:ind w:left="1559"/>
      </w:pPr>
    </w:p>
    <w:p w14:paraId="2046D8A7" w14:textId="77777777" w:rsidR="00861CC7" w:rsidRDefault="00861CC7" w:rsidP="00861CC7">
      <w:pPr>
        <w:pStyle w:val="Textlistindented-bullet"/>
        <w:numPr>
          <w:ilvl w:val="0"/>
          <w:numId w:val="0"/>
        </w:numPr>
        <w:ind w:left="1559"/>
      </w:pPr>
    </w:p>
    <w:p w14:paraId="7158B023" w14:textId="77777777" w:rsidR="00861CC7" w:rsidRPr="008B3555" w:rsidRDefault="00861CC7" w:rsidP="00861CC7">
      <w:pPr>
        <w:pStyle w:val="Textlistindented-bullet"/>
        <w:numPr>
          <w:ilvl w:val="0"/>
          <w:numId w:val="0"/>
        </w:numPr>
        <w:ind w:left="1559"/>
      </w:pPr>
    </w:p>
    <w:p w14:paraId="147B9C07" w14:textId="1B8A6CBD" w:rsidR="00990B7C" w:rsidRDefault="00990B7C" w:rsidP="009D4F2C">
      <w:pPr>
        <w:pStyle w:val="Heading1Numbered"/>
      </w:pPr>
      <w:bookmarkStart w:id="16" w:name="_Toc155695111"/>
      <w:r>
        <w:lastRenderedPageBreak/>
        <w:t>Strategic Risk</w:t>
      </w:r>
      <w:r w:rsidR="00E00C13">
        <w:t xml:space="preserve"> Register</w:t>
      </w:r>
      <w:bookmarkEnd w:id="16"/>
    </w:p>
    <w:p w14:paraId="3675775E" w14:textId="6758028A" w:rsidR="009D4F2C" w:rsidRPr="00060ED7" w:rsidRDefault="00060ED7" w:rsidP="00060ED7">
      <w:pPr>
        <w:pStyle w:val="Text1Numbered"/>
        <w:rPr>
          <w:b/>
          <w:bCs/>
        </w:rPr>
      </w:pPr>
      <w:r w:rsidRPr="00060ED7">
        <w:rPr>
          <w:b/>
          <w:bCs/>
        </w:rPr>
        <w:t xml:space="preserve">Strategic </w:t>
      </w:r>
      <w:r w:rsidR="009D4F2C" w:rsidRPr="00060ED7">
        <w:rPr>
          <w:b/>
          <w:bCs/>
        </w:rPr>
        <w:t>Risk Register</w:t>
      </w:r>
    </w:p>
    <w:p w14:paraId="5371212C" w14:textId="77DC9868" w:rsidR="009D4F2C" w:rsidRDefault="00990B7C" w:rsidP="003B17FD">
      <w:pPr>
        <w:pStyle w:val="Text2Numbered"/>
      </w:pPr>
      <w:r>
        <w:t>R</w:t>
      </w:r>
      <w:r w:rsidR="008B3555">
        <w:t xml:space="preserve">isks </w:t>
      </w:r>
      <w:r>
        <w:t>that</w:t>
      </w:r>
      <w:r w:rsidR="008B3555">
        <w:t xml:space="preserve"> </w:t>
      </w:r>
      <w:r w:rsidR="00D410AA">
        <w:t>a</w:t>
      </w:r>
      <w:r>
        <w:t>ffect</w:t>
      </w:r>
      <w:r w:rsidR="008B3555">
        <w:t xml:space="preserve"> </w:t>
      </w:r>
      <w:r>
        <w:t>MHA as a whole are considered as ‘Strategic Risks</w:t>
      </w:r>
      <w:r w:rsidR="00433784">
        <w:t>.’</w:t>
      </w:r>
      <w:r>
        <w:t xml:space="preserve"> Strategic risks are</w:t>
      </w:r>
      <w:r w:rsidR="008B3555">
        <w:t xml:space="preserve"> record these type of risks on a centralised risk register within Radar. The risk register </w:t>
      </w:r>
      <w:r w:rsidR="009D4F2C">
        <w:t>includes</w:t>
      </w:r>
      <w:r w:rsidR="008B3555">
        <w:t xml:space="preserve"> the following information about the risks</w:t>
      </w:r>
      <w:r w:rsidR="009D4F2C">
        <w:t>:</w:t>
      </w:r>
    </w:p>
    <w:p w14:paraId="36126E86" w14:textId="57EF3B50" w:rsidR="009D4F2C" w:rsidRDefault="00CC5F7C" w:rsidP="009D4F2C">
      <w:pPr>
        <w:pStyle w:val="Textlistindented-bullet"/>
      </w:pPr>
      <w:r>
        <w:t>Reference</w:t>
      </w:r>
    </w:p>
    <w:p w14:paraId="7B72AFFA" w14:textId="744CCABC" w:rsidR="009D4F2C" w:rsidRDefault="00CC5F7C" w:rsidP="00CC5F7C">
      <w:pPr>
        <w:pStyle w:val="Textlistindented-bullet"/>
      </w:pPr>
      <w:r>
        <w:t>Category</w:t>
      </w:r>
    </w:p>
    <w:p w14:paraId="79D5FCFB" w14:textId="783C9221" w:rsidR="009D4F2C" w:rsidRDefault="00CC5F7C" w:rsidP="009D4F2C">
      <w:pPr>
        <w:pStyle w:val="Textlistindented-bullet"/>
      </w:pPr>
      <w:r>
        <w:t>Description</w:t>
      </w:r>
    </w:p>
    <w:p w14:paraId="24A1DACC" w14:textId="122AF959" w:rsidR="00CC5F7C" w:rsidRDefault="00CC5F7C" w:rsidP="009D4F2C">
      <w:pPr>
        <w:pStyle w:val="Textlistindented-bullet"/>
      </w:pPr>
      <w:r>
        <w:t>Owner</w:t>
      </w:r>
    </w:p>
    <w:p w14:paraId="4B1B2C7E" w14:textId="03C8F64A" w:rsidR="00CC5F7C" w:rsidRDefault="00CC5F7C" w:rsidP="009D4F2C">
      <w:pPr>
        <w:pStyle w:val="Textlistindented-bullet"/>
      </w:pPr>
      <w:r>
        <w:t>Risk Identified Date</w:t>
      </w:r>
    </w:p>
    <w:p w14:paraId="5BB79C5E" w14:textId="147B32A5" w:rsidR="00CC5F7C" w:rsidRDefault="00CC5F7C" w:rsidP="009D4F2C">
      <w:pPr>
        <w:pStyle w:val="Textlistindented-bullet"/>
      </w:pPr>
      <w:r>
        <w:t>Impact of Risk</w:t>
      </w:r>
    </w:p>
    <w:p w14:paraId="1627B5C3" w14:textId="059C6A50" w:rsidR="00CC5F7C" w:rsidRDefault="00CC5F7C" w:rsidP="009D4F2C">
      <w:pPr>
        <w:pStyle w:val="Textlistindented-bullet"/>
      </w:pPr>
      <w:r>
        <w:t>Last Review Date</w:t>
      </w:r>
    </w:p>
    <w:p w14:paraId="15A0E5EE" w14:textId="400E6A8F" w:rsidR="00CC5F7C" w:rsidRDefault="00CC5F7C" w:rsidP="009D4F2C">
      <w:pPr>
        <w:pStyle w:val="Textlistindented-bullet"/>
      </w:pPr>
      <w:r>
        <w:t>Next Review Date</w:t>
      </w:r>
    </w:p>
    <w:p w14:paraId="1320B788" w14:textId="46F3DBFA" w:rsidR="00CC5F7C" w:rsidRDefault="00CC5F7C" w:rsidP="009D4F2C">
      <w:pPr>
        <w:pStyle w:val="Textlistindented-bullet"/>
      </w:pPr>
      <w:r>
        <w:t>Status (</w:t>
      </w:r>
      <w:r w:rsidR="00023752">
        <w:t xml:space="preserve">compliant, </w:t>
      </w:r>
      <w:r>
        <w:t>planned,</w:t>
      </w:r>
      <w:r w:rsidR="00023752">
        <w:t xml:space="preserve"> pending, or</w:t>
      </w:r>
      <w:r>
        <w:t xml:space="preserve"> overdu</w:t>
      </w:r>
      <w:r w:rsidR="00023752">
        <w:t>e</w:t>
      </w:r>
      <w:r>
        <w:t>)</w:t>
      </w:r>
    </w:p>
    <w:p w14:paraId="2157306E" w14:textId="69822CA4" w:rsidR="009D4F2C" w:rsidRDefault="00CC5F7C" w:rsidP="009D4F2C">
      <w:pPr>
        <w:pStyle w:val="Textlistindented-bullet"/>
      </w:pPr>
      <w:r>
        <w:t>Original Score</w:t>
      </w:r>
    </w:p>
    <w:p w14:paraId="4DE14508" w14:textId="2F5CE6D3" w:rsidR="00CC5F7C" w:rsidRDefault="00CC5F7C" w:rsidP="009D4F2C">
      <w:pPr>
        <w:pStyle w:val="Textlistindented-bullet"/>
      </w:pPr>
      <w:r>
        <w:t>Current Score</w:t>
      </w:r>
    </w:p>
    <w:p w14:paraId="5B5FA2DD" w14:textId="6410DE0F" w:rsidR="00CC5F7C" w:rsidRDefault="00CC5F7C" w:rsidP="009D4F2C">
      <w:pPr>
        <w:pStyle w:val="Textlistindented-bullet"/>
      </w:pPr>
      <w:r>
        <w:t>Risk Controls</w:t>
      </w:r>
    </w:p>
    <w:p w14:paraId="569BF277" w14:textId="5411FA6D" w:rsidR="00CC5F7C" w:rsidRDefault="00CC5F7C" w:rsidP="009D4F2C">
      <w:pPr>
        <w:pStyle w:val="Textlistindented-bullet"/>
      </w:pPr>
      <w:r>
        <w:t>Attachments</w:t>
      </w:r>
    </w:p>
    <w:p w14:paraId="1B6EA8AD" w14:textId="5D908DD5" w:rsidR="00CC5F7C" w:rsidRDefault="00CC5F7C" w:rsidP="009D4F2C">
      <w:pPr>
        <w:pStyle w:val="Textlistindented-bullet"/>
      </w:pPr>
      <w:r>
        <w:t>Links</w:t>
      </w:r>
    </w:p>
    <w:p w14:paraId="02341040" w14:textId="4360A1A2" w:rsidR="00CC5F7C" w:rsidRDefault="00CC5F7C" w:rsidP="009D4F2C">
      <w:pPr>
        <w:pStyle w:val="Textlistindented-bullet"/>
      </w:pPr>
      <w:r>
        <w:t>Comments</w:t>
      </w:r>
    </w:p>
    <w:p w14:paraId="5910AA99" w14:textId="6CF3D696" w:rsidR="00CC5F7C" w:rsidRDefault="00CC5F7C" w:rsidP="009D4F2C">
      <w:pPr>
        <w:pStyle w:val="Textlistindented-bullet"/>
      </w:pPr>
      <w:r>
        <w:t>History</w:t>
      </w:r>
    </w:p>
    <w:p w14:paraId="78407465" w14:textId="7E211268" w:rsidR="00CC5F7C" w:rsidRPr="00060ED7" w:rsidRDefault="00060ED7" w:rsidP="00060ED7">
      <w:pPr>
        <w:pStyle w:val="Text1Numbered"/>
        <w:rPr>
          <w:b/>
          <w:bCs/>
        </w:rPr>
      </w:pPr>
      <w:r w:rsidRPr="00060ED7">
        <w:rPr>
          <w:b/>
          <w:bCs/>
        </w:rPr>
        <w:t xml:space="preserve">Strategic </w:t>
      </w:r>
      <w:r w:rsidR="00CC5F7C" w:rsidRPr="00060ED7">
        <w:rPr>
          <w:b/>
          <w:bCs/>
        </w:rPr>
        <w:t>Risk Categories</w:t>
      </w:r>
    </w:p>
    <w:p w14:paraId="77E98C14" w14:textId="77777777" w:rsidR="00CC5F7C" w:rsidRDefault="00CC5F7C" w:rsidP="00CC5F7C">
      <w:pPr>
        <w:pStyle w:val="Text2Numbered"/>
      </w:pPr>
      <w:r>
        <w:t>MHA’s risk register categories are an amalgamation of the most serious risks that the organisation faces. These include:</w:t>
      </w:r>
    </w:p>
    <w:p w14:paraId="55AFC6DD" w14:textId="77777777" w:rsidR="00CC5F7C" w:rsidRDefault="00CC5F7C" w:rsidP="00CC5F7C">
      <w:pPr>
        <w:pStyle w:val="Textlistindented-bullet"/>
      </w:pPr>
      <w:r>
        <w:t>IT, Data and Digital Capability</w:t>
      </w:r>
    </w:p>
    <w:p w14:paraId="536CDFD4" w14:textId="77777777" w:rsidR="00CC5F7C" w:rsidRDefault="00CC5F7C" w:rsidP="00CC5F7C">
      <w:pPr>
        <w:pStyle w:val="Textlistindented-bullet"/>
      </w:pPr>
      <w:r>
        <w:t>Change Management</w:t>
      </w:r>
    </w:p>
    <w:p w14:paraId="12D3B62A" w14:textId="77777777" w:rsidR="00CC5F7C" w:rsidRDefault="00CC5F7C" w:rsidP="00CC5F7C">
      <w:pPr>
        <w:pStyle w:val="Textlistindented-bullet"/>
      </w:pPr>
      <w:r>
        <w:t>People (Capacity &amp; Engagement)</w:t>
      </w:r>
    </w:p>
    <w:p w14:paraId="5F001D2E" w14:textId="77777777" w:rsidR="00CC5F7C" w:rsidRDefault="00CC5F7C" w:rsidP="00CC5F7C">
      <w:pPr>
        <w:pStyle w:val="Textlistindented-bullet"/>
      </w:pPr>
      <w:r>
        <w:t>Financial Resilience</w:t>
      </w:r>
    </w:p>
    <w:p w14:paraId="226C6932" w14:textId="77777777" w:rsidR="00CC5F7C" w:rsidRDefault="00CC5F7C" w:rsidP="00CC5F7C">
      <w:pPr>
        <w:pStyle w:val="Textlistindented-bullet"/>
      </w:pPr>
      <w:r>
        <w:lastRenderedPageBreak/>
        <w:t>External Environment</w:t>
      </w:r>
    </w:p>
    <w:p w14:paraId="74F6F119" w14:textId="71FE4C8F" w:rsidR="00CC5F7C" w:rsidRDefault="00CC5F7C" w:rsidP="00CC5F7C">
      <w:pPr>
        <w:pStyle w:val="Textlistindented-bullet"/>
      </w:pPr>
      <w:r>
        <w:t>Reputation and Brand</w:t>
      </w:r>
    </w:p>
    <w:p w14:paraId="73E00A45" w14:textId="6B648C8A" w:rsidR="00CC5F7C" w:rsidRPr="00060ED7" w:rsidRDefault="00060ED7" w:rsidP="00060ED7">
      <w:pPr>
        <w:pStyle w:val="Text1Numbered"/>
        <w:rPr>
          <w:b/>
          <w:bCs/>
        </w:rPr>
      </w:pPr>
      <w:r w:rsidRPr="00060ED7">
        <w:rPr>
          <w:b/>
          <w:bCs/>
        </w:rPr>
        <w:t xml:space="preserve">Strategic </w:t>
      </w:r>
      <w:r w:rsidR="00CC5F7C" w:rsidRPr="00060ED7">
        <w:rPr>
          <w:b/>
          <w:bCs/>
        </w:rPr>
        <w:t>Risk Controls</w:t>
      </w:r>
    </w:p>
    <w:p w14:paraId="71D3B6DB" w14:textId="7377748C" w:rsidR="00CC5F7C" w:rsidRDefault="00CC5F7C" w:rsidP="00CC5F7C">
      <w:pPr>
        <w:pStyle w:val="Text2Numbered"/>
      </w:pPr>
      <w:r>
        <w:t xml:space="preserve">MHA’s risk controls in Radar include a description of the action to be taken, the adequacy of this action in </w:t>
      </w:r>
      <w:r w:rsidR="00CF628E">
        <w:t>treating</w:t>
      </w:r>
      <w:r>
        <w:t xml:space="preserve"> the risk, assurance this will provide, and the status of the control being implemented. Each control also has an ‘owner’ which may be someone the overall risk owner has delegated the individual control to. Each control also has </w:t>
      </w:r>
      <w:r w:rsidR="0066739E">
        <w:t>its</w:t>
      </w:r>
      <w:r>
        <w:t xml:space="preserve"> own due </w:t>
      </w:r>
      <w:r w:rsidR="000A2CE1">
        <w:t xml:space="preserve">date </w:t>
      </w:r>
      <w:r>
        <w:t>and review date.</w:t>
      </w:r>
    </w:p>
    <w:p w14:paraId="63216DA6" w14:textId="0A04C5EB" w:rsidR="007A6C85" w:rsidRPr="00060ED7" w:rsidRDefault="00060ED7" w:rsidP="00060ED7">
      <w:pPr>
        <w:pStyle w:val="Text1Numbered"/>
        <w:rPr>
          <w:b/>
          <w:bCs/>
        </w:rPr>
      </w:pPr>
      <w:r w:rsidRPr="00060ED7">
        <w:rPr>
          <w:b/>
          <w:bCs/>
        </w:rPr>
        <w:t xml:space="preserve">Strategic </w:t>
      </w:r>
      <w:r w:rsidR="007A6C85" w:rsidRPr="00060ED7">
        <w:rPr>
          <w:b/>
          <w:bCs/>
        </w:rPr>
        <w:t>Risk Appetite</w:t>
      </w:r>
    </w:p>
    <w:p w14:paraId="26C02B54" w14:textId="67CC801E" w:rsidR="00A943FD" w:rsidRDefault="00023752" w:rsidP="008503E8">
      <w:pPr>
        <w:pStyle w:val="Text2Numbered"/>
      </w:pPr>
      <w:r w:rsidRPr="004170FF">
        <w:t xml:space="preserve">The strategic risks in Radar are assigned a response status </w:t>
      </w:r>
      <w:r w:rsidR="004170FF" w:rsidRPr="004170FF">
        <w:t xml:space="preserve">as to </w:t>
      </w:r>
      <w:r w:rsidRPr="004170FF">
        <w:t xml:space="preserve">whether </w:t>
      </w:r>
      <w:r w:rsidR="004170FF" w:rsidRPr="004170FF">
        <w:t xml:space="preserve"> they </w:t>
      </w:r>
      <w:r w:rsidRPr="004170FF">
        <w:t>need to be treated</w:t>
      </w:r>
      <w:r w:rsidR="00AC15E1">
        <w:t xml:space="preserve">, </w:t>
      </w:r>
      <w:r w:rsidRPr="004170FF">
        <w:t>tolerated,</w:t>
      </w:r>
      <w:r w:rsidR="00AC15E1">
        <w:t xml:space="preserve"> transferred, or mitigated,</w:t>
      </w:r>
      <w:r w:rsidRPr="004170FF">
        <w:t xml:space="preserve"> this comes from the risk appetite which refers to the level</w:t>
      </w:r>
      <w:r w:rsidR="004170FF" w:rsidRPr="004170FF">
        <w:t>s</w:t>
      </w:r>
      <w:r w:rsidRPr="004170FF">
        <w:t xml:space="preserve"> of </w:t>
      </w:r>
      <w:r w:rsidR="004170FF" w:rsidRPr="004170FF">
        <w:t>acceptable risk. MHA’s risk appetite considers factors such as tolerance, financial capacity, regulatory requirements, and strategic goals. The risk appetite helps to prioritise risks further and to establish boundaries in decision making regarding the risk and it’s controls.</w:t>
      </w:r>
    </w:p>
    <w:p w14:paraId="53C1B61E" w14:textId="77777777" w:rsidR="00E00C13" w:rsidRPr="00E00C13" w:rsidRDefault="00E00C13" w:rsidP="00E00C13">
      <w:pPr>
        <w:pStyle w:val="Heading1Numbered"/>
      </w:pPr>
      <w:bookmarkStart w:id="17" w:name="_Toc155695112"/>
      <w:r>
        <w:t>Monitoring</w:t>
      </w:r>
      <w:bookmarkEnd w:id="17"/>
    </w:p>
    <w:p w14:paraId="1779FA1D" w14:textId="294F076E" w:rsidR="00E00C13" w:rsidRDefault="00E00C13" w:rsidP="00040A82">
      <w:pPr>
        <w:pStyle w:val="Text1Numbered"/>
      </w:pPr>
      <w:r>
        <w:t xml:space="preserve">The risk owner for both operational and strategic risk must ensure that recorded risks are robustly and routinely monitored and updated on a regular basis depending on the risk’s rating, or sooner if there is a change in circumstance or the risk itself. </w:t>
      </w:r>
    </w:p>
    <w:p w14:paraId="0B11F609" w14:textId="000D446E" w:rsidR="00E00C13" w:rsidRPr="00040A82" w:rsidRDefault="00E00C13" w:rsidP="00040A82">
      <w:pPr>
        <w:pStyle w:val="Heading2Numbered"/>
      </w:pPr>
      <w:r w:rsidRPr="00040A82">
        <w:t xml:space="preserve">Strategic Risk Monitoring </w:t>
      </w:r>
    </w:p>
    <w:p w14:paraId="3D7CF444" w14:textId="6FB4EDC1" w:rsidR="00E00C13" w:rsidRDefault="00E00C13" w:rsidP="00E00C13">
      <w:pPr>
        <w:pStyle w:val="Text2Numbered"/>
      </w:pPr>
      <w:r w:rsidRPr="00AC15E1">
        <w:t>The relevant ELT member must provide oversight, support, and guidance to the risk owner</w:t>
      </w:r>
      <w:r>
        <w:t xml:space="preserve"> (unless they are the risk owner)</w:t>
      </w:r>
      <w:r w:rsidRPr="00AC15E1">
        <w:t xml:space="preserve"> in all stages of risk management including the approval of an escalation and closure process for risks.</w:t>
      </w:r>
    </w:p>
    <w:p w14:paraId="76385AE3" w14:textId="77777777" w:rsidR="00E00C13" w:rsidRDefault="00E00C13" w:rsidP="00E00C13">
      <w:pPr>
        <w:pStyle w:val="Text2Numbered"/>
        <w:numPr>
          <w:ilvl w:val="0"/>
          <w:numId w:val="0"/>
        </w:numPr>
        <w:ind w:left="1135"/>
      </w:pPr>
    </w:p>
    <w:p w14:paraId="4754E495" w14:textId="77777777" w:rsidR="00E00C13" w:rsidRDefault="00E00C13" w:rsidP="00E00C13">
      <w:pPr>
        <w:pStyle w:val="Text2Numbered"/>
      </w:pPr>
      <w:r>
        <w:lastRenderedPageBreak/>
        <w:t>On a monthly basis, a risk register report is provided to the Executive Leadership Team to review the strategic risks that MHA face. This report includes matters for consideration such as:</w:t>
      </w:r>
    </w:p>
    <w:p w14:paraId="1D46E662" w14:textId="1C197AA8" w:rsidR="00E00C13" w:rsidRDefault="00E00C13" w:rsidP="00E00C13">
      <w:pPr>
        <w:pStyle w:val="Textlistindented-bullet"/>
      </w:pPr>
      <w:r>
        <w:t xml:space="preserve">New strategic risks that have been identified and their ratings. </w:t>
      </w:r>
    </w:p>
    <w:p w14:paraId="7E044213" w14:textId="178577E9" w:rsidR="00E00C13" w:rsidRDefault="00E00C13" w:rsidP="00E00C13">
      <w:pPr>
        <w:pStyle w:val="Textlistindented-bullet"/>
      </w:pPr>
      <w:r>
        <w:t>Strategic risks that have been removed from the risk register.</w:t>
      </w:r>
    </w:p>
    <w:p w14:paraId="571E046E" w14:textId="6CA5C4FD" w:rsidR="00E00C13" w:rsidRDefault="00E00C13" w:rsidP="00E00C13">
      <w:pPr>
        <w:pStyle w:val="Textlistindented-bullet"/>
      </w:pPr>
      <w:r>
        <w:t>Strategic risks that have an increase or decrease in risk rating.</w:t>
      </w:r>
    </w:p>
    <w:p w14:paraId="75CB4001" w14:textId="483B920B" w:rsidR="00E00C13" w:rsidRDefault="001A6A2E" w:rsidP="00E00C13">
      <w:pPr>
        <w:pStyle w:val="Textlistindented-bullet"/>
      </w:pPr>
      <w:r>
        <w:t>Consideration</w:t>
      </w:r>
      <w:r w:rsidR="00E00C13">
        <w:t xml:space="preserve"> of all other strategic risks where there has been no movement.</w:t>
      </w:r>
    </w:p>
    <w:p w14:paraId="7030EDAA" w14:textId="0FAF0E83" w:rsidR="00E00C13" w:rsidRDefault="00E00C13" w:rsidP="00E00C13">
      <w:pPr>
        <w:pStyle w:val="Textlistindented-bullet"/>
      </w:pPr>
      <w:r>
        <w:t>Consideration of the strategic risk register to establish if there are any newly emerging risks which need to be captured.</w:t>
      </w:r>
    </w:p>
    <w:p w14:paraId="4BE31599" w14:textId="38AAA344" w:rsidR="00040A82" w:rsidRDefault="001A6A2E" w:rsidP="00861CC7">
      <w:pPr>
        <w:pStyle w:val="Textlistindented-bullet"/>
      </w:pPr>
      <w:r>
        <w:t>Monitoring</w:t>
      </w:r>
      <w:r w:rsidR="00E00C13">
        <w:t xml:space="preserve"> of the use of Radar</w:t>
      </w:r>
      <w:r w:rsidR="00861CC7">
        <w:t xml:space="preserve"> and SugarCRM (communities)</w:t>
      </w:r>
      <w:r w:rsidR="00E00C13">
        <w:t>. This could include details on which users have been activated, reviewed their risks, and the number of risks assigned to each individual</w:t>
      </w:r>
      <w:r>
        <w:t>.</w:t>
      </w:r>
    </w:p>
    <w:p w14:paraId="4EDA14E9" w14:textId="77777777" w:rsidR="00AC15E1" w:rsidRDefault="00AC15E1" w:rsidP="00AC15E1">
      <w:pPr>
        <w:pStyle w:val="Heading1Numbered"/>
      </w:pPr>
      <w:bookmarkStart w:id="18" w:name="_Toc155695113"/>
      <w:r>
        <w:t>Business Continuity and Risk Management</w:t>
      </w:r>
      <w:bookmarkEnd w:id="18"/>
    </w:p>
    <w:p w14:paraId="1F6118BF" w14:textId="4ECCD0F8" w:rsidR="00AC15E1" w:rsidRDefault="00AC15E1" w:rsidP="00AC15E1">
      <w:pPr>
        <w:pStyle w:val="Text1Numbered"/>
      </w:pPr>
      <w:r>
        <w:t xml:space="preserve">For business continuity, refer to </w:t>
      </w:r>
      <w:bookmarkStart w:id="19" w:name="_Hlk145510942"/>
      <w:r w:rsidRPr="00A943FD">
        <w:rPr>
          <w:u w:val="single"/>
        </w:rPr>
        <w:t>Business Continuity and Emergency Policy</w:t>
      </w:r>
      <w:r>
        <w:t xml:space="preserve">. </w:t>
      </w:r>
      <w:bookmarkEnd w:id="19"/>
      <w:r>
        <w:t>Business continuity is a subset of risk management that focuses on maintaining critical operations and services during and after disruptive events (example events may include a cyberattack, pandemic, gas leak). Business continuity and risk management assist in minimising disruption and protect the organisations reputation and enhances sustainability.</w:t>
      </w:r>
    </w:p>
    <w:p w14:paraId="07F3E518" w14:textId="72635748" w:rsidR="00A92CD7" w:rsidRDefault="009A0ED4" w:rsidP="00914FC1">
      <w:pPr>
        <w:pStyle w:val="Heading1Numbered"/>
      </w:pPr>
      <w:bookmarkStart w:id="20" w:name="_Toc155695114"/>
      <w:r w:rsidRPr="004C3545">
        <w:t xml:space="preserve">Roles </w:t>
      </w:r>
      <w:r w:rsidR="001310BB">
        <w:t>and</w:t>
      </w:r>
      <w:r w:rsidRPr="004C3545">
        <w:t xml:space="preserve"> Responsibilities</w:t>
      </w:r>
      <w:bookmarkEnd w:id="20"/>
    </w:p>
    <w:tbl>
      <w:tblPr>
        <w:tblStyle w:val="MHATable"/>
        <w:tblW w:w="0" w:type="auto"/>
        <w:tblLook w:val="04A0" w:firstRow="1" w:lastRow="0" w:firstColumn="1" w:lastColumn="0" w:noHBand="0" w:noVBand="1"/>
      </w:tblPr>
      <w:tblGrid>
        <w:gridCol w:w="2122"/>
        <w:gridCol w:w="7371"/>
      </w:tblGrid>
      <w:tr w:rsidR="00A92CD7" w:rsidRPr="004C3545" w14:paraId="0DCA6281" w14:textId="77777777" w:rsidTr="00861CC7">
        <w:trPr>
          <w:cnfStyle w:val="100000000000" w:firstRow="1" w:lastRow="0" w:firstColumn="0" w:lastColumn="0" w:oddVBand="0" w:evenVBand="0" w:oddHBand="0" w:evenHBand="0" w:firstRowFirstColumn="0" w:firstRowLastColumn="0" w:lastRowFirstColumn="0" w:lastRowLastColumn="0"/>
          <w:tblHeader/>
        </w:trPr>
        <w:tc>
          <w:tcPr>
            <w:tcW w:w="2122" w:type="dxa"/>
            <w:shd w:val="clear" w:color="auto" w:fill="217593"/>
          </w:tcPr>
          <w:p w14:paraId="32A88CB5" w14:textId="77777777" w:rsidR="00A92CD7" w:rsidRPr="004C3545" w:rsidRDefault="00A92CD7" w:rsidP="002D47FD">
            <w:r w:rsidRPr="004C3545">
              <w:t>Role</w:t>
            </w:r>
          </w:p>
        </w:tc>
        <w:tc>
          <w:tcPr>
            <w:tcW w:w="7371" w:type="dxa"/>
            <w:shd w:val="clear" w:color="auto" w:fill="217593"/>
          </w:tcPr>
          <w:p w14:paraId="072ABE12" w14:textId="77777777" w:rsidR="00A92CD7" w:rsidRPr="004C3545" w:rsidRDefault="00A92CD7" w:rsidP="002D47FD">
            <w:r w:rsidRPr="004C3545">
              <w:t>Responsibilities</w:t>
            </w:r>
          </w:p>
        </w:tc>
      </w:tr>
      <w:tr w:rsidR="00772CA5" w:rsidRPr="004C3545" w14:paraId="53F4ADED" w14:textId="77777777" w:rsidTr="00433784">
        <w:tc>
          <w:tcPr>
            <w:tcW w:w="2122" w:type="dxa"/>
          </w:tcPr>
          <w:p w14:paraId="2831978D" w14:textId="76281F15" w:rsidR="00772CA5" w:rsidRPr="00E336E0" w:rsidRDefault="00772CA5" w:rsidP="00772CA5">
            <w:pPr>
              <w:rPr>
                <w:b/>
                <w:bCs/>
              </w:rPr>
            </w:pPr>
            <w:r w:rsidRPr="00E336E0">
              <w:rPr>
                <w:rFonts w:cs="Arial"/>
                <w:b/>
                <w:bCs/>
                <w:szCs w:val="22"/>
              </w:rPr>
              <w:t>All Colleagues</w:t>
            </w:r>
            <w:r w:rsidR="00E336E0">
              <w:rPr>
                <w:rFonts w:cs="Arial"/>
                <w:b/>
                <w:bCs/>
                <w:szCs w:val="22"/>
              </w:rPr>
              <w:t xml:space="preserve"> and Volunteers</w:t>
            </w:r>
          </w:p>
        </w:tc>
        <w:tc>
          <w:tcPr>
            <w:tcW w:w="7371" w:type="dxa"/>
          </w:tcPr>
          <w:p w14:paraId="118FC7E7" w14:textId="57DB2E85" w:rsidR="008F61EB" w:rsidRPr="004C3545" w:rsidRDefault="00E336E0" w:rsidP="00772CA5">
            <w:r>
              <w:t>All MHA colleagues and volunteers share the responsibility for risk management</w:t>
            </w:r>
            <w:r w:rsidR="001A6A2E">
              <w:t xml:space="preserve"> in </w:t>
            </w:r>
            <w:r w:rsidR="008F61EB" w:rsidRPr="008F61EB">
              <w:t>identify</w:t>
            </w:r>
            <w:r w:rsidR="001A6A2E">
              <w:t>ing</w:t>
            </w:r>
            <w:r w:rsidR="008F61EB" w:rsidRPr="008F61EB">
              <w:t xml:space="preserve"> and report</w:t>
            </w:r>
            <w:r w:rsidR="001A6A2E">
              <w:t>ing</w:t>
            </w:r>
            <w:r w:rsidR="008F61EB" w:rsidRPr="008F61EB">
              <w:t xml:space="preserve"> all risks as quickly as possible to </w:t>
            </w:r>
            <w:r w:rsidR="001A6A2E">
              <w:t>local</w:t>
            </w:r>
            <w:r w:rsidR="008F61EB" w:rsidRPr="008F61EB">
              <w:t xml:space="preserve"> management</w:t>
            </w:r>
            <w:r w:rsidR="008F61EB">
              <w:t>.</w:t>
            </w:r>
          </w:p>
        </w:tc>
      </w:tr>
      <w:tr w:rsidR="00060ED7" w:rsidRPr="004C3545" w14:paraId="6BB17E6F" w14:textId="77777777" w:rsidTr="00433784">
        <w:tc>
          <w:tcPr>
            <w:tcW w:w="2122" w:type="dxa"/>
          </w:tcPr>
          <w:p w14:paraId="0686F0A9" w14:textId="6B2FC8F3" w:rsidR="00060ED7" w:rsidRDefault="00060ED7" w:rsidP="00772CA5">
            <w:pPr>
              <w:rPr>
                <w:rFonts w:cs="Arial"/>
                <w:b/>
                <w:bCs/>
                <w:szCs w:val="22"/>
              </w:rPr>
            </w:pPr>
            <w:r>
              <w:rPr>
                <w:rFonts w:cs="Arial"/>
                <w:b/>
                <w:bCs/>
                <w:szCs w:val="22"/>
              </w:rPr>
              <w:t>Local Managers</w:t>
            </w:r>
          </w:p>
        </w:tc>
        <w:tc>
          <w:tcPr>
            <w:tcW w:w="7371" w:type="dxa"/>
          </w:tcPr>
          <w:p w14:paraId="01CB34B4" w14:textId="0E94867A" w:rsidR="00060ED7" w:rsidRPr="007E07D9" w:rsidRDefault="00060ED7" w:rsidP="00772CA5">
            <w:r>
              <w:t>Responsible for the risk identified in their area.</w:t>
            </w:r>
          </w:p>
        </w:tc>
      </w:tr>
      <w:tr w:rsidR="007E07D9" w:rsidRPr="004C3545" w14:paraId="66F79E90" w14:textId="77777777" w:rsidTr="00433784">
        <w:tc>
          <w:tcPr>
            <w:tcW w:w="2122" w:type="dxa"/>
          </w:tcPr>
          <w:p w14:paraId="1807F0A9" w14:textId="004A96FD" w:rsidR="007E07D9" w:rsidRDefault="007E07D9" w:rsidP="00772CA5">
            <w:pPr>
              <w:rPr>
                <w:rFonts w:cs="Arial"/>
                <w:b/>
                <w:bCs/>
                <w:szCs w:val="22"/>
              </w:rPr>
            </w:pPr>
            <w:r>
              <w:rPr>
                <w:rFonts w:cs="Arial"/>
                <w:b/>
                <w:bCs/>
                <w:szCs w:val="22"/>
              </w:rPr>
              <w:t>Internal Audit</w:t>
            </w:r>
          </w:p>
        </w:tc>
        <w:tc>
          <w:tcPr>
            <w:tcW w:w="7371" w:type="dxa"/>
          </w:tcPr>
          <w:p w14:paraId="03A834A0" w14:textId="6F44C361" w:rsidR="007E07D9" w:rsidRPr="00FC1EA5" w:rsidRDefault="007E07D9" w:rsidP="00772CA5">
            <w:r w:rsidRPr="007E07D9">
              <w:t>Ensure that risk management processes are effective and compliant with relevant regulations and best practices.</w:t>
            </w:r>
          </w:p>
        </w:tc>
      </w:tr>
      <w:tr w:rsidR="00FC1EA5" w:rsidRPr="004C3545" w14:paraId="07DE177A" w14:textId="77777777" w:rsidTr="00433784">
        <w:tc>
          <w:tcPr>
            <w:tcW w:w="2122" w:type="dxa"/>
          </w:tcPr>
          <w:p w14:paraId="787A177C" w14:textId="647DEC55" w:rsidR="00FC1EA5" w:rsidRDefault="00FC1EA5" w:rsidP="00772CA5">
            <w:pPr>
              <w:rPr>
                <w:rFonts w:cs="Arial"/>
                <w:b/>
                <w:bCs/>
                <w:szCs w:val="22"/>
              </w:rPr>
            </w:pPr>
            <w:r>
              <w:rPr>
                <w:rFonts w:cs="Arial"/>
                <w:b/>
                <w:bCs/>
                <w:szCs w:val="22"/>
              </w:rPr>
              <w:lastRenderedPageBreak/>
              <w:t>Senior Leadership Team (SLT)</w:t>
            </w:r>
            <w:r w:rsidR="001A6A2E">
              <w:rPr>
                <w:rFonts w:cs="Arial"/>
                <w:b/>
                <w:bCs/>
                <w:szCs w:val="22"/>
              </w:rPr>
              <w:t xml:space="preserve"> and Department Heads.</w:t>
            </w:r>
          </w:p>
        </w:tc>
        <w:tc>
          <w:tcPr>
            <w:tcW w:w="7371" w:type="dxa"/>
          </w:tcPr>
          <w:p w14:paraId="7EE3E53B" w14:textId="18C20FE7" w:rsidR="00FC1EA5" w:rsidRDefault="00FC1EA5" w:rsidP="00772CA5">
            <w:r w:rsidRPr="00FC1EA5">
              <w:t>MHA’s Senior Leadership Team (SLT) have responsibility to ensure that the risks in their assigned area (</w:t>
            </w:r>
            <w:r w:rsidR="007B221C" w:rsidRPr="00FC1EA5">
              <w:t>e.g.,</w:t>
            </w:r>
            <w:r w:rsidRPr="00FC1EA5">
              <w:t xml:space="preserve"> department / location) are identified and actively managed and are responsible for updating of risk management records and relaying changes to their ELT representative on a monthly or more frequent basis where the risk level is ‘high</w:t>
            </w:r>
            <w:r w:rsidR="00433784" w:rsidRPr="00FC1EA5">
              <w:t>,’</w:t>
            </w:r>
            <w:r w:rsidRPr="00FC1EA5">
              <w:t xml:space="preserve"> to contribute the risk management process</w:t>
            </w:r>
            <w:r w:rsidR="00433784" w:rsidRPr="00FC1EA5">
              <w:t xml:space="preserve">. </w:t>
            </w:r>
          </w:p>
        </w:tc>
      </w:tr>
      <w:tr w:rsidR="00BE5CA8" w:rsidRPr="004C3545" w14:paraId="3DB15F02" w14:textId="77777777" w:rsidTr="00433784">
        <w:tc>
          <w:tcPr>
            <w:tcW w:w="2122" w:type="dxa"/>
          </w:tcPr>
          <w:p w14:paraId="687C6D60" w14:textId="7E021B53" w:rsidR="00BE5CA8" w:rsidRDefault="00BE5CA8" w:rsidP="00BE5CA8">
            <w:pPr>
              <w:rPr>
                <w:rFonts w:cs="Arial"/>
                <w:b/>
                <w:bCs/>
                <w:szCs w:val="22"/>
              </w:rPr>
            </w:pPr>
            <w:r>
              <w:rPr>
                <w:rFonts w:cs="Arial"/>
                <w:b/>
                <w:bCs/>
                <w:szCs w:val="22"/>
              </w:rPr>
              <w:t>Executive Leadership Team (ELT)</w:t>
            </w:r>
          </w:p>
        </w:tc>
        <w:tc>
          <w:tcPr>
            <w:tcW w:w="7371" w:type="dxa"/>
          </w:tcPr>
          <w:p w14:paraId="087CFAE2" w14:textId="31DF27C1" w:rsidR="00BE5CA8" w:rsidRDefault="00BE5CA8" w:rsidP="00BE5CA8">
            <w:r w:rsidRPr="00FC1EA5">
              <w:t xml:space="preserve">Executive Leadership Team (ELT) </w:t>
            </w:r>
            <w:r>
              <w:t>have</w:t>
            </w:r>
            <w:r w:rsidRPr="00FC1EA5">
              <w:t xml:space="preserve"> overall responsibility for ensuring risks are managed effectively, and for providing assurance to the Board in this regard, for each area of identified significant risk.</w:t>
            </w:r>
          </w:p>
        </w:tc>
      </w:tr>
      <w:tr w:rsidR="00BE5CA8" w:rsidRPr="004C3545" w14:paraId="0227B657" w14:textId="77777777" w:rsidTr="00433784">
        <w:tc>
          <w:tcPr>
            <w:tcW w:w="2122" w:type="dxa"/>
          </w:tcPr>
          <w:p w14:paraId="22D79221" w14:textId="31DB4DD8" w:rsidR="00BE5CA8" w:rsidRDefault="00BE5CA8" w:rsidP="00BE5CA8">
            <w:pPr>
              <w:rPr>
                <w:rFonts w:cs="Arial"/>
                <w:b/>
                <w:bCs/>
                <w:szCs w:val="22"/>
              </w:rPr>
            </w:pPr>
            <w:bookmarkStart w:id="21" w:name="_Hlk148017622"/>
            <w:r w:rsidRPr="00F159AE">
              <w:rPr>
                <w:rFonts w:cs="Arial"/>
                <w:b/>
                <w:bCs/>
                <w:szCs w:val="22"/>
              </w:rPr>
              <w:t>Chief Executive Officer (CEO)</w:t>
            </w:r>
          </w:p>
        </w:tc>
        <w:tc>
          <w:tcPr>
            <w:tcW w:w="7371" w:type="dxa"/>
          </w:tcPr>
          <w:p w14:paraId="430DC412" w14:textId="03C508A7" w:rsidR="00BE5CA8" w:rsidRDefault="00F159AE" w:rsidP="00BE5CA8">
            <w:r>
              <w:t>Responsible for ensuring that ELT are focused on strategic risks that could prevent the organisation achieving its strategic objectives.</w:t>
            </w:r>
          </w:p>
        </w:tc>
      </w:tr>
      <w:tr w:rsidR="00BE5CA8" w:rsidRPr="004C3545" w14:paraId="03BA96A7" w14:textId="77777777" w:rsidTr="00433784">
        <w:trPr>
          <w:trHeight w:val="852"/>
        </w:trPr>
        <w:tc>
          <w:tcPr>
            <w:tcW w:w="2122" w:type="dxa"/>
          </w:tcPr>
          <w:p w14:paraId="2674F4E3" w14:textId="2374E6BC" w:rsidR="00BE5CA8" w:rsidRDefault="00BE5CA8" w:rsidP="00BE5CA8">
            <w:pPr>
              <w:rPr>
                <w:rFonts w:cs="Arial"/>
                <w:b/>
                <w:bCs/>
                <w:szCs w:val="22"/>
              </w:rPr>
            </w:pPr>
            <w:r>
              <w:rPr>
                <w:rFonts w:cs="Arial"/>
                <w:b/>
                <w:bCs/>
                <w:szCs w:val="22"/>
              </w:rPr>
              <w:t>Operational Committee</w:t>
            </w:r>
          </w:p>
        </w:tc>
        <w:tc>
          <w:tcPr>
            <w:tcW w:w="7371" w:type="dxa"/>
          </w:tcPr>
          <w:p w14:paraId="6FE372DE" w14:textId="70189E99" w:rsidR="00BE5CA8" w:rsidRPr="00FC1EA5" w:rsidRDefault="00BE5CA8" w:rsidP="00BE5CA8">
            <w:r>
              <w:t xml:space="preserve">To </w:t>
            </w:r>
            <w:r w:rsidRPr="00BE5CA8">
              <w:t>scrutinise the risk management processes put in place by the organisation and to seek assurance that the controls put in place are effective and to challenge the organisation when they are not</w:t>
            </w:r>
            <w:r>
              <w:t xml:space="preserve"> in relation to operational risks such as risks relating to people and property.</w:t>
            </w:r>
          </w:p>
        </w:tc>
      </w:tr>
      <w:tr w:rsidR="00BE5CA8" w:rsidRPr="004C3545" w14:paraId="35A1E56E" w14:textId="77777777" w:rsidTr="00433784">
        <w:tc>
          <w:tcPr>
            <w:tcW w:w="2122" w:type="dxa"/>
          </w:tcPr>
          <w:p w14:paraId="39E4999C" w14:textId="4CD312A4" w:rsidR="00BE5CA8" w:rsidRDefault="00BE5CA8" w:rsidP="00BE5CA8">
            <w:pPr>
              <w:rPr>
                <w:rFonts w:cs="Arial"/>
                <w:b/>
                <w:bCs/>
                <w:szCs w:val="22"/>
              </w:rPr>
            </w:pPr>
            <w:r>
              <w:rPr>
                <w:rFonts w:cs="Arial"/>
                <w:b/>
                <w:bCs/>
                <w:szCs w:val="22"/>
              </w:rPr>
              <w:t>Finance and Capital Expenditure Committee</w:t>
            </w:r>
          </w:p>
        </w:tc>
        <w:tc>
          <w:tcPr>
            <w:tcW w:w="7371" w:type="dxa"/>
          </w:tcPr>
          <w:p w14:paraId="11E5BD75" w14:textId="33E07904" w:rsidR="00BE5CA8" w:rsidRPr="00BE5CA8" w:rsidRDefault="00BE5CA8" w:rsidP="00BE5CA8">
            <w:r w:rsidRPr="00BE5CA8">
              <w:t>To scrutinise the risk management processes put in place by the organisation and to seek assurance that the controls put in place are effective and to challenge the organisation when they are not in relation to financial related risk.</w:t>
            </w:r>
          </w:p>
        </w:tc>
      </w:tr>
      <w:tr w:rsidR="00BE5CA8" w:rsidRPr="004C3545" w14:paraId="4088A079" w14:textId="77777777" w:rsidTr="00433784">
        <w:tc>
          <w:tcPr>
            <w:tcW w:w="2122" w:type="dxa"/>
          </w:tcPr>
          <w:p w14:paraId="016350AB" w14:textId="1998F90A" w:rsidR="00BE5CA8" w:rsidRPr="00EE2737" w:rsidRDefault="00BE5CA8" w:rsidP="00BE5CA8">
            <w:pPr>
              <w:rPr>
                <w:rFonts w:cs="Arial"/>
                <w:b/>
                <w:bCs/>
                <w:szCs w:val="22"/>
                <w:highlight w:val="yellow"/>
              </w:rPr>
            </w:pPr>
            <w:r>
              <w:rPr>
                <w:rFonts w:cs="Arial"/>
                <w:b/>
                <w:bCs/>
                <w:szCs w:val="22"/>
              </w:rPr>
              <w:t>Audit and Risk Committee (ARC)</w:t>
            </w:r>
          </w:p>
        </w:tc>
        <w:tc>
          <w:tcPr>
            <w:tcW w:w="7371" w:type="dxa"/>
          </w:tcPr>
          <w:p w14:paraId="5A1A5DAD" w14:textId="24865B24" w:rsidR="00BE5CA8" w:rsidRPr="00BE5CA8" w:rsidRDefault="00BE5CA8" w:rsidP="00BE5CA8">
            <w:pPr>
              <w:rPr>
                <w:highlight w:val="yellow"/>
              </w:rPr>
            </w:pPr>
            <w:r w:rsidRPr="00BE5CA8">
              <w:t>To scrutinise the risk management processes put in place by the organisation and to seek assurance that the controls put in place are effective and to challenge the organisation when they are not.</w:t>
            </w:r>
          </w:p>
        </w:tc>
      </w:tr>
      <w:tr w:rsidR="00BE5CA8" w:rsidRPr="004C3545" w14:paraId="0E2CFBC9" w14:textId="77777777" w:rsidTr="00433784">
        <w:tc>
          <w:tcPr>
            <w:tcW w:w="2122" w:type="dxa"/>
          </w:tcPr>
          <w:p w14:paraId="3D8C0EF7" w14:textId="5A183337" w:rsidR="00BE5CA8" w:rsidRPr="00EE2737" w:rsidRDefault="00BE5CA8" w:rsidP="00BE5CA8">
            <w:pPr>
              <w:rPr>
                <w:rFonts w:cs="Arial"/>
                <w:b/>
                <w:bCs/>
                <w:szCs w:val="22"/>
                <w:highlight w:val="yellow"/>
              </w:rPr>
            </w:pPr>
            <w:r w:rsidRPr="00C84200">
              <w:rPr>
                <w:rFonts w:cs="Arial"/>
                <w:b/>
                <w:bCs/>
                <w:szCs w:val="22"/>
              </w:rPr>
              <w:t>Board of Trustees</w:t>
            </w:r>
          </w:p>
        </w:tc>
        <w:tc>
          <w:tcPr>
            <w:tcW w:w="7371" w:type="dxa"/>
          </w:tcPr>
          <w:p w14:paraId="4126F25F" w14:textId="1F967B84" w:rsidR="00BE5CA8" w:rsidRDefault="00C84200" w:rsidP="00BE5CA8">
            <w:r>
              <w:t xml:space="preserve">The Board are responsible for setting the risk appetite for the organisation in line with the strategic objectives and the risks that </w:t>
            </w:r>
            <w:r>
              <w:lastRenderedPageBreak/>
              <w:t>have been identified. The Board scrutinises and mitigations put in place to gain assurance they are effective.</w:t>
            </w:r>
          </w:p>
        </w:tc>
      </w:tr>
      <w:bookmarkEnd w:id="21"/>
    </w:tbl>
    <w:p w14:paraId="5C1C5C5E" w14:textId="77777777" w:rsidR="00244765" w:rsidRPr="004C3545" w:rsidRDefault="00244765" w:rsidP="00903AA2">
      <w:pPr>
        <w:rPr>
          <w:rFonts w:cs="Arial"/>
          <w:spacing w:val="7"/>
        </w:rPr>
      </w:pPr>
    </w:p>
    <w:p w14:paraId="47107C82" w14:textId="4DE05D6F" w:rsidR="00DF67AA" w:rsidRDefault="009A0ED4" w:rsidP="00D558F5">
      <w:pPr>
        <w:pStyle w:val="Heading1Numbered"/>
      </w:pPr>
      <w:bookmarkStart w:id="22" w:name="_Toc155695115"/>
      <w:r w:rsidRPr="00B2494E">
        <w:t>Training</w:t>
      </w:r>
      <w:r w:rsidR="002B5CDA" w:rsidRPr="00B2494E">
        <w:t xml:space="preserve"> </w:t>
      </w:r>
      <w:r w:rsidR="001310BB" w:rsidRPr="00B2494E">
        <w:t>and</w:t>
      </w:r>
      <w:r w:rsidR="002B5CDA" w:rsidRPr="00B2494E">
        <w:t xml:space="preserve"> </w:t>
      </w:r>
      <w:r w:rsidR="00AC15E1">
        <w:t>Compliance</w:t>
      </w:r>
      <w:bookmarkEnd w:id="22"/>
      <w:r w:rsidR="00AC15E1">
        <w:t xml:space="preserve"> </w:t>
      </w:r>
    </w:p>
    <w:p w14:paraId="383F19B3" w14:textId="32948949" w:rsidR="00E336E0" w:rsidRDefault="005F4D10" w:rsidP="002E4B12">
      <w:pPr>
        <w:pStyle w:val="Text1Numbered"/>
      </w:pPr>
      <w:r>
        <w:t xml:space="preserve">MHA’s online learning platform the Learning Zone </w:t>
      </w:r>
      <w:r w:rsidR="00106362">
        <w:t>provides the following courses on risk management:</w:t>
      </w:r>
    </w:p>
    <w:p w14:paraId="13B6EE3F" w14:textId="5243E361" w:rsidR="00106362" w:rsidRDefault="00106362" w:rsidP="00106362">
      <w:pPr>
        <w:pStyle w:val="Textlistindented-bullet"/>
      </w:pPr>
      <w:r w:rsidRPr="00106362">
        <w:t>Risk Assessment (Statutory)</w:t>
      </w:r>
    </w:p>
    <w:p w14:paraId="1B6D36D7" w14:textId="56A94822" w:rsidR="00106362" w:rsidRDefault="00106362" w:rsidP="00106362">
      <w:pPr>
        <w:pStyle w:val="Textlistindented-bullet"/>
      </w:pPr>
      <w:r w:rsidRPr="00106362">
        <w:t>Risk Assessment in the Home (MHA Mandatory)</w:t>
      </w:r>
    </w:p>
    <w:p w14:paraId="1E9BA561" w14:textId="77777777" w:rsidR="00106362" w:rsidRDefault="00106362" w:rsidP="00106362">
      <w:pPr>
        <w:pStyle w:val="Textlistindented-bullet"/>
      </w:pPr>
      <w:r>
        <w:t>H&amp;S Risk Management (Statutory)</w:t>
      </w:r>
    </w:p>
    <w:p w14:paraId="5D779F91" w14:textId="4C736953" w:rsidR="00106362" w:rsidRDefault="00106362" w:rsidP="00106362">
      <w:pPr>
        <w:pStyle w:val="Textlistindented-bullet"/>
      </w:pPr>
      <w:r w:rsidRPr="00106362">
        <w:t xml:space="preserve">Risk </w:t>
      </w:r>
      <w:r w:rsidR="00AC15E1">
        <w:t>and</w:t>
      </w:r>
      <w:r w:rsidRPr="00106362">
        <w:t xml:space="preserve"> Safety Management for Senior Leaders</w:t>
      </w:r>
    </w:p>
    <w:p w14:paraId="5E855274" w14:textId="09C1CBEE" w:rsidR="002E4B12" w:rsidRDefault="00082857" w:rsidP="002E4B12">
      <w:pPr>
        <w:pStyle w:val="Text1Numbered"/>
      </w:pPr>
      <w:r>
        <w:t xml:space="preserve">Compliance is assessed through </w:t>
      </w:r>
      <w:r w:rsidR="00106362">
        <w:t xml:space="preserve">the learning zone, </w:t>
      </w:r>
      <w:r w:rsidR="00861CC7">
        <w:t>RADAR and SugarCRM</w:t>
      </w:r>
      <w:r w:rsidR="00106362">
        <w:t xml:space="preserve"> reporting, as well as </w:t>
      </w:r>
      <w:r>
        <w:t xml:space="preserve">direct observation, </w:t>
      </w:r>
      <w:r w:rsidR="00306ED7">
        <w:t>monitoring,</w:t>
      </w:r>
      <w:r>
        <w:t xml:space="preserve"> and supervision of our colleagues.</w:t>
      </w:r>
    </w:p>
    <w:p w14:paraId="48835CD1" w14:textId="77777777" w:rsidR="00433784" w:rsidRDefault="00433784" w:rsidP="00433784">
      <w:pPr>
        <w:pStyle w:val="Text1Numbered"/>
        <w:numPr>
          <w:ilvl w:val="0"/>
          <w:numId w:val="0"/>
        </w:numPr>
        <w:ind w:left="1135"/>
      </w:pPr>
    </w:p>
    <w:p w14:paraId="537E0736" w14:textId="7ACAE95B" w:rsidR="008B3555" w:rsidRDefault="008B3555" w:rsidP="00DD1DFC">
      <w:pPr>
        <w:pStyle w:val="Text1Numbered"/>
        <w:rPr>
          <w:b/>
          <w:bCs/>
        </w:rPr>
      </w:pPr>
      <w:r w:rsidRPr="00DD1DFC">
        <w:rPr>
          <w:b/>
          <w:bCs/>
        </w:rPr>
        <w:t>Regulatory and Statutory Compliance</w:t>
      </w:r>
    </w:p>
    <w:p w14:paraId="63354D28" w14:textId="77777777" w:rsidR="00DD1DFC" w:rsidRPr="00DD1DFC" w:rsidRDefault="00DD1DFC" w:rsidP="00DD1DFC">
      <w:pPr>
        <w:pStyle w:val="Text1Numbered"/>
        <w:numPr>
          <w:ilvl w:val="0"/>
          <w:numId w:val="0"/>
        </w:numPr>
        <w:ind w:left="1135"/>
        <w:rPr>
          <w:b/>
          <w:bCs/>
        </w:rPr>
      </w:pPr>
    </w:p>
    <w:p w14:paraId="5F1548CA" w14:textId="5B0993CB" w:rsidR="008B3555" w:rsidRPr="008B3555" w:rsidRDefault="008B3555" w:rsidP="00B95780">
      <w:pPr>
        <w:pStyle w:val="Text1Numbered"/>
      </w:pPr>
      <w:r>
        <w:t>MHA’s risk management process complies to regulatory and statutory requirements for ensuring the safety and wellbeing of those who use MHA services, colleagues, volunteers, and all others who engage with MHA. This includes.</w:t>
      </w:r>
    </w:p>
    <w:p w14:paraId="1D470683" w14:textId="5747F28D" w:rsidR="00106362" w:rsidRDefault="000C7997" w:rsidP="00AC15E1">
      <w:pPr>
        <w:pStyle w:val="Heading1Numbered"/>
      </w:pPr>
      <w:bookmarkStart w:id="23" w:name="_Toc155695116"/>
      <w:r w:rsidRPr="000C7997">
        <w:t>Communication and Dissemination</w:t>
      </w:r>
      <w:bookmarkEnd w:id="23"/>
    </w:p>
    <w:p w14:paraId="4643A78B" w14:textId="7C2B1EBC" w:rsidR="00D47ABA" w:rsidRDefault="00D47ABA" w:rsidP="00D47ABA">
      <w:pPr>
        <w:pStyle w:val="Text1Numbered"/>
      </w:pPr>
      <w:r>
        <w:t>This policy is disseminated and implemented within all MHA services through MHA’s channels of communication.</w:t>
      </w:r>
    </w:p>
    <w:p w14:paraId="2C7F5165" w14:textId="77777777" w:rsidR="00D47ABA" w:rsidRDefault="00D47ABA" w:rsidP="00082857">
      <w:pPr>
        <w:pStyle w:val="Text1Numbered"/>
        <w:numPr>
          <w:ilvl w:val="0"/>
          <w:numId w:val="0"/>
        </w:numPr>
      </w:pPr>
    </w:p>
    <w:p w14:paraId="2B6257A0" w14:textId="77777777" w:rsidR="00D47ABA" w:rsidRDefault="00D47ABA" w:rsidP="00D47ABA">
      <w:pPr>
        <w:pStyle w:val="Text1Numbered"/>
      </w:pPr>
      <w:r>
        <w:t>Each colleague’s line manager must ensure that all teams are aware of their roles, responsibilities.</w:t>
      </w:r>
    </w:p>
    <w:p w14:paraId="76C856FC" w14:textId="77777777" w:rsidR="00D47ABA" w:rsidRDefault="00D47ABA" w:rsidP="00D47ABA">
      <w:pPr>
        <w:pStyle w:val="Text1Numbered"/>
        <w:numPr>
          <w:ilvl w:val="0"/>
          <w:numId w:val="0"/>
        </w:numPr>
      </w:pPr>
    </w:p>
    <w:p w14:paraId="7EBDF4C8" w14:textId="77777777" w:rsidR="00D47ABA" w:rsidRDefault="00D47ABA" w:rsidP="00D47ABA">
      <w:pPr>
        <w:pStyle w:val="Text1Numbered"/>
      </w:pPr>
      <w:r>
        <w:lastRenderedPageBreak/>
        <w:t>This policy will be available to the people we support and their representatives in alternate formats, as required.</w:t>
      </w:r>
    </w:p>
    <w:p w14:paraId="5864AAF2" w14:textId="77777777" w:rsidR="00D47ABA" w:rsidRDefault="00D47ABA" w:rsidP="00D47ABA">
      <w:pPr>
        <w:pStyle w:val="Text1Numbered"/>
        <w:numPr>
          <w:ilvl w:val="0"/>
          <w:numId w:val="0"/>
        </w:numPr>
      </w:pPr>
    </w:p>
    <w:p w14:paraId="28FEDD5B" w14:textId="77777777" w:rsidR="00D47ABA" w:rsidRDefault="00D47ABA" w:rsidP="00D47ABA">
      <w:pPr>
        <w:pStyle w:val="Text1Numbered"/>
      </w:pPr>
      <w:r>
        <w:t>Any review of this policy will include consultation with our colleagues, review of support planning, incident reports, quality audits and feedback from other agencies.</w:t>
      </w:r>
    </w:p>
    <w:p w14:paraId="547EC4EC" w14:textId="77777777" w:rsidR="00D47ABA" w:rsidRDefault="00D47ABA" w:rsidP="00D47ABA">
      <w:pPr>
        <w:pStyle w:val="Text1Numbered"/>
        <w:numPr>
          <w:ilvl w:val="0"/>
          <w:numId w:val="0"/>
        </w:numPr>
      </w:pPr>
    </w:p>
    <w:p w14:paraId="1E557BE9" w14:textId="77777777" w:rsidR="00386B5D" w:rsidRPr="00386B5D" w:rsidRDefault="00D47ABA" w:rsidP="0035054F">
      <w:pPr>
        <w:pStyle w:val="Text1Numbered"/>
      </w:pPr>
      <w:r>
        <w:t xml:space="preserve">Queries and issues relating to this policy should be referred to the Standards and Policy Team </w:t>
      </w:r>
      <w:hyperlink r:id="rId9" w:history="1">
        <w:r w:rsidRPr="00B2181E">
          <w:rPr>
            <w:rStyle w:val="Hyperlink"/>
          </w:rPr>
          <w:t>policies@mha.org.uk</w:t>
        </w:r>
      </w:hyperlink>
      <w:r>
        <w:t xml:space="preserve"> </w:t>
      </w:r>
    </w:p>
    <w:p w14:paraId="507F5BE1" w14:textId="77777777" w:rsidR="00DF67AA" w:rsidRDefault="00772CA5" w:rsidP="00D558F5">
      <w:pPr>
        <w:pStyle w:val="Heading1Numbered"/>
      </w:pPr>
      <w:bookmarkStart w:id="24" w:name="_Toc155695117"/>
      <w:r>
        <w:t xml:space="preserve">EDI </w:t>
      </w:r>
      <w:r w:rsidR="000C7997">
        <w:t>Impact Assessments</w:t>
      </w:r>
      <w:bookmarkEnd w:id="24"/>
    </w:p>
    <w:p w14:paraId="3B9DD382" w14:textId="0D07320F" w:rsidR="00040A82" w:rsidRPr="002E4B12" w:rsidRDefault="00D47ABA" w:rsidP="00861CC7">
      <w:pPr>
        <w:pStyle w:val="Text1Numbered"/>
      </w:pPr>
      <w:r>
        <w:t>Equality, Diversity, and Impact Assessment to be confirmed.</w:t>
      </w:r>
    </w:p>
    <w:p w14:paraId="070879AE" w14:textId="77777777" w:rsidR="000C7997" w:rsidRDefault="000C7997" w:rsidP="00D558F5">
      <w:pPr>
        <w:pStyle w:val="Heading1Numbered"/>
      </w:pPr>
      <w:bookmarkStart w:id="25" w:name="_Toc155695118"/>
      <w:r w:rsidRPr="00B2494E">
        <w:t>Resources</w:t>
      </w:r>
      <w:bookmarkEnd w:id="25"/>
      <w:r w:rsidRPr="00B2494E">
        <w:t xml:space="preserve"> </w:t>
      </w:r>
    </w:p>
    <w:p w14:paraId="5683EC8E" w14:textId="6C945CEC" w:rsidR="00AC15E1" w:rsidRDefault="00AC15E1" w:rsidP="00AC15E1">
      <w:pPr>
        <w:pStyle w:val="Textlistindented-bullet"/>
      </w:pPr>
      <w:r>
        <w:t>Clinical Risk Management Policy</w:t>
      </w:r>
    </w:p>
    <w:p w14:paraId="1E16EFC9" w14:textId="12BDB15D" w:rsidR="00AC15E1" w:rsidRDefault="00AC15E1" w:rsidP="00AC15E1">
      <w:pPr>
        <w:pStyle w:val="Textlistindented-bullet"/>
      </w:pPr>
      <w:r>
        <w:t>Risk Assessment Policy</w:t>
      </w:r>
    </w:p>
    <w:p w14:paraId="356BA180" w14:textId="1249F85B" w:rsidR="00AC15E1" w:rsidRDefault="00AC15E1" w:rsidP="00AC15E1">
      <w:pPr>
        <w:pStyle w:val="Textlistindented-bullet"/>
      </w:pPr>
      <w:r>
        <w:t>Business Continuity and Emergency Policy</w:t>
      </w:r>
    </w:p>
    <w:p w14:paraId="183E317C" w14:textId="0DF88148" w:rsidR="00A943FD" w:rsidRPr="00AC15E1" w:rsidRDefault="00F900EF" w:rsidP="00040A82">
      <w:pPr>
        <w:pStyle w:val="Textlistindented-bullet"/>
      </w:pPr>
      <w:r>
        <w:t xml:space="preserve">Incident Response and Escalation Policy </w:t>
      </w:r>
    </w:p>
    <w:p w14:paraId="72FD9EB3" w14:textId="77777777" w:rsidR="00DF67AA" w:rsidRDefault="009A0ED4" w:rsidP="002E4B12">
      <w:pPr>
        <w:pStyle w:val="Heading1Numbered"/>
      </w:pPr>
      <w:bookmarkStart w:id="26" w:name="_Toc155695119"/>
      <w:r w:rsidRPr="00DC7F16">
        <w:t>Version Control</w:t>
      </w:r>
      <w:bookmarkEnd w:id="26"/>
    </w:p>
    <w:tbl>
      <w:tblPr>
        <w:tblStyle w:val="MHATable"/>
        <w:tblW w:w="9549" w:type="dxa"/>
        <w:tblLayout w:type="fixed"/>
        <w:tblLook w:val="04A0" w:firstRow="1" w:lastRow="0" w:firstColumn="1" w:lastColumn="0" w:noHBand="0" w:noVBand="1"/>
      </w:tblPr>
      <w:tblGrid>
        <w:gridCol w:w="1129"/>
        <w:gridCol w:w="1418"/>
        <w:gridCol w:w="3436"/>
        <w:gridCol w:w="2092"/>
        <w:gridCol w:w="1474"/>
      </w:tblGrid>
      <w:tr w:rsidR="00F42A5B" w:rsidRPr="005E08A1" w14:paraId="52FA5CC0" w14:textId="77777777" w:rsidTr="00861CC7">
        <w:trPr>
          <w:cnfStyle w:val="100000000000" w:firstRow="1" w:lastRow="0" w:firstColumn="0" w:lastColumn="0" w:oddVBand="0" w:evenVBand="0" w:oddHBand="0" w:evenHBand="0" w:firstRowFirstColumn="0" w:firstRowLastColumn="0" w:lastRowFirstColumn="0" w:lastRowLastColumn="0"/>
          <w:trHeight w:val="830"/>
          <w:tblHeader/>
        </w:trPr>
        <w:tc>
          <w:tcPr>
            <w:tcW w:w="1129" w:type="dxa"/>
            <w:shd w:val="clear" w:color="auto" w:fill="217593"/>
          </w:tcPr>
          <w:p w14:paraId="06BE23CE" w14:textId="77777777" w:rsidR="00F30A5F" w:rsidRPr="005E08A1" w:rsidRDefault="00F30A5F" w:rsidP="002D47FD">
            <w:r w:rsidRPr="005E08A1">
              <w:t>Version</w:t>
            </w:r>
          </w:p>
        </w:tc>
        <w:tc>
          <w:tcPr>
            <w:tcW w:w="1418" w:type="dxa"/>
            <w:shd w:val="clear" w:color="auto" w:fill="217593"/>
          </w:tcPr>
          <w:p w14:paraId="4770432B" w14:textId="77777777" w:rsidR="00F30A5F" w:rsidRPr="005E08A1" w:rsidRDefault="00F30A5F" w:rsidP="002D47FD">
            <w:r w:rsidRPr="005E08A1">
              <w:t>Version Date</w:t>
            </w:r>
          </w:p>
        </w:tc>
        <w:tc>
          <w:tcPr>
            <w:tcW w:w="3436" w:type="dxa"/>
            <w:shd w:val="clear" w:color="auto" w:fill="217593"/>
          </w:tcPr>
          <w:p w14:paraId="38CD9E57" w14:textId="77777777" w:rsidR="00F30A5F" w:rsidRPr="005E08A1" w:rsidRDefault="00F30A5F" w:rsidP="002D47FD">
            <w:r w:rsidRPr="005E08A1">
              <w:t xml:space="preserve">Revision Description / Summary of Changes </w:t>
            </w:r>
          </w:p>
        </w:tc>
        <w:tc>
          <w:tcPr>
            <w:tcW w:w="2092" w:type="dxa"/>
            <w:shd w:val="clear" w:color="auto" w:fill="217593"/>
          </w:tcPr>
          <w:p w14:paraId="434041A7" w14:textId="77777777" w:rsidR="00F30A5F" w:rsidRPr="005E08A1" w:rsidRDefault="00F30A5F" w:rsidP="002D47FD">
            <w:r w:rsidRPr="005E08A1">
              <w:t>Author</w:t>
            </w:r>
          </w:p>
        </w:tc>
        <w:tc>
          <w:tcPr>
            <w:tcW w:w="1474" w:type="dxa"/>
            <w:shd w:val="clear" w:color="auto" w:fill="217593"/>
          </w:tcPr>
          <w:p w14:paraId="1323798A" w14:textId="77777777" w:rsidR="00F30A5F" w:rsidRPr="005E08A1" w:rsidRDefault="00F30A5F" w:rsidP="002D47FD">
            <w:r w:rsidRPr="005E08A1">
              <w:t>Next Review Date</w:t>
            </w:r>
          </w:p>
        </w:tc>
      </w:tr>
      <w:tr w:rsidR="00F42A5B" w:rsidRPr="004C3545" w14:paraId="6855CA25" w14:textId="77777777" w:rsidTr="00AC15E1">
        <w:trPr>
          <w:trHeight w:val="407"/>
        </w:trPr>
        <w:tc>
          <w:tcPr>
            <w:tcW w:w="1129" w:type="dxa"/>
          </w:tcPr>
          <w:p w14:paraId="69C525BD" w14:textId="2671C228" w:rsidR="00F30A5F" w:rsidRDefault="00AC15E1" w:rsidP="002D47FD">
            <w:r>
              <w:t>4</w:t>
            </w:r>
          </w:p>
        </w:tc>
        <w:tc>
          <w:tcPr>
            <w:tcW w:w="1418" w:type="dxa"/>
          </w:tcPr>
          <w:p w14:paraId="4B45A464" w14:textId="2B2FABC0" w:rsidR="00F30A5F" w:rsidRPr="004C3545" w:rsidRDefault="00433784" w:rsidP="002D47FD">
            <w:r>
              <w:t>January</w:t>
            </w:r>
            <w:r w:rsidR="00AC15E1">
              <w:t xml:space="preserve"> 202</w:t>
            </w:r>
            <w:r>
              <w:t>4</w:t>
            </w:r>
          </w:p>
        </w:tc>
        <w:tc>
          <w:tcPr>
            <w:tcW w:w="3436" w:type="dxa"/>
          </w:tcPr>
          <w:p w14:paraId="1C382C25" w14:textId="77777777" w:rsidR="00F42A5B" w:rsidRDefault="00AC15E1" w:rsidP="00AC15E1">
            <w:pPr>
              <w:pStyle w:val="Textlist-bullet"/>
            </w:pPr>
            <w:r>
              <w:t>Regular compliance review.</w:t>
            </w:r>
          </w:p>
          <w:p w14:paraId="3F7B292C" w14:textId="77777777" w:rsidR="00AC15E1" w:rsidRDefault="00AC15E1" w:rsidP="00AC15E1">
            <w:pPr>
              <w:pStyle w:val="Textlist-bullet"/>
            </w:pPr>
            <w:r>
              <w:t>Policy updated to reflect MHA’s approach to risk management, previously the policy focused on financial risk management.</w:t>
            </w:r>
          </w:p>
          <w:p w14:paraId="49C07D46" w14:textId="7E5FD59E" w:rsidR="00AC15E1" w:rsidRPr="004C3545" w:rsidRDefault="00AC15E1" w:rsidP="00AC15E1">
            <w:pPr>
              <w:pStyle w:val="Textlist-bullet"/>
            </w:pPr>
            <w:r>
              <w:lastRenderedPageBreak/>
              <w:t>Version reviewed by Head of H&amp;S, Head of Quality Assurance, and the Head of Quality Improvement.</w:t>
            </w:r>
          </w:p>
        </w:tc>
        <w:tc>
          <w:tcPr>
            <w:tcW w:w="2092" w:type="dxa"/>
          </w:tcPr>
          <w:p w14:paraId="48F2DA12" w14:textId="77777777" w:rsidR="00066761" w:rsidRDefault="00AC15E1" w:rsidP="00AC15E1">
            <w:pPr>
              <w:pStyle w:val="Textlist-bullet"/>
            </w:pPr>
            <w:r>
              <w:lastRenderedPageBreak/>
              <w:t xml:space="preserve">General Counsel / Company Secretary </w:t>
            </w:r>
          </w:p>
          <w:p w14:paraId="7892C450" w14:textId="5FC5D0F4" w:rsidR="00AC15E1" w:rsidRPr="004C3545" w:rsidRDefault="00AC15E1" w:rsidP="00AC15E1">
            <w:pPr>
              <w:pStyle w:val="Textlist-bullet"/>
            </w:pPr>
            <w:r>
              <w:t>Standards and Policy Manager</w:t>
            </w:r>
          </w:p>
        </w:tc>
        <w:tc>
          <w:tcPr>
            <w:tcW w:w="1474" w:type="dxa"/>
          </w:tcPr>
          <w:p w14:paraId="318221C1" w14:textId="026811DD" w:rsidR="00F30A5F" w:rsidRPr="004C3545" w:rsidRDefault="00433784" w:rsidP="002D47FD">
            <w:r>
              <w:t>January</w:t>
            </w:r>
            <w:r w:rsidR="00AC15E1">
              <w:t xml:space="preserve"> </w:t>
            </w:r>
            <w:r w:rsidR="00AC15E1" w:rsidRPr="00C84200">
              <w:t>202</w:t>
            </w:r>
            <w:r>
              <w:t>7</w:t>
            </w:r>
          </w:p>
        </w:tc>
      </w:tr>
      <w:tr w:rsidR="00FD60C4" w:rsidRPr="004C3545" w14:paraId="6CD96B2E" w14:textId="77777777" w:rsidTr="00AC15E1">
        <w:trPr>
          <w:trHeight w:val="407"/>
        </w:trPr>
        <w:tc>
          <w:tcPr>
            <w:tcW w:w="1129" w:type="dxa"/>
          </w:tcPr>
          <w:p w14:paraId="7403400D" w14:textId="6BF1C137" w:rsidR="00FD60C4" w:rsidRDefault="00FD60C4" w:rsidP="002D47FD">
            <w:r>
              <w:t>5</w:t>
            </w:r>
          </w:p>
        </w:tc>
        <w:tc>
          <w:tcPr>
            <w:tcW w:w="1418" w:type="dxa"/>
          </w:tcPr>
          <w:p w14:paraId="3BBD26DD" w14:textId="01D1DD11" w:rsidR="00FD60C4" w:rsidRDefault="00FD60C4" w:rsidP="002D47FD">
            <w:r>
              <w:t>March 2024</w:t>
            </w:r>
          </w:p>
        </w:tc>
        <w:tc>
          <w:tcPr>
            <w:tcW w:w="3436" w:type="dxa"/>
          </w:tcPr>
          <w:p w14:paraId="1EBD7869" w14:textId="77777777" w:rsidR="00FD60C4" w:rsidRDefault="00FD60C4" w:rsidP="00AC15E1">
            <w:pPr>
              <w:pStyle w:val="Textlist-bullet"/>
            </w:pPr>
            <w:r>
              <w:t>Addition of content relating to the Charity Commission.</w:t>
            </w:r>
          </w:p>
          <w:p w14:paraId="6288B4BD" w14:textId="2E6E3946" w:rsidR="007C124B" w:rsidRDefault="007C124B" w:rsidP="00AC15E1">
            <w:pPr>
              <w:pStyle w:val="Textlist-bullet"/>
            </w:pPr>
            <w:r>
              <w:t>Resource list updated.</w:t>
            </w:r>
          </w:p>
        </w:tc>
        <w:tc>
          <w:tcPr>
            <w:tcW w:w="2092" w:type="dxa"/>
          </w:tcPr>
          <w:p w14:paraId="78D3FB6D" w14:textId="77777777" w:rsidR="00FD60C4" w:rsidRDefault="00FD60C4" w:rsidP="00FD60C4">
            <w:pPr>
              <w:pStyle w:val="Textlist-bullet"/>
            </w:pPr>
            <w:r>
              <w:t xml:space="preserve">General Counsel / Company Secretary </w:t>
            </w:r>
          </w:p>
          <w:p w14:paraId="318AA94D" w14:textId="77617C54" w:rsidR="00FD60C4" w:rsidRDefault="00FD60C4" w:rsidP="00FD60C4">
            <w:pPr>
              <w:pStyle w:val="Textlist-bullet"/>
            </w:pPr>
            <w:r>
              <w:t>Standards and Policy Manager</w:t>
            </w:r>
          </w:p>
        </w:tc>
        <w:tc>
          <w:tcPr>
            <w:tcW w:w="1474" w:type="dxa"/>
          </w:tcPr>
          <w:p w14:paraId="2F8DC55E" w14:textId="02435013" w:rsidR="00FD60C4" w:rsidRDefault="00FD60C4" w:rsidP="002D47FD">
            <w:r>
              <w:t>January 2027</w:t>
            </w:r>
          </w:p>
        </w:tc>
      </w:tr>
      <w:tr w:rsidR="00F900EF" w:rsidRPr="004C3545" w14:paraId="7319802C" w14:textId="77777777" w:rsidTr="00AC15E1">
        <w:trPr>
          <w:trHeight w:val="407"/>
        </w:trPr>
        <w:tc>
          <w:tcPr>
            <w:tcW w:w="1129" w:type="dxa"/>
          </w:tcPr>
          <w:p w14:paraId="1DE68063" w14:textId="71383663" w:rsidR="00F900EF" w:rsidRDefault="00F900EF" w:rsidP="002D47FD">
            <w:r>
              <w:t>6</w:t>
            </w:r>
          </w:p>
        </w:tc>
        <w:tc>
          <w:tcPr>
            <w:tcW w:w="1418" w:type="dxa"/>
          </w:tcPr>
          <w:p w14:paraId="2ED81F9F" w14:textId="1DFF965D" w:rsidR="00F900EF" w:rsidRDefault="00F900EF" w:rsidP="002D47FD">
            <w:r>
              <w:t>June 2024</w:t>
            </w:r>
          </w:p>
        </w:tc>
        <w:tc>
          <w:tcPr>
            <w:tcW w:w="3436" w:type="dxa"/>
          </w:tcPr>
          <w:p w14:paraId="3441DF71" w14:textId="7A0075EB" w:rsidR="00F900EF" w:rsidRDefault="00F900EF" w:rsidP="00F900EF">
            <w:pPr>
              <w:pStyle w:val="Textlist-bullet"/>
            </w:pPr>
            <w:r>
              <w:t xml:space="preserve">Amended policy references due to new Incident Response and Escalation policy </w:t>
            </w:r>
          </w:p>
        </w:tc>
        <w:tc>
          <w:tcPr>
            <w:tcW w:w="2092" w:type="dxa"/>
          </w:tcPr>
          <w:p w14:paraId="5E25D33B" w14:textId="27D67782" w:rsidR="00F900EF" w:rsidRDefault="00F900EF" w:rsidP="00861CC7">
            <w:pPr>
              <w:pStyle w:val="Textlist-bullet"/>
              <w:numPr>
                <w:ilvl w:val="0"/>
                <w:numId w:val="0"/>
              </w:numPr>
            </w:pPr>
            <w:r>
              <w:t xml:space="preserve">Head of Standards and Policy </w:t>
            </w:r>
          </w:p>
        </w:tc>
        <w:tc>
          <w:tcPr>
            <w:tcW w:w="1474" w:type="dxa"/>
          </w:tcPr>
          <w:p w14:paraId="6C256ED3" w14:textId="014BF509" w:rsidR="00F900EF" w:rsidRDefault="00F900EF" w:rsidP="002D47FD">
            <w:r>
              <w:t>January 2027</w:t>
            </w:r>
          </w:p>
        </w:tc>
      </w:tr>
      <w:tr w:rsidR="00861CC7" w:rsidRPr="004C3545" w14:paraId="3372D5FA" w14:textId="77777777" w:rsidTr="00AC15E1">
        <w:trPr>
          <w:trHeight w:val="407"/>
        </w:trPr>
        <w:tc>
          <w:tcPr>
            <w:tcW w:w="1129" w:type="dxa"/>
          </w:tcPr>
          <w:p w14:paraId="7460E812" w14:textId="57879962" w:rsidR="00861CC7" w:rsidRDefault="00861CC7" w:rsidP="00861CC7">
            <w:r>
              <w:t>7</w:t>
            </w:r>
          </w:p>
        </w:tc>
        <w:tc>
          <w:tcPr>
            <w:tcW w:w="1418" w:type="dxa"/>
          </w:tcPr>
          <w:p w14:paraId="44B3F50C" w14:textId="3F49EE2A" w:rsidR="00861CC7" w:rsidRDefault="00861CC7" w:rsidP="00861CC7">
            <w:r>
              <w:t>April 2025</w:t>
            </w:r>
          </w:p>
        </w:tc>
        <w:tc>
          <w:tcPr>
            <w:tcW w:w="3436" w:type="dxa"/>
          </w:tcPr>
          <w:p w14:paraId="57103362" w14:textId="77777777" w:rsidR="00861CC7" w:rsidRDefault="00861CC7" w:rsidP="00861CC7">
            <w:pPr>
              <w:pStyle w:val="Textlist-bullet"/>
            </w:pPr>
            <w:r>
              <w:t>Included reference to Communities reporting on SugarCRM</w:t>
            </w:r>
          </w:p>
          <w:p w14:paraId="46CCA699" w14:textId="6C4638A5" w:rsidR="00861CC7" w:rsidRDefault="00861CC7" w:rsidP="00861CC7">
            <w:pPr>
              <w:pStyle w:val="Textlist-bullet"/>
            </w:pPr>
            <w:r>
              <w:t>Advised by CRM systems manager</w:t>
            </w:r>
          </w:p>
        </w:tc>
        <w:tc>
          <w:tcPr>
            <w:tcW w:w="2092" w:type="dxa"/>
          </w:tcPr>
          <w:p w14:paraId="3420223C" w14:textId="17AC0FD2" w:rsidR="00861CC7" w:rsidRDefault="00861CC7" w:rsidP="00861CC7">
            <w:pPr>
              <w:pStyle w:val="Textlist-bullet"/>
              <w:numPr>
                <w:ilvl w:val="0"/>
                <w:numId w:val="0"/>
              </w:numPr>
            </w:pPr>
            <w:r>
              <w:t>Head of Standards and Policy</w:t>
            </w:r>
          </w:p>
        </w:tc>
        <w:tc>
          <w:tcPr>
            <w:tcW w:w="1474" w:type="dxa"/>
          </w:tcPr>
          <w:p w14:paraId="4FCE2BCA" w14:textId="6F9AB8A6" w:rsidR="00861CC7" w:rsidRDefault="00861CC7" w:rsidP="00861CC7">
            <w:r>
              <w:t>January 2027</w:t>
            </w:r>
          </w:p>
        </w:tc>
      </w:tr>
    </w:tbl>
    <w:p w14:paraId="3E38CFE6" w14:textId="77777777" w:rsidR="002D47FD" w:rsidRPr="004C3545" w:rsidRDefault="002D47FD" w:rsidP="00265378">
      <w:pPr>
        <w:pStyle w:val="Text"/>
      </w:pPr>
    </w:p>
    <w:sectPr w:rsidR="002D47FD" w:rsidRPr="004C3545" w:rsidSect="00630EDC">
      <w:headerReference w:type="default" r:id="rId10"/>
      <w:footerReference w:type="default" r:id="rId11"/>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C4613" w14:textId="77777777" w:rsidR="00623172" w:rsidRDefault="00623172" w:rsidP="001876E7">
      <w:pPr>
        <w:spacing w:line="240" w:lineRule="auto"/>
      </w:pPr>
      <w:r>
        <w:separator/>
      </w:r>
    </w:p>
  </w:endnote>
  <w:endnote w:type="continuationSeparator" w:id="0">
    <w:p w14:paraId="72115BA2" w14:textId="77777777" w:rsidR="00623172" w:rsidRDefault="00623172"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w:altName w:val="Lucida Sans Unicod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4B423070" w14:textId="5AE4DBF2" w:rsidR="00764B4C" w:rsidRPr="00764B4C" w:rsidRDefault="00764B4C" w:rsidP="002E4B12">
            <w:pPr>
              <w:pStyle w:val="FooterText"/>
              <w:jc w:val="center"/>
              <w:rPr>
                <w:rFonts w:cs="Arial"/>
                <w:spacing w:val="7"/>
              </w:rPr>
            </w:pPr>
          </w:p>
          <w:p w14:paraId="45491812" w14:textId="5AE4DBF2" w:rsidR="003865D9" w:rsidRDefault="00F04CD7" w:rsidP="00454821">
            <w:pPr>
              <w:pStyle w:val="FooterText"/>
              <w:tabs>
                <w:tab w:val="right" w:pos="9498"/>
              </w:tabs>
              <w:jc w:val="left"/>
            </w:pPr>
            <w:r>
              <w:t xml:space="preserve"> Risk Management Policy</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712F0" w14:textId="77777777" w:rsidR="00623172" w:rsidRDefault="00623172" w:rsidP="001876E7">
      <w:pPr>
        <w:spacing w:line="240" w:lineRule="auto"/>
      </w:pPr>
      <w:r>
        <w:separator/>
      </w:r>
    </w:p>
  </w:footnote>
  <w:footnote w:type="continuationSeparator" w:id="0">
    <w:p w14:paraId="1984D031" w14:textId="77777777" w:rsidR="00623172" w:rsidRDefault="00623172"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CAB3D"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54683F3E" wp14:editId="3E4F0138">
          <wp:simplePos x="0" y="0"/>
          <wp:positionH relativeFrom="column">
            <wp:posOffset>0</wp:posOffset>
          </wp:positionH>
          <wp:positionV relativeFrom="page">
            <wp:posOffset>154940</wp:posOffset>
          </wp:positionV>
          <wp:extent cx="1076400" cy="759600"/>
          <wp:effectExtent l="0" t="0" r="0" b="254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76400" cy="75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4F868E"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C252E4"/>
    <w:multiLevelType w:val="hybridMultilevel"/>
    <w:tmpl w:val="5CE065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0DCC7A10"/>
    <w:multiLevelType w:val="hybridMultilevel"/>
    <w:tmpl w:val="74EE35C4"/>
    <w:lvl w:ilvl="0" w:tplc="B7E8F4D6">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4B0989"/>
    <w:multiLevelType w:val="hybridMultilevel"/>
    <w:tmpl w:val="07AA4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A612D5E"/>
    <w:multiLevelType w:val="multilevel"/>
    <w:tmpl w:val="51BE464A"/>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rPr>
        <w:b w:val="0"/>
        <w:bCs/>
      </w:r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29CB17E9"/>
    <w:multiLevelType w:val="multilevel"/>
    <w:tmpl w:val="772A2512"/>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A8B34E3"/>
    <w:multiLevelType w:val="hybridMultilevel"/>
    <w:tmpl w:val="2E3E6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26539A"/>
    <w:multiLevelType w:val="hybridMultilevel"/>
    <w:tmpl w:val="F1500B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A987E00"/>
    <w:multiLevelType w:val="hybridMultilevel"/>
    <w:tmpl w:val="164A8C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7"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79413A8"/>
    <w:multiLevelType w:val="hybridMultilevel"/>
    <w:tmpl w:val="95E62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374E0F"/>
    <w:multiLevelType w:val="hybridMultilevel"/>
    <w:tmpl w:val="BA946BC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0"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4874BB"/>
    <w:multiLevelType w:val="hybridMultilevel"/>
    <w:tmpl w:val="001A6212"/>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2" w15:restartNumberingAfterBreak="0">
    <w:nsid w:val="733F15FE"/>
    <w:multiLevelType w:val="hybridMultilevel"/>
    <w:tmpl w:val="B4DCD308"/>
    <w:lvl w:ilvl="0" w:tplc="830254CE">
      <w:start w:val="1"/>
      <w:numFmt w:val="lowerLetter"/>
      <w:pStyle w:val="Textlist-letter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643A2A"/>
    <w:multiLevelType w:val="multilevel"/>
    <w:tmpl w:val="E8803588"/>
    <w:lvl w:ilvl="0">
      <w:start w:val="1"/>
      <w:numFmt w:val="decimal"/>
      <w:lvlText w:val="%1"/>
      <w:lvlJc w:val="left"/>
      <w:pPr>
        <w:ind w:left="432" w:hanging="432"/>
      </w:pPr>
    </w:lvl>
    <w:lvl w:ilvl="1">
      <w:start w:val="1"/>
      <w:numFmt w:val="lowerLetter"/>
      <w:pStyle w:val="Textlistindented-letters"/>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7B471A6A"/>
    <w:multiLevelType w:val="multilevel"/>
    <w:tmpl w:val="3D8A3F86"/>
    <w:lvl w:ilvl="0">
      <w:start w:val="1"/>
      <w:numFmt w:val="decimal"/>
      <w:lvlText w:val="%1."/>
      <w:lvlJc w:val="left"/>
      <w:pPr>
        <w:ind w:left="360" w:hanging="360"/>
      </w:pPr>
      <w:rPr>
        <w:rFonts w:hint="default"/>
        <w:b/>
        <w:bCs w:val="0"/>
        <w:sz w:val="24"/>
        <w:szCs w:val="24"/>
      </w:rPr>
    </w:lvl>
    <w:lvl w:ilvl="1">
      <w:start w:val="1"/>
      <w:numFmt w:val="decimal"/>
      <w:isLgl/>
      <w:lvlText w:val="%1.%2."/>
      <w:lvlJc w:val="left"/>
      <w:pPr>
        <w:ind w:left="720" w:hanging="720"/>
      </w:pPr>
      <w:rPr>
        <w:rFonts w:hint="default"/>
        <w:b w:val="0"/>
        <w:bCs/>
        <w:sz w:val="22"/>
        <w:szCs w:val="22"/>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2049141532">
    <w:abstractNumId w:val="5"/>
  </w:num>
  <w:num w:numId="2" w16cid:durableId="314769889">
    <w:abstractNumId w:val="9"/>
  </w:num>
  <w:num w:numId="3" w16cid:durableId="223486558">
    <w:abstractNumId w:val="2"/>
  </w:num>
  <w:num w:numId="4" w16cid:durableId="893782273">
    <w:abstractNumId w:val="3"/>
  </w:num>
  <w:num w:numId="5" w16cid:durableId="1146821655">
    <w:abstractNumId w:val="1"/>
  </w:num>
  <w:num w:numId="6" w16cid:durableId="569312116">
    <w:abstractNumId w:val="20"/>
  </w:num>
  <w:num w:numId="7" w16cid:durableId="139810974">
    <w:abstractNumId w:val="5"/>
  </w:num>
  <w:num w:numId="8" w16cid:durableId="478111977">
    <w:abstractNumId w:val="16"/>
  </w:num>
  <w:num w:numId="9" w16cid:durableId="672680783">
    <w:abstractNumId w:val="15"/>
  </w:num>
  <w:num w:numId="10" w16cid:durableId="582229400">
    <w:abstractNumId w:val="23"/>
  </w:num>
  <w:num w:numId="11" w16cid:durableId="1068845125">
    <w:abstractNumId w:val="17"/>
  </w:num>
  <w:num w:numId="12" w16cid:durableId="1213227646">
    <w:abstractNumId w:val="5"/>
  </w:num>
  <w:num w:numId="13" w16cid:durableId="910894283">
    <w:abstractNumId w:val="5"/>
  </w:num>
  <w:num w:numId="14" w16cid:durableId="1110927560">
    <w:abstractNumId w:val="5"/>
  </w:num>
  <w:num w:numId="15" w16cid:durableId="384065012">
    <w:abstractNumId w:val="5"/>
  </w:num>
  <w:num w:numId="16" w16cid:durableId="293875349">
    <w:abstractNumId w:val="5"/>
  </w:num>
  <w:num w:numId="17" w16cid:durableId="1423381906">
    <w:abstractNumId w:val="5"/>
  </w:num>
  <w:num w:numId="18" w16cid:durableId="1009872689">
    <w:abstractNumId w:val="5"/>
  </w:num>
  <w:num w:numId="19" w16cid:durableId="950354165">
    <w:abstractNumId w:val="13"/>
  </w:num>
  <w:num w:numId="20" w16cid:durableId="1927031610">
    <w:abstractNumId w:val="8"/>
  </w:num>
  <w:num w:numId="21" w16cid:durableId="149368801">
    <w:abstractNumId w:val="10"/>
  </w:num>
  <w:num w:numId="22" w16cid:durableId="537015620">
    <w:abstractNumId w:val="24"/>
  </w:num>
  <w:num w:numId="23" w16cid:durableId="673651929">
    <w:abstractNumId w:val="22"/>
  </w:num>
  <w:num w:numId="24" w16cid:durableId="1700010823">
    <w:abstractNumId w:val="0"/>
  </w:num>
  <w:num w:numId="25" w16cid:durableId="1459950268">
    <w:abstractNumId w:val="25"/>
  </w:num>
  <w:num w:numId="26" w16cid:durableId="2024210744">
    <w:abstractNumId w:val="12"/>
  </w:num>
  <w:num w:numId="27" w16cid:durableId="731196969">
    <w:abstractNumId w:val="7"/>
  </w:num>
  <w:num w:numId="28" w16cid:durableId="1159078511">
    <w:abstractNumId w:val="21"/>
  </w:num>
  <w:num w:numId="29" w16cid:durableId="580483559">
    <w:abstractNumId w:val="19"/>
  </w:num>
  <w:num w:numId="30" w16cid:durableId="1034160516">
    <w:abstractNumId w:val="11"/>
  </w:num>
  <w:num w:numId="31" w16cid:durableId="1233661081">
    <w:abstractNumId w:val="14"/>
  </w:num>
  <w:num w:numId="32" w16cid:durableId="1166898073">
    <w:abstractNumId w:val="4"/>
  </w:num>
  <w:num w:numId="33" w16cid:durableId="191504904">
    <w:abstractNumId w:val="18"/>
  </w:num>
  <w:num w:numId="34" w16cid:durableId="12046310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482661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1955800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D7"/>
    <w:rsid w:val="00010148"/>
    <w:rsid w:val="00011E5A"/>
    <w:rsid w:val="00023752"/>
    <w:rsid w:val="0002533A"/>
    <w:rsid w:val="00040A82"/>
    <w:rsid w:val="000553E0"/>
    <w:rsid w:val="00060ED7"/>
    <w:rsid w:val="000646E5"/>
    <w:rsid w:val="0006654C"/>
    <w:rsid w:val="00066694"/>
    <w:rsid w:val="00066761"/>
    <w:rsid w:val="00070650"/>
    <w:rsid w:val="000771AD"/>
    <w:rsid w:val="00082857"/>
    <w:rsid w:val="000A2CE1"/>
    <w:rsid w:val="000C7997"/>
    <w:rsid w:val="000D41D5"/>
    <w:rsid w:val="000F25D4"/>
    <w:rsid w:val="000F64C5"/>
    <w:rsid w:val="00106362"/>
    <w:rsid w:val="001155F8"/>
    <w:rsid w:val="001222E4"/>
    <w:rsid w:val="001248CF"/>
    <w:rsid w:val="0012673E"/>
    <w:rsid w:val="001310BB"/>
    <w:rsid w:val="0013340B"/>
    <w:rsid w:val="00140C68"/>
    <w:rsid w:val="00147C3B"/>
    <w:rsid w:val="00163A54"/>
    <w:rsid w:val="001672E3"/>
    <w:rsid w:val="001876E7"/>
    <w:rsid w:val="00194A22"/>
    <w:rsid w:val="001A3CB9"/>
    <w:rsid w:val="001A6A2E"/>
    <w:rsid w:val="001B26AB"/>
    <w:rsid w:val="001B5C40"/>
    <w:rsid w:val="001C1A88"/>
    <w:rsid w:val="001E4229"/>
    <w:rsid w:val="001E62F4"/>
    <w:rsid w:val="001F156C"/>
    <w:rsid w:val="00231D69"/>
    <w:rsid w:val="002433AA"/>
    <w:rsid w:val="00244765"/>
    <w:rsid w:val="00247E69"/>
    <w:rsid w:val="002543A7"/>
    <w:rsid w:val="00261059"/>
    <w:rsid w:val="00263D11"/>
    <w:rsid w:val="00265378"/>
    <w:rsid w:val="00273C90"/>
    <w:rsid w:val="00276188"/>
    <w:rsid w:val="00276732"/>
    <w:rsid w:val="00283169"/>
    <w:rsid w:val="002A538B"/>
    <w:rsid w:val="002B5768"/>
    <w:rsid w:val="002B5CDA"/>
    <w:rsid w:val="002C0EC0"/>
    <w:rsid w:val="002D47FD"/>
    <w:rsid w:val="002E4B12"/>
    <w:rsid w:val="002F45EC"/>
    <w:rsid w:val="00302641"/>
    <w:rsid w:val="00306ED7"/>
    <w:rsid w:val="00322ED2"/>
    <w:rsid w:val="003256F1"/>
    <w:rsid w:val="003266FD"/>
    <w:rsid w:val="00345825"/>
    <w:rsid w:val="0035054F"/>
    <w:rsid w:val="003510EE"/>
    <w:rsid w:val="003865D9"/>
    <w:rsid w:val="00386B5D"/>
    <w:rsid w:val="0038720A"/>
    <w:rsid w:val="003B17FD"/>
    <w:rsid w:val="003B2431"/>
    <w:rsid w:val="003C04D5"/>
    <w:rsid w:val="003C59CC"/>
    <w:rsid w:val="003F52EA"/>
    <w:rsid w:val="004128E7"/>
    <w:rsid w:val="004170FF"/>
    <w:rsid w:val="004200A5"/>
    <w:rsid w:val="0042795E"/>
    <w:rsid w:val="0043268D"/>
    <w:rsid w:val="00433784"/>
    <w:rsid w:val="004428C9"/>
    <w:rsid w:val="00451A46"/>
    <w:rsid w:val="00454821"/>
    <w:rsid w:val="0045562B"/>
    <w:rsid w:val="00471203"/>
    <w:rsid w:val="004726A7"/>
    <w:rsid w:val="00480B30"/>
    <w:rsid w:val="004924CF"/>
    <w:rsid w:val="004A48AB"/>
    <w:rsid w:val="004A5F05"/>
    <w:rsid w:val="004A687B"/>
    <w:rsid w:val="004B36CD"/>
    <w:rsid w:val="004C3545"/>
    <w:rsid w:val="004E5863"/>
    <w:rsid w:val="004F5E04"/>
    <w:rsid w:val="00507AF2"/>
    <w:rsid w:val="00512916"/>
    <w:rsid w:val="0051530E"/>
    <w:rsid w:val="0052248A"/>
    <w:rsid w:val="0052519E"/>
    <w:rsid w:val="00545C38"/>
    <w:rsid w:val="005518A9"/>
    <w:rsid w:val="00564D73"/>
    <w:rsid w:val="005711B3"/>
    <w:rsid w:val="00572560"/>
    <w:rsid w:val="0057717F"/>
    <w:rsid w:val="0059266A"/>
    <w:rsid w:val="00594E14"/>
    <w:rsid w:val="00596165"/>
    <w:rsid w:val="005A508B"/>
    <w:rsid w:val="005D0374"/>
    <w:rsid w:val="005D62C0"/>
    <w:rsid w:val="005E08A1"/>
    <w:rsid w:val="005F4D10"/>
    <w:rsid w:val="006000E4"/>
    <w:rsid w:val="00610B2B"/>
    <w:rsid w:val="00623172"/>
    <w:rsid w:val="0063081A"/>
    <w:rsid w:val="00630EDC"/>
    <w:rsid w:val="0063326C"/>
    <w:rsid w:val="006423BB"/>
    <w:rsid w:val="0066591C"/>
    <w:rsid w:val="0066739E"/>
    <w:rsid w:val="00667C4A"/>
    <w:rsid w:val="006B0609"/>
    <w:rsid w:val="006B41E2"/>
    <w:rsid w:val="006B461E"/>
    <w:rsid w:val="00717A8D"/>
    <w:rsid w:val="00723627"/>
    <w:rsid w:val="007256EF"/>
    <w:rsid w:val="00730CA5"/>
    <w:rsid w:val="00744A83"/>
    <w:rsid w:val="007539BA"/>
    <w:rsid w:val="007605CA"/>
    <w:rsid w:val="00764B4C"/>
    <w:rsid w:val="00772CA5"/>
    <w:rsid w:val="00776701"/>
    <w:rsid w:val="00784932"/>
    <w:rsid w:val="0078642D"/>
    <w:rsid w:val="007A6C85"/>
    <w:rsid w:val="007B221C"/>
    <w:rsid w:val="007B2919"/>
    <w:rsid w:val="007C124B"/>
    <w:rsid w:val="007C2DAF"/>
    <w:rsid w:val="007E07D9"/>
    <w:rsid w:val="007E1123"/>
    <w:rsid w:val="007E3DF1"/>
    <w:rsid w:val="0081228C"/>
    <w:rsid w:val="00831235"/>
    <w:rsid w:val="00832C4B"/>
    <w:rsid w:val="00840028"/>
    <w:rsid w:val="0084471B"/>
    <w:rsid w:val="00847753"/>
    <w:rsid w:val="008503E8"/>
    <w:rsid w:val="00852000"/>
    <w:rsid w:val="00861CC7"/>
    <w:rsid w:val="00861EB0"/>
    <w:rsid w:val="0087097E"/>
    <w:rsid w:val="008874B0"/>
    <w:rsid w:val="00893D07"/>
    <w:rsid w:val="008A4A65"/>
    <w:rsid w:val="008A7363"/>
    <w:rsid w:val="008B0A37"/>
    <w:rsid w:val="008B1D97"/>
    <w:rsid w:val="008B3555"/>
    <w:rsid w:val="008B66EC"/>
    <w:rsid w:val="008C2B9A"/>
    <w:rsid w:val="008D1B9A"/>
    <w:rsid w:val="008D3C32"/>
    <w:rsid w:val="008D5DD4"/>
    <w:rsid w:val="008D6213"/>
    <w:rsid w:val="008D791B"/>
    <w:rsid w:val="008F09EB"/>
    <w:rsid w:val="008F41A1"/>
    <w:rsid w:val="008F61EB"/>
    <w:rsid w:val="00903AA2"/>
    <w:rsid w:val="009050C4"/>
    <w:rsid w:val="00914FC1"/>
    <w:rsid w:val="00921168"/>
    <w:rsid w:val="00922DB3"/>
    <w:rsid w:val="00923BC1"/>
    <w:rsid w:val="00932409"/>
    <w:rsid w:val="00947D46"/>
    <w:rsid w:val="009655E2"/>
    <w:rsid w:val="00973E48"/>
    <w:rsid w:val="00990B7C"/>
    <w:rsid w:val="009A0ED4"/>
    <w:rsid w:val="009B0108"/>
    <w:rsid w:val="009C6C15"/>
    <w:rsid w:val="009D4F2C"/>
    <w:rsid w:val="009E3487"/>
    <w:rsid w:val="00A17E0E"/>
    <w:rsid w:val="00A2438D"/>
    <w:rsid w:val="00A24DA1"/>
    <w:rsid w:val="00A34D37"/>
    <w:rsid w:val="00A36714"/>
    <w:rsid w:val="00A43329"/>
    <w:rsid w:val="00A52F66"/>
    <w:rsid w:val="00A61E40"/>
    <w:rsid w:val="00A92CD7"/>
    <w:rsid w:val="00A943FD"/>
    <w:rsid w:val="00AA0D99"/>
    <w:rsid w:val="00AB4A71"/>
    <w:rsid w:val="00AC15E1"/>
    <w:rsid w:val="00AC3248"/>
    <w:rsid w:val="00AD3156"/>
    <w:rsid w:val="00AD5FD5"/>
    <w:rsid w:val="00AE5E04"/>
    <w:rsid w:val="00AF1001"/>
    <w:rsid w:val="00B148E6"/>
    <w:rsid w:val="00B148FF"/>
    <w:rsid w:val="00B22399"/>
    <w:rsid w:val="00B2494E"/>
    <w:rsid w:val="00B275B1"/>
    <w:rsid w:val="00B46F84"/>
    <w:rsid w:val="00B56F75"/>
    <w:rsid w:val="00B60395"/>
    <w:rsid w:val="00B8132B"/>
    <w:rsid w:val="00BA22C2"/>
    <w:rsid w:val="00BE5CA8"/>
    <w:rsid w:val="00C10236"/>
    <w:rsid w:val="00C108E0"/>
    <w:rsid w:val="00C114D1"/>
    <w:rsid w:val="00C143CB"/>
    <w:rsid w:val="00C20301"/>
    <w:rsid w:val="00C26C7B"/>
    <w:rsid w:val="00C27093"/>
    <w:rsid w:val="00C272F2"/>
    <w:rsid w:val="00C41ACB"/>
    <w:rsid w:val="00C44824"/>
    <w:rsid w:val="00C73ADF"/>
    <w:rsid w:val="00C81C94"/>
    <w:rsid w:val="00C84200"/>
    <w:rsid w:val="00C93C14"/>
    <w:rsid w:val="00CB43C5"/>
    <w:rsid w:val="00CB6415"/>
    <w:rsid w:val="00CC5F7C"/>
    <w:rsid w:val="00CD5DBF"/>
    <w:rsid w:val="00CF628E"/>
    <w:rsid w:val="00CF646D"/>
    <w:rsid w:val="00CF6C46"/>
    <w:rsid w:val="00CF7537"/>
    <w:rsid w:val="00D10E87"/>
    <w:rsid w:val="00D232C1"/>
    <w:rsid w:val="00D4040D"/>
    <w:rsid w:val="00D40DD9"/>
    <w:rsid w:val="00D410AA"/>
    <w:rsid w:val="00D47ABA"/>
    <w:rsid w:val="00D53613"/>
    <w:rsid w:val="00D558F5"/>
    <w:rsid w:val="00D77D91"/>
    <w:rsid w:val="00DB12A7"/>
    <w:rsid w:val="00DB2058"/>
    <w:rsid w:val="00DB24AA"/>
    <w:rsid w:val="00DC7F16"/>
    <w:rsid w:val="00DD1DFC"/>
    <w:rsid w:val="00DD7A92"/>
    <w:rsid w:val="00DF67AA"/>
    <w:rsid w:val="00E00C13"/>
    <w:rsid w:val="00E012F1"/>
    <w:rsid w:val="00E04B72"/>
    <w:rsid w:val="00E06E01"/>
    <w:rsid w:val="00E336E0"/>
    <w:rsid w:val="00E33E5C"/>
    <w:rsid w:val="00E3506D"/>
    <w:rsid w:val="00E365D6"/>
    <w:rsid w:val="00E40653"/>
    <w:rsid w:val="00E561CE"/>
    <w:rsid w:val="00E755AD"/>
    <w:rsid w:val="00E75D27"/>
    <w:rsid w:val="00E86F23"/>
    <w:rsid w:val="00E87F15"/>
    <w:rsid w:val="00E93D2C"/>
    <w:rsid w:val="00EA17A7"/>
    <w:rsid w:val="00EB4016"/>
    <w:rsid w:val="00EC4F61"/>
    <w:rsid w:val="00ED047B"/>
    <w:rsid w:val="00EE2737"/>
    <w:rsid w:val="00EE7121"/>
    <w:rsid w:val="00EF3699"/>
    <w:rsid w:val="00EF60A6"/>
    <w:rsid w:val="00F04CD7"/>
    <w:rsid w:val="00F159AE"/>
    <w:rsid w:val="00F22D39"/>
    <w:rsid w:val="00F30A5F"/>
    <w:rsid w:val="00F42A5B"/>
    <w:rsid w:val="00F4441D"/>
    <w:rsid w:val="00F900EF"/>
    <w:rsid w:val="00F9138C"/>
    <w:rsid w:val="00F91DD0"/>
    <w:rsid w:val="00FA1162"/>
    <w:rsid w:val="00FB0A10"/>
    <w:rsid w:val="00FB5C56"/>
    <w:rsid w:val="00FC1EA5"/>
    <w:rsid w:val="00FD60C4"/>
    <w:rsid w:val="00FD7F1E"/>
    <w:rsid w:val="00FF07E9"/>
    <w:rsid w:val="00FF1AC3"/>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FCEA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9"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265378"/>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9"/>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19FA7"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9"/>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19FA7"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8FBAC1" w:themeColor="accent1" w:themeTint="99"/>
        <w:left w:val="single" w:sz="4" w:space="0" w:color="8FBAC1" w:themeColor="accent1" w:themeTint="99"/>
        <w:bottom w:val="single" w:sz="4" w:space="0" w:color="8FBAC1" w:themeColor="accent1" w:themeTint="99"/>
        <w:right w:val="single" w:sz="4" w:space="0" w:color="8FBAC1" w:themeColor="accent1" w:themeTint="99"/>
        <w:insideH w:val="single" w:sz="4" w:space="0" w:color="8FBAC1" w:themeColor="accent1" w:themeTint="99"/>
        <w:insideV w:val="single" w:sz="4" w:space="0" w:color="8FBAC1" w:themeColor="accent1" w:themeTint="99"/>
      </w:tblBorders>
    </w:tblPr>
    <w:tblStylePr w:type="firstRow">
      <w:rPr>
        <w:b/>
        <w:bCs/>
        <w:color w:val="FFFFFF" w:themeColor="background1"/>
      </w:rPr>
      <w:tblPr/>
      <w:trPr>
        <w:tblHeader/>
      </w:trPr>
      <w:tcPr>
        <w:tcBorders>
          <w:top w:val="single" w:sz="4" w:space="0" w:color="4F868E" w:themeColor="accent1"/>
          <w:left w:val="single" w:sz="4" w:space="0" w:color="4F868E" w:themeColor="accent1"/>
          <w:bottom w:val="single" w:sz="4" w:space="0" w:color="4F868E" w:themeColor="accent1"/>
          <w:right w:val="single" w:sz="4" w:space="0" w:color="4F868E" w:themeColor="accent1"/>
          <w:insideH w:val="nil"/>
          <w:insideV w:val="nil"/>
        </w:tcBorders>
        <w:shd w:val="clear" w:color="auto" w:fill="4F868E" w:themeFill="accent1"/>
      </w:tcPr>
    </w:tblStylePr>
    <w:tblStylePr w:type="lastRow">
      <w:rPr>
        <w:b/>
        <w:bCs/>
      </w:rPr>
      <w:tblPr/>
      <w:tcPr>
        <w:tcBorders>
          <w:top w:val="double" w:sz="4" w:space="0" w:color="4F868E"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autoRedefine/>
    <w:qFormat/>
    <w:rsid w:val="00040A82"/>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paragraph" w:customStyle="1" w:styleId="Textlistindented-letters">
    <w:name w:val="Text list indented - letters"/>
    <w:basedOn w:val="Text1Numbered"/>
    <w:qFormat/>
    <w:rsid w:val="00D10E87"/>
    <w:pPr>
      <w:numPr>
        <w:numId w:val="22"/>
      </w:numPr>
      <w:ind w:left="1560"/>
    </w:p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3B646A"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unhideWhenUsed/>
    <w:rsid w:val="004726A7"/>
    <w:rPr>
      <w:sz w:val="16"/>
      <w:szCs w:val="16"/>
    </w:rPr>
  </w:style>
  <w:style w:type="paragraph" w:styleId="CommentText">
    <w:name w:val="annotation text"/>
    <w:basedOn w:val="Normal"/>
    <w:link w:val="CommentTextChar"/>
    <w:uiPriority w:val="99"/>
    <w:rsid w:val="004726A7"/>
    <w:pPr>
      <w:spacing w:line="240" w:lineRule="auto"/>
    </w:pPr>
    <w:rPr>
      <w:sz w:val="20"/>
      <w:szCs w:val="20"/>
    </w:rPr>
  </w:style>
  <w:style w:type="character" w:customStyle="1" w:styleId="CommentTextChar">
    <w:name w:val="Comment Text Char"/>
    <w:basedOn w:val="DefaultParagraphFont"/>
    <w:link w:val="CommentText"/>
    <w:uiPriority w:val="99"/>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ind w:left="357" w:hanging="357"/>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0C5CA" w:themeColor="accent3" w:themeTint="99"/>
        <w:left w:val="single" w:sz="4" w:space="0" w:color="A0C5CA" w:themeColor="accent3" w:themeTint="99"/>
        <w:bottom w:val="single" w:sz="4" w:space="0" w:color="A0C5CA" w:themeColor="accent3" w:themeTint="99"/>
        <w:right w:val="single" w:sz="4" w:space="0" w:color="A0C5CA" w:themeColor="accent3" w:themeTint="99"/>
        <w:insideH w:val="single" w:sz="4" w:space="0" w:color="A0C5CA" w:themeColor="accent3" w:themeTint="99"/>
        <w:insideV w:val="single" w:sz="4" w:space="0" w:color="A0C5CA" w:themeColor="accent3" w:themeTint="99"/>
      </w:tblBorders>
    </w:tblPr>
    <w:tblStylePr w:type="firstRow">
      <w:rPr>
        <w:b/>
        <w:bCs/>
        <w:color w:val="FFFFFF" w:themeColor="background1"/>
      </w:rPr>
      <w:tblPr/>
      <w:tcPr>
        <w:tcBorders>
          <w:top w:val="single" w:sz="4" w:space="0" w:color="619FA7" w:themeColor="accent3"/>
          <w:left w:val="single" w:sz="4" w:space="0" w:color="619FA7" w:themeColor="accent3"/>
          <w:bottom w:val="single" w:sz="4" w:space="0" w:color="619FA7" w:themeColor="accent3"/>
          <w:right w:val="single" w:sz="4" w:space="0" w:color="619FA7" w:themeColor="accent3"/>
          <w:insideH w:val="nil"/>
          <w:insideV w:val="nil"/>
        </w:tcBorders>
        <w:shd w:val="clear" w:color="auto" w:fill="619FA7" w:themeFill="accent3"/>
      </w:tcPr>
    </w:tblStylePr>
    <w:tblStylePr w:type="lastRow">
      <w:rPr>
        <w:b/>
        <w:bCs/>
      </w:rPr>
      <w:tblPr/>
      <w:tcPr>
        <w:tcBorders>
          <w:top w:val="double" w:sz="4" w:space="0" w:color="619FA7" w:themeColor="accent3"/>
        </w:tcBorders>
      </w:tcPr>
    </w:tblStylePr>
    <w:tblStylePr w:type="firstCol">
      <w:rPr>
        <w:b/>
        <w:bCs/>
      </w:rPr>
    </w:tblStylePr>
    <w:tblStylePr w:type="lastCol">
      <w:rPr>
        <w:b/>
        <w:bCs/>
      </w:rPr>
    </w:tblStylePr>
    <w:tblStylePr w:type="band1Vert">
      <w:tblPr/>
      <w:tcPr>
        <w:shd w:val="clear" w:color="auto" w:fill="DFEBED" w:themeFill="accent3" w:themeFillTint="33"/>
      </w:tcPr>
    </w:tblStylePr>
    <w:tblStylePr w:type="band1Horz">
      <w:tblPr/>
      <w:tcPr>
        <w:shd w:val="clear" w:color="auto" w:fill="DFEBED" w:themeFill="accent3" w:themeFillTint="33"/>
      </w:tcPr>
    </w:tblStylePr>
  </w:style>
  <w:style w:type="table" w:customStyle="1" w:styleId="MHATable">
    <w:name w:val="MHA Table"/>
    <w:basedOn w:val="TableNormal"/>
    <w:uiPriority w:val="99"/>
    <w:rsid w:val="005E08A1"/>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4F868E" w:themeFill="accent1"/>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table" w:customStyle="1" w:styleId="TableGrid1">
    <w:name w:val="Table Grid1"/>
    <w:basedOn w:val="TableNormal"/>
    <w:next w:val="TableGrid"/>
    <w:uiPriority w:val="39"/>
    <w:rsid w:val="00594E14"/>
    <w:pPr>
      <w:spacing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772CA5"/>
    <w:pPr>
      <w:spacing w:line="240" w:lineRule="auto"/>
      <w:ind w:left="360"/>
      <w:jc w:val="both"/>
    </w:pPr>
    <w:rPr>
      <w:rFonts w:eastAsia="Times New Roman" w:cs="Times New Roman"/>
      <w:sz w:val="22"/>
      <w:szCs w:val="20"/>
      <w:lang w:eastAsia="en-GB"/>
    </w:rPr>
  </w:style>
  <w:style w:type="character" w:customStyle="1" w:styleId="BodyTextIndent2Char">
    <w:name w:val="Body Text Indent 2 Char"/>
    <w:basedOn w:val="DefaultParagraphFont"/>
    <w:link w:val="BodyTextIndent2"/>
    <w:rsid w:val="00772CA5"/>
    <w:rPr>
      <w:rFonts w:ascii="Arial" w:eastAsia="Times New Roman" w:hAnsi="Arial" w:cs="Times New Roman"/>
      <w:sz w:val="22"/>
      <w:szCs w:val="20"/>
      <w:lang w:eastAsia="en-GB"/>
    </w:rPr>
  </w:style>
  <w:style w:type="paragraph" w:styleId="BodyTextIndent3">
    <w:name w:val="Body Text Indent 3"/>
    <w:basedOn w:val="Normal"/>
    <w:link w:val="BodyTextIndent3Char"/>
    <w:uiPriority w:val="99"/>
    <w:semiHidden/>
    <w:unhideWhenUsed/>
    <w:rsid w:val="00772CA5"/>
    <w:pPr>
      <w:spacing w:after="120" w:line="240" w:lineRule="auto"/>
      <w:ind w:left="283"/>
      <w:jc w:val="both"/>
    </w:pPr>
    <w:rPr>
      <w:rFonts w:eastAsia="Times New Roman" w:cs="Times New Roman"/>
      <w:sz w:val="16"/>
      <w:szCs w:val="16"/>
    </w:rPr>
  </w:style>
  <w:style w:type="character" w:customStyle="1" w:styleId="BodyTextIndent3Char">
    <w:name w:val="Body Text Indent 3 Char"/>
    <w:basedOn w:val="DefaultParagraphFont"/>
    <w:link w:val="BodyTextIndent3"/>
    <w:uiPriority w:val="99"/>
    <w:semiHidden/>
    <w:rsid w:val="00772CA5"/>
    <w:rPr>
      <w:rFonts w:ascii="Arial" w:eastAsia="Times New Roman" w:hAnsi="Arial" w:cs="Times New Roman"/>
      <w:sz w:val="16"/>
      <w:szCs w:val="16"/>
    </w:rPr>
  </w:style>
  <w:style w:type="character" w:styleId="Emphasis">
    <w:name w:val="Emphasis"/>
    <w:basedOn w:val="DefaultParagraphFont"/>
    <w:uiPriority w:val="20"/>
    <w:qFormat/>
    <w:rsid w:val="00283169"/>
    <w:rPr>
      <w:i/>
      <w:iCs/>
    </w:rPr>
  </w:style>
  <w:style w:type="paragraph" w:styleId="NoSpacing">
    <w:name w:val="No Spacing"/>
    <w:uiPriority w:val="1"/>
    <w:qFormat/>
    <w:rsid w:val="00E93D2C"/>
    <w:pPr>
      <w:spacing w:line="240" w:lineRule="auto"/>
    </w:pPr>
    <w:rPr>
      <w:rFonts w:ascii="Frutiger" w:eastAsia="Times New Roman" w:hAnsi="Frutiger"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4F868E"/>
      </a:accent1>
      <a:accent2>
        <a:srgbClr val="D4007F"/>
      </a:accent2>
      <a:accent3>
        <a:srgbClr val="619FA7"/>
      </a:accent3>
      <a:accent4>
        <a:srgbClr val="FF099B"/>
      </a:accent4>
      <a:accent5>
        <a:srgbClr val="245C4C"/>
      </a:accent5>
      <a:accent6>
        <a:srgbClr val="B5A91F"/>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4773A84B-F463-4C58-A124-E52B5F42E359}"/>
</file>

<file path=customXml/itemProps3.xml><?xml version="1.0" encoding="utf-8"?>
<ds:datastoreItem xmlns:ds="http://schemas.openxmlformats.org/officeDocument/2006/customXml" ds:itemID="{FEEC3E61-074D-462B-A940-8AE960AA07DE}"/>
</file>

<file path=customXml/itemProps4.xml><?xml version="1.0" encoding="utf-8"?>
<ds:datastoreItem xmlns:ds="http://schemas.openxmlformats.org/officeDocument/2006/customXml" ds:itemID="{D351F48D-3D37-494E-995A-228245B1F7DD}"/>
</file>

<file path=docProps/app.xml><?xml version="1.0" encoding="utf-8"?>
<Properties xmlns="http://schemas.openxmlformats.org/officeDocument/2006/extended-properties" xmlns:vt="http://schemas.openxmlformats.org/officeDocument/2006/docPropsVTypes">
  <Template>Normal</Template>
  <TotalTime>0</TotalTime>
  <Pages>21</Pages>
  <Words>4197</Words>
  <Characters>23924</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2025-04-01T08:35:00Z</dcterms:created>
  <dcterms:modified xsi:type="dcterms:W3CDTF">2025-04-01T08:43:00Z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