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4536" w14:textId="77777777" w:rsidR="00DF67AA" w:rsidRDefault="005E3A1B" w:rsidP="00903AA2">
      <w:pPr>
        <w:rPr>
          <w:spacing w:val="10"/>
        </w:rPr>
      </w:pPr>
      <w:r>
        <w:rPr>
          <w:noProof/>
          <w:spacing w:val="10"/>
        </w:rPr>
        <w:drawing>
          <wp:anchor distT="0" distB="0" distL="114300" distR="114300" simplePos="0" relativeHeight="251658240" behindDoc="0" locked="0" layoutInCell="1" allowOverlap="1" wp14:anchorId="313CA204" wp14:editId="7E2039BB">
            <wp:simplePos x="0" y="0"/>
            <wp:positionH relativeFrom="column">
              <wp:posOffset>0</wp:posOffset>
            </wp:positionH>
            <wp:positionV relativeFrom="page">
              <wp:posOffset>582965</wp:posOffset>
            </wp:positionV>
            <wp:extent cx="1702435" cy="11455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145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216C2" w14:textId="77777777" w:rsidR="00DF67AA" w:rsidRDefault="00DF67AA" w:rsidP="00903AA2">
      <w:pPr>
        <w:rPr>
          <w:spacing w:val="10"/>
        </w:rPr>
      </w:pPr>
    </w:p>
    <w:p w14:paraId="58201147" w14:textId="77777777" w:rsidR="00FA1162" w:rsidRDefault="00FA1162" w:rsidP="00903AA2">
      <w:pPr>
        <w:rPr>
          <w:spacing w:val="10"/>
        </w:rPr>
      </w:pPr>
    </w:p>
    <w:p w14:paraId="6143B3EC" w14:textId="77777777" w:rsidR="00DF67AA" w:rsidRDefault="00AF1001" w:rsidP="00070650">
      <w:pPr>
        <w:rPr>
          <w:noProof/>
          <w:spacing w:val="10"/>
        </w:rPr>
      </w:pPr>
      <w:r w:rsidRPr="0063326C">
        <w:rPr>
          <w:noProof/>
          <w:spacing w:val="10"/>
        </w:rPr>
        <mc:AlternateContent>
          <mc:Choice Requires="wps">
            <w:drawing>
              <wp:inline distT="0" distB="0" distL="0" distR="0" wp14:anchorId="3553C9AC" wp14:editId="6A6CA65F">
                <wp:extent cx="6058894" cy="1932167"/>
                <wp:effectExtent l="0" t="0" r="18415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4" cy="1932167"/>
                        </a:xfrm>
                        <a:prstGeom prst="rect">
                          <a:avLst/>
                        </a:prstGeom>
                        <a:solidFill>
                          <a:srgbClr val="217593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90CC7" w14:textId="7BA6A79B" w:rsidR="00DF67AA" w:rsidRPr="00847753" w:rsidRDefault="00E469F9" w:rsidP="00847753">
                            <w:pPr>
                              <w:pStyle w:val="PolicyTitle"/>
                            </w:pPr>
                            <w:r>
                              <w:t xml:space="preserve">Enquiries and Marketing Policy </w:t>
                            </w:r>
                          </w:p>
                          <w:p w14:paraId="5E0C2EDE" w14:textId="1B1CD5EC" w:rsidR="000646E5" w:rsidRPr="00847753" w:rsidRDefault="00E469F9" w:rsidP="00847753">
                            <w:pPr>
                              <w:pStyle w:val="PolicyCode"/>
                            </w:pPr>
                            <w:r>
                              <w:t xml:space="preserve">HP002 Homes Policies </w:t>
                            </w:r>
                          </w:p>
                          <w:p w14:paraId="146EEF2A" w14:textId="1E839427" w:rsidR="00AB4A71" w:rsidRPr="00847753" w:rsidRDefault="00E469F9" w:rsidP="00847753">
                            <w:pPr>
                              <w:pStyle w:val="PolicyDate"/>
                            </w:pPr>
                            <w:r>
                              <w:t>January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53C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7.1pt;height:15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" fillcolor="#217593" strokecolor="#217593 [3204]">
                <v:textbox style="mso-fit-shape-to-text:t">
                  <w:txbxContent>
                    <w:p w14:paraId="6A190CC7" w14:textId="7BA6A79B" w:rsidR="00DF67AA" w:rsidRPr="00847753" w:rsidRDefault="00E469F9" w:rsidP="00847753">
                      <w:pPr>
                        <w:pStyle w:val="PolicyTitle"/>
                      </w:pPr>
                      <w:r>
                        <w:t xml:space="preserve">Enquiries and Marketing Policy </w:t>
                      </w:r>
                    </w:p>
                    <w:p w14:paraId="5E0C2EDE" w14:textId="1B1CD5EC" w:rsidR="000646E5" w:rsidRPr="00847753" w:rsidRDefault="00E469F9" w:rsidP="00847753">
                      <w:pPr>
                        <w:pStyle w:val="PolicyCode"/>
                      </w:pPr>
                      <w:r>
                        <w:t xml:space="preserve">HP002 Homes Policies </w:t>
                      </w:r>
                    </w:p>
                    <w:p w14:paraId="146EEF2A" w14:textId="1E839427" w:rsidR="00AB4A71" w:rsidRPr="00847753" w:rsidRDefault="00E469F9" w:rsidP="00847753">
                      <w:pPr>
                        <w:pStyle w:val="PolicyDate"/>
                      </w:pPr>
                      <w:r>
                        <w:t>January 2025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TOC"/>
      <w:bookmarkStart w:id="1" w:name="_Toc117508253"/>
      <w:bookmarkStart w:id="2" w:name="_Toc117269235"/>
      <w:bookmarkStart w:id="3" w:name="_Toc117268426"/>
      <w:bookmarkStart w:id="4" w:name="_Toc117507165"/>
      <w:bookmarkStart w:id="5" w:name="_Toc117507298"/>
      <w:bookmarkEnd w:id="0"/>
    </w:p>
    <w:p w14:paraId="7D5A4A7C" w14:textId="77777777" w:rsidR="00717A8D" w:rsidRDefault="00717A8D" w:rsidP="00847753">
      <w:pPr>
        <w:rPr>
          <w:noProof/>
        </w:rPr>
      </w:pPr>
    </w:p>
    <w:sdt>
      <w:sdtPr>
        <w:rPr>
          <w:rFonts w:cs="Arial"/>
          <w:b/>
          <w:bCs/>
          <w:noProof/>
          <w:sz w:val="28"/>
          <w:szCs w:val="28"/>
        </w:rPr>
        <w:id w:val="-570964030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sz w:val="24"/>
          <w:szCs w:val="24"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bookmarkEnd w:id="1" w:displacedByCustomXml="prev"/>
        <w:p w14:paraId="0BE86A84" w14:textId="77777777" w:rsidR="00DF67AA" w:rsidRDefault="00471203" w:rsidP="00070650">
          <w:pPr>
            <w:rPr>
              <w:rFonts w:cs="Arial"/>
              <w:b/>
              <w:bCs/>
              <w:sz w:val="28"/>
              <w:szCs w:val="28"/>
            </w:rPr>
          </w:pPr>
          <w:r w:rsidRPr="00070650">
            <w:rPr>
              <w:rFonts w:cs="Arial"/>
              <w:b/>
              <w:bCs/>
              <w:sz w:val="28"/>
              <w:szCs w:val="28"/>
            </w:rPr>
            <w:t>Contents</w:t>
          </w:r>
        </w:p>
        <w:p w14:paraId="1AC6B203" w14:textId="785F369F" w:rsidR="008B432A" w:rsidRDefault="00F91DD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r>
            <w:rPr>
              <w:rFonts w:cs="Arial"/>
              <w:spacing w:val="7"/>
            </w:rPr>
            <w:fldChar w:fldCharType="begin"/>
          </w:r>
          <w:r>
            <w:rPr>
              <w:rFonts w:cs="Arial"/>
              <w:spacing w:val="7"/>
            </w:rPr>
            <w:instrText xml:space="preserve"> TOC \h \z \t "Heading 1 Numbered,1,Heading 2 Numbered,2" </w:instrText>
          </w:r>
          <w:r>
            <w:rPr>
              <w:rFonts w:cs="Arial"/>
              <w:spacing w:val="7"/>
            </w:rPr>
            <w:fldChar w:fldCharType="separate"/>
          </w:r>
          <w:hyperlink w:anchor="_Toc187763800" w:history="1">
            <w:r w:rsidR="008B432A" w:rsidRPr="00922263">
              <w:rPr>
                <w:rStyle w:val="Hyperlink"/>
              </w:rPr>
              <w:t>1</w:t>
            </w:r>
            <w:r w:rsidR="008B432A"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="008B432A" w:rsidRPr="00922263">
              <w:rPr>
                <w:rStyle w:val="Hyperlink"/>
              </w:rPr>
              <w:t>Introduction</w:t>
            </w:r>
            <w:r w:rsidR="008B432A">
              <w:rPr>
                <w:webHidden/>
              </w:rPr>
              <w:tab/>
            </w:r>
            <w:r w:rsidR="008B432A">
              <w:rPr>
                <w:webHidden/>
              </w:rPr>
              <w:fldChar w:fldCharType="begin"/>
            </w:r>
            <w:r w:rsidR="008B432A">
              <w:rPr>
                <w:webHidden/>
              </w:rPr>
              <w:instrText xml:space="preserve"> PAGEREF _Toc187763800 \h </w:instrText>
            </w:r>
            <w:r w:rsidR="008B432A">
              <w:rPr>
                <w:webHidden/>
              </w:rPr>
            </w:r>
            <w:r w:rsidR="008B432A">
              <w:rPr>
                <w:webHidden/>
              </w:rPr>
              <w:fldChar w:fldCharType="separate"/>
            </w:r>
            <w:r w:rsidR="008B432A">
              <w:rPr>
                <w:webHidden/>
              </w:rPr>
              <w:t>2</w:t>
            </w:r>
            <w:r w:rsidR="008B432A">
              <w:rPr>
                <w:webHidden/>
              </w:rPr>
              <w:fldChar w:fldCharType="end"/>
            </w:r>
          </w:hyperlink>
        </w:p>
        <w:p w14:paraId="53A7EA01" w14:textId="7F44064D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01" w:history="1">
            <w:r w:rsidRPr="00922263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Scope and 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BC90070" w14:textId="4374E5A3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02" w:history="1">
            <w:r w:rsidRPr="00922263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Marketing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6819E0" w14:textId="68E02624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06" w:history="1">
            <w:r w:rsidRPr="00922263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Handling Enquiries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B59F3C" w14:textId="7848B19A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07" w:history="1">
            <w:r w:rsidRPr="00922263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Unique Selling Points (USP’s)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AA9A1D" w14:textId="489FB9EE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08" w:history="1">
            <w:r w:rsidRPr="00922263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Promotional Materials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E711CB" w14:textId="36982484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09" w:history="1">
            <w:r w:rsidRPr="00922263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A2689F" w14:textId="5D201926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10" w:history="1">
            <w:r w:rsidRPr="00922263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Training and Monitoring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94675D" w14:textId="494DDED5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11" w:history="1">
            <w:r w:rsidRPr="00922263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Communication and Dissemination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4E3F31" w14:textId="6573D3D4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12" w:history="1">
            <w:r w:rsidRPr="00922263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DAFD90" w14:textId="7BA6B7B3" w:rsidR="008B432A" w:rsidRDefault="008B432A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763813" w:history="1">
            <w:r w:rsidRPr="00922263">
              <w:rPr>
                <w:rStyle w:val="Hyperlink"/>
              </w:rPr>
              <w:t>11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263">
              <w:rPr>
                <w:rStyle w:val="Hyperlink"/>
              </w:rPr>
              <w:t>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_Toc187763813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5B7B2E" w14:textId="1F3E5116" w:rsidR="00DF67AA" w:rsidRDefault="00F91DD0" w:rsidP="00F91DD0">
          <w:pPr>
            <w:pStyle w:val="TOC1"/>
          </w:pPr>
          <w:r>
            <w:rPr>
              <w:rFonts w:cs="Arial"/>
              <w:spacing w:val="7"/>
            </w:rPr>
            <w:fldChar w:fldCharType="end"/>
          </w:r>
        </w:p>
      </w:sdtContent>
    </w:sdt>
    <w:p w14:paraId="08913F9F" w14:textId="77777777" w:rsidR="00AB4A71" w:rsidRPr="00AB4A71" w:rsidRDefault="00AB4A71" w:rsidP="00AB4A71"/>
    <w:p w14:paraId="47427B2C" w14:textId="77777777" w:rsidR="00DF67AA" w:rsidRDefault="00717A8D">
      <w:pPr>
        <w:rPr>
          <w:rFonts w:eastAsiaTheme="majorEastAsia" w:cstheme="majorBidi"/>
          <w:b/>
          <w:color w:val="000000" w:themeColor="text1"/>
          <w:spacing w:val="7"/>
          <w:sz w:val="28"/>
          <w:szCs w:val="32"/>
        </w:rPr>
      </w:pPr>
      <w:r>
        <w:br w:type="page"/>
      </w:r>
    </w:p>
    <w:p w14:paraId="5C7C1A9A" w14:textId="77777777" w:rsidR="009A0ED4" w:rsidRDefault="009A0ED4" w:rsidP="00D558F5">
      <w:pPr>
        <w:pStyle w:val="Heading1Numbered"/>
      </w:pPr>
      <w:bookmarkStart w:id="6" w:name="_Toc187763800"/>
      <w:r w:rsidRPr="00D558F5">
        <w:lastRenderedPageBreak/>
        <w:t>Introduction</w:t>
      </w:r>
      <w:bookmarkEnd w:id="6"/>
    </w:p>
    <w:p w14:paraId="3808B3C0" w14:textId="7F048C46" w:rsidR="00E469F9" w:rsidRPr="00E469F9" w:rsidRDefault="00E469F9" w:rsidP="00E469F9">
      <w:pPr>
        <w:pStyle w:val="Text1Numbered"/>
      </w:pPr>
      <w:r>
        <w:t xml:space="preserve">MHA care </w:t>
      </w:r>
      <w:r w:rsidRPr="00E469F9">
        <w:t>homes deliver a high standard of care, and this has created a strong reputation, both locally and further afield.</w:t>
      </w:r>
      <w:r>
        <w:t xml:space="preserve">  Therefore, effective marketing is crucial to maintain high levels of occupancy, attracting and retaining colleagues and volunteers and to support strategic and financial objectives maintaining financial sustainability.</w:t>
      </w:r>
    </w:p>
    <w:p w14:paraId="731EC49D" w14:textId="77777777" w:rsidR="00B148E6" w:rsidRPr="00EF3699" w:rsidRDefault="009A0ED4" w:rsidP="00F91DD0">
      <w:pPr>
        <w:pStyle w:val="Heading1Numbered"/>
      </w:pPr>
      <w:bookmarkStart w:id="7" w:name="_Toc187763801"/>
      <w:r w:rsidRPr="00EF3699">
        <w:t xml:space="preserve">Scope </w:t>
      </w:r>
      <w:r w:rsidR="001310BB" w:rsidRPr="00EF3699">
        <w:t>and</w:t>
      </w:r>
      <w:r w:rsidRPr="00EF3699">
        <w:t xml:space="preserve"> </w:t>
      </w:r>
      <w:r w:rsidRPr="00D558F5">
        <w:t>Purpose</w:t>
      </w:r>
      <w:bookmarkEnd w:id="7"/>
    </w:p>
    <w:p w14:paraId="6DF8A389" w14:textId="5684D382" w:rsidR="008D6213" w:rsidRDefault="00E469F9" w:rsidP="00E469F9">
      <w:pPr>
        <w:pStyle w:val="Text1Numbered"/>
      </w:pPr>
      <w:r>
        <w:t>This policy and associated guidance is applicable to all colleagues and volunteers working in MHA care homes.</w:t>
      </w:r>
    </w:p>
    <w:p w14:paraId="2EC77AFA" w14:textId="77777777" w:rsidR="00E469F9" w:rsidRDefault="00E469F9" w:rsidP="00E469F9">
      <w:pPr>
        <w:pStyle w:val="Text1Numbered"/>
        <w:numPr>
          <w:ilvl w:val="0"/>
          <w:numId w:val="0"/>
        </w:numPr>
        <w:ind w:left="1135"/>
      </w:pPr>
    </w:p>
    <w:p w14:paraId="582D9FBF" w14:textId="267BC673" w:rsidR="00AA7FF6" w:rsidRDefault="004C330D" w:rsidP="00AA7FF6">
      <w:pPr>
        <w:pStyle w:val="Text1Numbered"/>
      </w:pPr>
      <w:r w:rsidRPr="004C330D">
        <w:t xml:space="preserve">This </w:t>
      </w:r>
      <w:r>
        <w:t xml:space="preserve">document in conjunction with MHA’s </w:t>
      </w:r>
      <w:r w:rsidRPr="004C330D">
        <w:rPr>
          <w:u w:val="single"/>
        </w:rPr>
        <w:t xml:space="preserve">Care Home Sales </w:t>
      </w:r>
      <w:r w:rsidR="00AA7FF6">
        <w:rPr>
          <w:u w:val="single"/>
        </w:rPr>
        <w:t xml:space="preserve">and </w:t>
      </w:r>
      <w:r w:rsidRPr="004C330D">
        <w:rPr>
          <w:u w:val="single"/>
        </w:rPr>
        <w:t>Marketing</w:t>
      </w:r>
      <w:r>
        <w:t xml:space="preserve"> </w:t>
      </w:r>
      <w:r w:rsidRPr="004C330D">
        <w:rPr>
          <w:u w:val="single"/>
        </w:rPr>
        <w:t>Toolkit</w:t>
      </w:r>
      <w:r>
        <w:t xml:space="preserve"> </w:t>
      </w:r>
      <w:r w:rsidRPr="004C330D">
        <w:t xml:space="preserve">has been </w:t>
      </w:r>
      <w:r>
        <w:t>developed</w:t>
      </w:r>
      <w:r w:rsidRPr="004C330D">
        <w:t xml:space="preserve"> to </w:t>
      </w:r>
      <w:r>
        <w:t>provide a foundation</w:t>
      </w:r>
      <w:r w:rsidRPr="004C330D">
        <w:t xml:space="preserve"> on which to build a plan to promote </w:t>
      </w:r>
      <w:r>
        <w:t>MHA care</w:t>
      </w:r>
      <w:r w:rsidRPr="004C330D">
        <w:t xml:space="preserve"> home</w:t>
      </w:r>
      <w:r>
        <w:t>s</w:t>
      </w:r>
      <w:r w:rsidRPr="004C330D">
        <w:t xml:space="preserve"> as market leader</w:t>
      </w:r>
      <w:r>
        <w:t>s</w:t>
      </w:r>
      <w:r w:rsidRPr="004C330D">
        <w:t xml:space="preserve"> in </w:t>
      </w:r>
      <w:r>
        <w:t>the</w:t>
      </w:r>
      <w:r w:rsidRPr="004C330D">
        <w:t xml:space="preserve"> local area. </w:t>
      </w:r>
    </w:p>
    <w:p w14:paraId="3B3C9C39" w14:textId="77777777" w:rsidR="00AA7FF6" w:rsidRDefault="00AA7FF6" w:rsidP="00AA7FF6">
      <w:pPr>
        <w:pStyle w:val="Text1Numbered"/>
        <w:numPr>
          <w:ilvl w:val="0"/>
          <w:numId w:val="0"/>
        </w:numPr>
      </w:pPr>
    </w:p>
    <w:p w14:paraId="5F96FF1B" w14:textId="6971B53E" w:rsidR="00AA7FF6" w:rsidRDefault="00AA7FF6" w:rsidP="00AA7FF6">
      <w:pPr>
        <w:pStyle w:val="Text1Numbered"/>
      </w:pPr>
      <w:r w:rsidRPr="004C330D">
        <w:t>The Care Home Sales &amp; Marketing toolkit will help to shape the way we promote our homes and services and interact and manage prospective customers to enable us to achieve our goal of deliv</w:t>
      </w:r>
      <w:r>
        <w:t>ering a positive experience for all.</w:t>
      </w:r>
    </w:p>
    <w:p w14:paraId="1203B667" w14:textId="77777777" w:rsidR="004C330D" w:rsidRDefault="004C330D" w:rsidP="004C330D">
      <w:pPr>
        <w:pStyle w:val="Text1Numbered"/>
        <w:numPr>
          <w:ilvl w:val="0"/>
          <w:numId w:val="0"/>
        </w:numPr>
      </w:pPr>
    </w:p>
    <w:p w14:paraId="0ADCDF68" w14:textId="5FECFB58" w:rsidR="00AA7FF6" w:rsidRDefault="00AA7FF6" w:rsidP="00AA7FF6">
      <w:pPr>
        <w:pStyle w:val="Text1Numbered"/>
      </w:pPr>
      <w:r>
        <w:t xml:space="preserve">By following this guidance care home teams will ensure </w:t>
      </w:r>
      <w:r w:rsidR="004C330D" w:rsidRPr="004C330D">
        <w:t xml:space="preserve">potential customers have a first-class experience when they contact MHA, whether by phone, by mail or in person. </w:t>
      </w:r>
    </w:p>
    <w:p w14:paraId="76A6C257" w14:textId="309D65B3" w:rsidR="00DF67AA" w:rsidRDefault="004C330D" w:rsidP="00F91DD0">
      <w:pPr>
        <w:pStyle w:val="Heading1Numbered"/>
      </w:pPr>
      <w:bookmarkStart w:id="8" w:name="_Toc187763802"/>
      <w:r>
        <w:t>Marketing Strategy</w:t>
      </w:r>
      <w:bookmarkEnd w:id="8"/>
      <w:r>
        <w:t xml:space="preserve"> </w:t>
      </w:r>
    </w:p>
    <w:p w14:paraId="06E7113E" w14:textId="1FA77FC5" w:rsidR="004C330D" w:rsidRDefault="004C330D" w:rsidP="004C330D">
      <w:pPr>
        <w:pStyle w:val="Text1Numbered"/>
      </w:pPr>
      <w:r w:rsidRPr="004C330D">
        <w:t>Throughout MHA’s care homes, our care home managers are responsible for the sales process, with support from various colleagues and team members. For some of our homes, a relationship manager also exists to support home managers and the sales process</w:t>
      </w:r>
      <w:r>
        <w:t>.</w:t>
      </w:r>
    </w:p>
    <w:p w14:paraId="163A04F9" w14:textId="77777777" w:rsidR="002A6648" w:rsidRDefault="002A6648" w:rsidP="002A6648">
      <w:pPr>
        <w:pStyle w:val="Text1Numbered"/>
        <w:numPr>
          <w:ilvl w:val="0"/>
          <w:numId w:val="0"/>
        </w:numPr>
        <w:ind w:left="1135"/>
      </w:pPr>
    </w:p>
    <w:p w14:paraId="1B632322" w14:textId="505E2D96" w:rsidR="00AA7FF6" w:rsidRPr="004C330D" w:rsidRDefault="002A6648" w:rsidP="002A6648">
      <w:pPr>
        <w:pStyle w:val="Text1Numbered"/>
      </w:pPr>
      <w:r>
        <w:t xml:space="preserve">Forms and templates in Sales and Marketing Toolkit can be found on MHA Connect </w:t>
      </w:r>
      <w:hyperlink r:id="rId9" w:history="1">
        <w:r>
          <w:rPr>
            <w:rStyle w:val="Hyperlink"/>
          </w:rPr>
          <w:t>Marketing toolkit resources</w:t>
        </w:r>
      </w:hyperlink>
      <w:r>
        <w:t xml:space="preserve">. </w:t>
      </w:r>
    </w:p>
    <w:p w14:paraId="61ED9429" w14:textId="31054A34" w:rsidR="004C330D" w:rsidRPr="004C330D" w:rsidRDefault="004C330D" w:rsidP="004C330D">
      <w:pPr>
        <w:pStyle w:val="Heading2Numbered"/>
      </w:pPr>
      <w:bookmarkStart w:id="9" w:name="_Toc187150493"/>
      <w:bookmarkStart w:id="10" w:name="_Toc187763803"/>
      <w:r w:rsidRPr="004C330D">
        <w:rPr>
          <w:bCs/>
        </w:rPr>
        <w:lastRenderedPageBreak/>
        <w:t>Developing and Implementing a Marketing Plan</w:t>
      </w:r>
      <w:bookmarkEnd w:id="9"/>
      <w:bookmarkEnd w:id="10"/>
      <w:r w:rsidRPr="004C330D">
        <w:rPr>
          <w:bCs/>
        </w:rPr>
        <w:t xml:space="preserve"> </w:t>
      </w:r>
    </w:p>
    <w:p w14:paraId="013C4BBA" w14:textId="30A2C9B0" w:rsidR="004C330D" w:rsidRPr="004C330D" w:rsidRDefault="004C330D" w:rsidP="004C330D">
      <w:pPr>
        <w:pStyle w:val="Text2Numbered"/>
      </w:pPr>
      <w:r w:rsidRPr="005E652B">
        <w:t xml:space="preserve">The </w:t>
      </w:r>
      <w:r>
        <w:t>Home M</w:t>
      </w:r>
      <w:r w:rsidRPr="005E652B">
        <w:t>anager must</w:t>
      </w:r>
      <w:r>
        <w:t>:</w:t>
      </w:r>
    </w:p>
    <w:p w14:paraId="0131C071" w14:textId="525F607E" w:rsidR="004C330D" w:rsidRPr="005E652B" w:rsidRDefault="004C330D" w:rsidP="004C330D">
      <w:pPr>
        <w:pStyle w:val="Textlistindented-bullet"/>
      </w:pPr>
      <w:r w:rsidRPr="005E652B">
        <w:t xml:space="preserve">Use the </w:t>
      </w:r>
      <w:r>
        <w:rPr>
          <w:lang w:eastAsia="en-GB"/>
        </w:rPr>
        <w:t>Care Home Sales and Marketing toolkit</w:t>
      </w:r>
      <w:r w:rsidRPr="00142490">
        <w:rPr>
          <w:lang w:eastAsia="en-GB"/>
        </w:rPr>
        <w:t xml:space="preserve"> </w:t>
      </w:r>
      <w:r w:rsidRPr="005E652B">
        <w:t xml:space="preserve">to </w:t>
      </w:r>
      <w:r>
        <w:t>develop</w:t>
      </w:r>
      <w:r w:rsidRPr="005E652B">
        <w:t xml:space="preserve"> a localised marketing strategy.</w:t>
      </w:r>
    </w:p>
    <w:p w14:paraId="6CB0666C" w14:textId="77777777" w:rsidR="004C330D" w:rsidRPr="00872173" w:rsidRDefault="004C330D" w:rsidP="004C330D">
      <w:pPr>
        <w:pStyle w:val="Textlistindented-bullet"/>
      </w:pPr>
      <w:r w:rsidRPr="00872173">
        <w:t>Conduct regular SWOT analyses to identify strengths, weaknesses, opportunities, and threats.</w:t>
      </w:r>
    </w:p>
    <w:p w14:paraId="46562B7D" w14:textId="77777777" w:rsidR="004C330D" w:rsidRDefault="004C330D" w:rsidP="004C330D">
      <w:pPr>
        <w:pStyle w:val="Textlistindented-bullet"/>
      </w:pPr>
      <w:r w:rsidRPr="00872173">
        <w:t>Work with the Marketing Business Partner to execute action plans tailored to each location.</w:t>
      </w:r>
    </w:p>
    <w:p w14:paraId="753527C6" w14:textId="773CEC94" w:rsidR="004C330D" w:rsidRPr="004C330D" w:rsidRDefault="004C330D" w:rsidP="004C330D">
      <w:pPr>
        <w:pStyle w:val="Heading2Numbered"/>
      </w:pPr>
      <w:bookmarkStart w:id="11" w:name="_Toc187150494"/>
      <w:bookmarkStart w:id="12" w:name="_Toc187763804"/>
      <w:r w:rsidRPr="004C330D">
        <w:rPr>
          <w:bCs/>
        </w:rPr>
        <w:t>Digital Presence</w:t>
      </w:r>
      <w:bookmarkEnd w:id="11"/>
      <w:bookmarkEnd w:id="12"/>
      <w:r w:rsidRPr="004C330D">
        <w:rPr>
          <w:bCs/>
        </w:rPr>
        <w:t xml:space="preserve"> </w:t>
      </w:r>
    </w:p>
    <w:p w14:paraId="11318C5C" w14:textId="77777777" w:rsidR="004C330D" w:rsidRDefault="004C330D" w:rsidP="004C330D">
      <w:pPr>
        <w:pStyle w:val="Text2Numbered"/>
        <w:rPr>
          <w:lang w:eastAsia="en-GB"/>
        </w:rPr>
      </w:pPr>
      <w:r w:rsidRPr="005E652B">
        <w:rPr>
          <w:lang w:eastAsia="en-GB"/>
        </w:rPr>
        <w:t>Ensure accurate and up-to-date listings on key platforms such as the MHA website, Google My Business, and carehome.co.uk.</w:t>
      </w:r>
    </w:p>
    <w:p w14:paraId="0AA1B74B" w14:textId="77777777" w:rsidR="004C330D" w:rsidRPr="005E652B" w:rsidRDefault="004C330D" w:rsidP="004C330D">
      <w:pPr>
        <w:pStyle w:val="Text2Numbered"/>
        <w:numPr>
          <w:ilvl w:val="0"/>
          <w:numId w:val="0"/>
        </w:numPr>
        <w:ind w:left="1135"/>
        <w:rPr>
          <w:lang w:eastAsia="en-GB"/>
        </w:rPr>
      </w:pPr>
    </w:p>
    <w:p w14:paraId="34E26B68" w14:textId="77777777" w:rsidR="004C330D" w:rsidRDefault="004C330D" w:rsidP="004C330D">
      <w:pPr>
        <w:pStyle w:val="Text2Numbered"/>
        <w:rPr>
          <w:lang w:eastAsia="en-GB"/>
        </w:rPr>
      </w:pPr>
      <w:r w:rsidRPr="00FD367C">
        <w:rPr>
          <w:lang w:eastAsia="en-GB"/>
        </w:rPr>
        <w:t xml:space="preserve">Aim for a consistent online presence, with a minimum of </w:t>
      </w:r>
      <w:r>
        <w:rPr>
          <w:lang w:eastAsia="en-GB"/>
        </w:rPr>
        <w:t xml:space="preserve">two </w:t>
      </w:r>
      <w:r w:rsidRPr="00FD367C">
        <w:rPr>
          <w:lang w:eastAsia="en-GB"/>
        </w:rPr>
        <w:t>weekly updates on social media platforms.</w:t>
      </w:r>
    </w:p>
    <w:p w14:paraId="4458235B" w14:textId="77777777" w:rsidR="004C330D" w:rsidRPr="00FD367C" w:rsidRDefault="004C330D" w:rsidP="004C330D">
      <w:pPr>
        <w:pStyle w:val="Text2Numbered"/>
        <w:numPr>
          <w:ilvl w:val="0"/>
          <w:numId w:val="0"/>
        </w:numPr>
        <w:rPr>
          <w:lang w:eastAsia="en-GB"/>
        </w:rPr>
      </w:pPr>
    </w:p>
    <w:p w14:paraId="6D3F4148" w14:textId="77777777" w:rsidR="004C330D" w:rsidRPr="00FD367C" w:rsidRDefault="004C330D" w:rsidP="004C330D">
      <w:pPr>
        <w:pStyle w:val="Text2Numbered"/>
        <w:rPr>
          <w:lang w:eastAsia="en-GB"/>
        </w:rPr>
      </w:pPr>
      <w:r w:rsidRPr="00FD367C">
        <w:rPr>
          <w:lang w:eastAsia="en-GB"/>
        </w:rPr>
        <w:t>Gather regular reviews from residents and their families to improve visibility and ratings on carehome.co.uk and Google.</w:t>
      </w:r>
    </w:p>
    <w:p w14:paraId="5DF1F2AB" w14:textId="7E566EF2" w:rsidR="004C330D" w:rsidRPr="004C330D" w:rsidRDefault="004C330D" w:rsidP="004C330D">
      <w:pPr>
        <w:pStyle w:val="Heading2Numbered"/>
      </w:pPr>
      <w:bookmarkStart w:id="13" w:name="_Toc187150495"/>
      <w:bookmarkStart w:id="14" w:name="_Toc187763805"/>
      <w:r w:rsidRPr="004C330D">
        <w:rPr>
          <w:bCs/>
        </w:rPr>
        <w:t>Local Engagement</w:t>
      </w:r>
      <w:bookmarkEnd w:id="13"/>
      <w:bookmarkEnd w:id="14"/>
    </w:p>
    <w:p w14:paraId="7333E0E3" w14:textId="77777777" w:rsidR="004C330D" w:rsidRDefault="004C330D" w:rsidP="004C330D">
      <w:pPr>
        <w:pStyle w:val="Text2Numbered"/>
      </w:pPr>
      <w:r w:rsidRPr="00EC2181">
        <w:t>Build and sustain relationships with local healthcare professionals, community groups, and organisations,</w:t>
      </w:r>
      <w:r>
        <w:t xml:space="preserve"> MHA </w:t>
      </w:r>
      <w:r w:rsidRPr="00EC2181">
        <w:t>Communities and Retirement Living.</w:t>
      </w:r>
    </w:p>
    <w:p w14:paraId="731E527A" w14:textId="77777777" w:rsidR="004C330D" w:rsidRPr="00EC2181" w:rsidRDefault="004C330D" w:rsidP="004C330D">
      <w:pPr>
        <w:pStyle w:val="Text2Numbered"/>
        <w:numPr>
          <w:ilvl w:val="0"/>
          <w:numId w:val="0"/>
        </w:numPr>
        <w:ind w:left="1135"/>
      </w:pPr>
    </w:p>
    <w:p w14:paraId="2847529C" w14:textId="77777777" w:rsidR="004C330D" w:rsidRDefault="004C330D" w:rsidP="004C330D">
      <w:pPr>
        <w:pStyle w:val="Text2Numbered"/>
      </w:pPr>
      <w:r w:rsidRPr="00EC2181">
        <w:t>Host regular open days and community events to promote awareness and foster connections.</w:t>
      </w:r>
    </w:p>
    <w:p w14:paraId="0AE8AEA3" w14:textId="77777777" w:rsidR="004C330D" w:rsidRPr="00EC2181" w:rsidRDefault="004C330D" w:rsidP="004C330D">
      <w:pPr>
        <w:pStyle w:val="Text2Numbered"/>
        <w:numPr>
          <w:ilvl w:val="0"/>
          <w:numId w:val="0"/>
        </w:numPr>
      </w:pPr>
    </w:p>
    <w:p w14:paraId="5339051C" w14:textId="77777777" w:rsidR="004C330D" w:rsidRDefault="004C330D" w:rsidP="004C330D">
      <w:pPr>
        <w:pStyle w:val="Text2Numbered"/>
      </w:pPr>
      <w:r w:rsidRPr="00EC2181">
        <w:t>Use promotional materials such as brochures, banners, and posters effectively, as per the guidelines in the Toolkit.</w:t>
      </w:r>
    </w:p>
    <w:p w14:paraId="6C8CB612" w14:textId="77777777" w:rsidR="00AA7FF6" w:rsidRDefault="00AA7FF6" w:rsidP="00AA7FF6">
      <w:pPr>
        <w:pStyle w:val="ListParagraph"/>
      </w:pPr>
    </w:p>
    <w:p w14:paraId="4CF415C3" w14:textId="77777777" w:rsidR="00AA7FF6" w:rsidRPr="00EC2181" w:rsidRDefault="00AA7FF6" w:rsidP="00AA7FF6">
      <w:pPr>
        <w:pStyle w:val="Text2Numbered"/>
        <w:numPr>
          <w:ilvl w:val="0"/>
          <w:numId w:val="0"/>
        </w:numPr>
        <w:ind w:left="1135"/>
      </w:pPr>
    </w:p>
    <w:p w14:paraId="32FE3E3E" w14:textId="76A189DB" w:rsidR="004C330D" w:rsidRDefault="004C330D" w:rsidP="004C330D">
      <w:pPr>
        <w:pStyle w:val="Heading1Numbered"/>
      </w:pPr>
      <w:bookmarkStart w:id="15" w:name="_Toc187763806"/>
      <w:r>
        <w:lastRenderedPageBreak/>
        <w:t>Handling Enquiries</w:t>
      </w:r>
      <w:bookmarkEnd w:id="15"/>
    </w:p>
    <w:tbl>
      <w:tblPr>
        <w:tblStyle w:val="MHATable"/>
        <w:tblW w:w="0" w:type="auto"/>
        <w:tblLook w:val="04A0" w:firstRow="1" w:lastRow="0" w:firstColumn="1" w:lastColumn="0" w:noHBand="0" w:noVBand="1"/>
      </w:tblPr>
      <w:tblGrid>
        <w:gridCol w:w="2830"/>
        <w:gridCol w:w="6719"/>
      </w:tblGrid>
      <w:tr w:rsidR="005143E2" w14:paraId="01826B2D" w14:textId="77777777" w:rsidTr="0051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03D4068D" w14:textId="3F4AEEDD" w:rsidR="005143E2" w:rsidRDefault="005143E2" w:rsidP="005143E2">
            <w:r>
              <w:t xml:space="preserve">Process </w:t>
            </w:r>
          </w:p>
        </w:tc>
        <w:tc>
          <w:tcPr>
            <w:tcW w:w="6719" w:type="dxa"/>
          </w:tcPr>
          <w:p w14:paraId="780C0E02" w14:textId="5C0E0658" w:rsidR="005143E2" w:rsidRDefault="005143E2" w:rsidP="005143E2">
            <w:r>
              <w:t xml:space="preserve">Actions </w:t>
            </w:r>
          </w:p>
        </w:tc>
      </w:tr>
      <w:tr w:rsidR="005143E2" w14:paraId="463E05F1" w14:textId="77777777" w:rsidTr="005143E2">
        <w:tc>
          <w:tcPr>
            <w:tcW w:w="2830" w:type="dxa"/>
          </w:tcPr>
          <w:p w14:paraId="035647FC" w14:textId="6EB0044E" w:rsidR="005143E2" w:rsidRPr="005143E2" w:rsidRDefault="005143E2" w:rsidP="005143E2">
            <w:pPr>
              <w:rPr>
                <w:b/>
                <w:bCs/>
              </w:rPr>
            </w:pPr>
            <w:r w:rsidRPr="005143E2">
              <w:rPr>
                <w:b/>
                <w:bCs/>
              </w:rPr>
              <w:t xml:space="preserve">First Contact </w:t>
            </w:r>
          </w:p>
        </w:tc>
        <w:tc>
          <w:tcPr>
            <w:tcW w:w="6719" w:type="dxa"/>
          </w:tcPr>
          <w:p w14:paraId="065AC2A3" w14:textId="77777777" w:rsidR="005143E2" w:rsidRDefault="005143E2" w:rsidP="005143E2">
            <w:pPr>
              <w:pStyle w:val="Textlist-bullet"/>
            </w:pPr>
            <w:r w:rsidRPr="009E1BCB">
              <w:rPr>
                <w:b/>
                <w:bCs/>
              </w:rPr>
              <w:t>Telephone and Email</w:t>
            </w:r>
            <w:r w:rsidRPr="009E1BCB">
              <w:t>: Respond to enquiries promptly, ideally within 60 minutes for emails.</w:t>
            </w:r>
          </w:p>
          <w:p w14:paraId="5CB8FA2B" w14:textId="1A0DD5B0" w:rsidR="00EE33F7" w:rsidRPr="009E1BCB" w:rsidRDefault="00EE33F7" w:rsidP="005143E2">
            <w:pPr>
              <w:pStyle w:val="Textlist-bullet"/>
            </w:pPr>
            <w:r w:rsidRPr="00EE33F7">
              <w:t xml:space="preserve">During standard business hours all enquiry calls will either come through directly to the home, be handled by CSC or if your home is supported by </w:t>
            </w:r>
            <w:proofErr w:type="spellStart"/>
            <w:r w:rsidRPr="00EE33F7">
              <w:t>TrustedCare</w:t>
            </w:r>
            <w:proofErr w:type="spellEnd"/>
            <w:r w:rsidRPr="00EE33F7">
              <w:t>, will go to their contact centre.</w:t>
            </w:r>
          </w:p>
          <w:p w14:paraId="20144F97" w14:textId="1B6146D2" w:rsidR="005143E2" w:rsidRDefault="005143E2" w:rsidP="005143E2">
            <w:pPr>
              <w:pStyle w:val="Textlist-bullet"/>
            </w:pPr>
            <w:r w:rsidRPr="009E1BCB">
              <w:rPr>
                <w:b/>
                <w:bCs/>
              </w:rPr>
              <w:t>Out-of-Hours Enquiries</w:t>
            </w:r>
            <w:r w:rsidRPr="009E1BCB">
              <w:t>: Ensure processes are in place to handle enquiries outside business hours, using the Customer Support Centre (CSC) or an alternative system.</w:t>
            </w:r>
          </w:p>
        </w:tc>
      </w:tr>
      <w:tr w:rsidR="005143E2" w14:paraId="384593B5" w14:textId="77777777" w:rsidTr="005143E2">
        <w:tc>
          <w:tcPr>
            <w:tcW w:w="2830" w:type="dxa"/>
          </w:tcPr>
          <w:p w14:paraId="1582C4E6" w14:textId="3DBA4E82" w:rsidR="005143E2" w:rsidRPr="005143E2" w:rsidRDefault="005143E2" w:rsidP="005143E2">
            <w:pPr>
              <w:pStyle w:val="Text"/>
              <w:spacing w:line="276" w:lineRule="auto"/>
              <w:rPr>
                <w:b/>
                <w:bCs/>
              </w:rPr>
            </w:pPr>
            <w:r w:rsidRPr="005143E2">
              <w:rPr>
                <w:b/>
                <w:bCs/>
              </w:rPr>
              <w:t xml:space="preserve">Enquiry Forms and Recording Information </w:t>
            </w:r>
          </w:p>
          <w:p w14:paraId="5476BDF0" w14:textId="77777777" w:rsidR="005143E2" w:rsidRDefault="005143E2" w:rsidP="005143E2">
            <w:pPr>
              <w:spacing w:line="276" w:lineRule="auto"/>
            </w:pPr>
          </w:p>
        </w:tc>
        <w:tc>
          <w:tcPr>
            <w:tcW w:w="6719" w:type="dxa"/>
          </w:tcPr>
          <w:p w14:paraId="22BBCDCD" w14:textId="77777777" w:rsidR="005143E2" w:rsidRPr="009E1BCB" w:rsidRDefault="005143E2" w:rsidP="005143E2">
            <w:pPr>
              <w:pStyle w:val="Textlist-bullet"/>
            </w:pPr>
            <w:r w:rsidRPr="009E1BCB">
              <w:t xml:space="preserve">Use the standard </w:t>
            </w:r>
            <w:r w:rsidRPr="005143E2">
              <w:rPr>
                <w:u w:val="single"/>
              </w:rPr>
              <w:t>Enquiry Form</w:t>
            </w:r>
            <w:r w:rsidRPr="009E1BCB">
              <w:t xml:space="preserve"> (to capture all essential details.</w:t>
            </w:r>
          </w:p>
          <w:p w14:paraId="6A617800" w14:textId="19D2F79C" w:rsidR="005143E2" w:rsidRDefault="005143E2" w:rsidP="005143E2">
            <w:pPr>
              <w:pStyle w:val="Textlist-bullet"/>
            </w:pPr>
            <w:r w:rsidRPr="009E1BCB">
              <w:t>Log all enquiries in CareSys or the designated system for tracking and follow-up</w:t>
            </w:r>
          </w:p>
        </w:tc>
      </w:tr>
      <w:tr w:rsidR="005143E2" w14:paraId="6B6B0873" w14:textId="77777777" w:rsidTr="005143E2">
        <w:tc>
          <w:tcPr>
            <w:tcW w:w="2830" w:type="dxa"/>
          </w:tcPr>
          <w:p w14:paraId="60405C52" w14:textId="7FBA24E8" w:rsidR="005143E2" w:rsidRDefault="005143E2" w:rsidP="005143E2">
            <w:r w:rsidRPr="005143E2">
              <w:rPr>
                <w:b/>
                <w:bCs/>
              </w:rPr>
              <w:t>Show-Rounds</w:t>
            </w:r>
          </w:p>
        </w:tc>
        <w:tc>
          <w:tcPr>
            <w:tcW w:w="6719" w:type="dxa"/>
          </w:tcPr>
          <w:p w14:paraId="24293D7B" w14:textId="77777777" w:rsidR="005143E2" w:rsidRPr="009E1BCB" w:rsidRDefault="005143E2" w:rsidP="005143E2">
            <w:pPr>
              <w:pStyle w:val="Textlist-bullet"/>
            </w:pPr>
            <w:r w:rsidRPr="009E1BCB">
              <w:t>Ensure show-rounds provide a welcoming and polished experience, including well-prepared showrooms that meet MHA's high standards.</w:t>
            </w:r>
          </w:p>
          <w:p w14:paraId="2022A044" w14:textId="66588DC2" w:rsidR="005143E2" w:rsidRDefault="005143E2" w:rsidP="00EE33F7">
            <w:pPr>
              <w:pStyle w:val="Textlist-bullet"/>
            </w:pPr>
            <w:r w:rsidRPr="009E1BCB">
              <w:t>Highlight key selling points, such as MHA’s person-centred care, music therapy, and chaplaincy services.</w:t>
            </w:r>
          </w:p>
        </w:tc>
      </w:tr>
      <w:tr w:rsidR="00EE33F7" w14:paraId="6A940804" w14:textId="77777777" w:rsidTr="005143E2">
        <w:tc>
          <w:tcPr>
            <w:tcW w:w="2830" w:type="dxa"/>
          </w:tcPr>
          <w:p w14:paraId="7066285B" w14:textId="3EAAF9D1" w:rsidR="00EE33F7" w:rsidRPr="005143E2" w:rsidRDefault="00EE33F7" w:rsidP="005143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Follow ups </w:t>
            </w:r>
          </w:p>
        </w:tc>
        <w:tc>
          <w:tcPr>
            <w:tcW w:w="6719" w:type="dxa"/>
          </w:tcPr>
          <w:p w14:paraId="032AEC4C" w14:textId="484E3C74" w:rsidR="00EE33F7" w:rsidRDefault="00EE33F7" w:rsidP="005143E2">
            <w:pPr>
              <w:pStyle w:val="Textlist-bullet"/>
            </w:pPr>
            <w:r w:rsidRPr="00EE33F7">
              <w:t xml:space="preserve">Before they leave, agree a follow up call / visit, and stick to any agreed timings. </w:t>
            </w:r>
          </w:p>
          <w:p w14:paraId="1A2723C5" w14:textId="62196455" w:rsidR="00EE33F7" w:rsidRPr="009E1BCB" w:rsidRDefault="00EE33F7" w:rsidP="005143E2">
            <w:pPr>
              <w:pStyle w:val="Textlist-bullet"/>
            </w:pPr>
            <w:r w:rsidRPr="00EE33F7">
              <w:t>Provide a takeaway pack including a brochure, key information doc, sample menu, sample activity plan and any other forms relevant to the visit</w:t>
            </w:r>
          </w:p>
        </w:tc>
      </w:tr>
    </w:tbl>
    <w:p w14:paraId="3936B1B7" w14:textId="77777777" w:rsidR="005143E2" w:rsidRDefault="005143E2" w:rsidP="005143E2"/>
    <w:p w14:paraId="29C60A7F" w14:textId="77777777" w:rsidR="00AA7FF6" w:rsidRPr="005143E2" w:rsidRDefault="00AA7FF6" w:rsidP="005143E2"/>
    <w:p w14:paraId="62DA8A86" w14:textId="263ACEF3" w:rsidR="004C330D" w:rsidRDefault="00EE33F7" w:rsidP="00EE33F7">
      <w:pPr>
        <w:pStyle w:val="Heading1Numbered"/>
      </w:pPr>
      <w:bookmarkStart w:id="16" w:name="_Toc187763807"/>
      <w:r>
        <w:lastRenderedPageBreak/>
        <w:t>Unique Selling Points (USP’s)</w:t>
      </w:r>
      <w:bookmarkEnd w:id="16"/>
    </w:p>
    <w:p w14:paraId="5075EBAD" w14:textId="4D336874" w:rsidR="00EE33F7" w:rsidRPr="00EE33F7" w:rsidRDefault="00EE33F7" w:rsidP="00EE33F7">
      <w:pPr>
        <w:pStyle w:val="Text1Numbered"/>
      </w:pPr>
      <w:r>
        <w:t xml:space="preserve">It </w:t>
      </w:r>
      <w:r w:rsidRPr="00EE33F7">
        <w:t xml:space="preserve">is useful to do a SWAT exercise </w:t>
      </w:r>
      <w:r>
        <w:t>(toolkit page 13) as a reminder</w:t>
      </w:r>
      <w:r w:rsidRPr="00EE33F7">
        <w:t xml:space="preserve"> of the great things </w:t>
      </w:r>
      <w:r>
        <w:t>in the home</w:t>
      </w:r>
      <w:r w:rsidRPr="00EE33F7">
        <w:t xml:space="preserve"> and clarify some areas where you may be able to make changes. For example, if you are putting together a marketing plan, answers from the SWAT will help identify opportunities and highlight topics to discuss with marketing and other support teams</w:t>
      </w:r>
      <w:r>
        <w:t>:</w:t>
      </w:r>
    </w:p>
    <w:p w14:paraId="5FF82ECC" w14:textId="77777777" w:rsidR="00EE33F7" w:rsidRPr="005E370C" w:rsidRDefault="00EE33F7" w:rsidP="00EE33F7">
      <w:pPr>
        <w:pStyle w:val="Textlistindented-bullet"/>
      </w:pPr>
      <w:r w:rsidRPr="005E370C">
        <w:t>MHA’s award-winning care and person-centred approach.</w:t>
      </w:r>
    </w:p>
    <w:p w14:paraId="4F2829BE" w14:textId="77777777" w:rsidR="00EE33F7" w:rsidRPr="005E370C" w:rsidRDefault="00EE33F7" w:rsidP="00EE33F7">
      <w:pPr>
        <w:pStyle w:val="Textlistindented-bullet"/>
      </w:pPr>
      <w:r w:rsidRPr="005E370C">
        <w:t>Innovative services like music therapy and Seize the Day activities.</w:t>
      </w:r>
    </w:p>
    <w:p w14:paraId="52D62B80" w14:textId="77777777" w:rsidR="00EE33F7" w:rsidRPr="005E370C" w:rsidRDefault="00EE33F7" w:rsidP="00EE33F7">
      <w:pPr>
        <w:pStyle w:val="Textlistindented-bullet"/>
      </w:pPr>
      <w:r w:rsidRPr="005E370C">
        <w:t>Strong charitable ethos, with all funds reinvested to support older people.</w:t>
      </w:r>
    </w:p>
    <w:p w14:paraId="7D4FA04B" w14:textId="77777777" w:rsidR="00EE33F7" w:rsidRPr="005E370C" w:rsidRDefault="00EE33F7" w:rsidP="00EE33F7">
      <w:pPr>
        <w:pStyle w:val="Textlistindented-bullet"/>
      </w:pPr>
      <w:r w:rsidRPr="005E370C">
        <w:t>Experienced, well-trained staff delivering outstanding care.</w:t>
      </w:r>
    </w:p>
    <w:p w14:paraId="6B484E77" w14:textId="2F5531DB" w:rsidR="00EE33F7" w:rsidRPr="00EE33F7" w:rsidRDefault="00EE33F7" w:rsidP="00EE33F7">
      <w:pPr>
        <w:pStyle w:val="Textlistindented-bullet"/>
      </w:pPr>
      <w:r w:rsidRPr="005E370C">
        <w:t>Home specific USP’s e.g. gardens, views, pets etc.</w:t>
      </w:r>
    </w:p>
    <w:p w14:paraId="46452015" w14:textId="017D0A32" w:rsidR="004C330D" w:rsidRDefault="00EE33F7" w:rsidP="00EE33F7">
      <w:pPr>
        <w:pStyle w:val="Heading1Numbered"/>
      </w:pPr>
      <w:bookmarkStart w:id="17" w:name="_Toc187763808"/>
      <w:r>
        <w:t>Promotional Materials</w:t>
      </w:r>
      <w:bookmarkEnd w:id="17"/>
    </w:p>
    <w:p w14:paraId="611E83C9" w14:textId="6E497221" w:rsidR="00A429BC" w:rsidRDefault="00A429BC" w:rsidP="00EE33F7">
      <w:pPr>
        <w:pStyle w:val="Text1Numbered"/>
        <w:rPr>
          <w:lang w:eastAsia="en-GB"/>
        </w:rPr>
      </w:pPr>
      <w:r w:rsidRPr="00A429BC">
        <w:rPr>
          <w:lang w:eastAsia="en-GB"/>
        </w:rPr>
        <w:t xml:space="preserve">There are lots of marketing tools to support local enquiry generation and conversations with families to communicate the benefits of </w:t>
      </w:r>
      <w:r>
        <w:rPr>
          <w:lang w:eastAsia="en-GB"/>
        </w:rPr>
        <w:t>the care</w:t>
      </w:r>
      <w:r w:rsidRPr="00A429BC">
        <w:rPr>
          <w:lang w:eastAsia="en-GB"/>
        </w:rPr>
        <w:t xml:space="preserve"> home.</w:t>
      </w:r>
    </w:p>
    <w:p w14:paraId="5CEC381B" w14:textId="77777777" w:rsidR="00A429BC" w:rsidRDefault="00A429BC" w:rsidP="00A429BC">
      <w:pPr>
        <w:pStyle w:val="Text1Numbered"/>
        <w:numPr>
          <w:ilvl w:val="0"/>
          <w:numId w:val="0"/>
        </w:numPr>
        <w:ind w:left="1135"/>
        <w:rPr>
          <w:lang w:eastAsia="en-GB"/>
        </w:rPr>
      </w:pPr>
    </w:p>
    <w:p w14:paraId="7737850B" w14:textId="1542F9F4" w:rsidR="00A429BC" w:rsidRDefault="00A429BC" w:rsidP="00EE33F7">
      <w:pPr>
        <w:pStyle w:val="Text1Numbered"/>
        <w:rPr>
          <w:lang w:eastAsia="en-GB"/>
        </w:rPr>
      </w:pPr>
      <w:r w:rsidRPr="00A429BC">
        <w:rPr>
          <w:lang w:eastAsia="en-GB"/>
        </w:rPr>
        <w:t xml:space="preserve">Every home has its own brochure. This is an essential tool for marketing </w:t>
      </w:r>
      <w:r>
        <w:rPr>
          <w:lang w:eastAsia="en-GB"/>
        </w:rPr>
        <w:t>the</w:t>
      </w:r>
      <w:r w:rsidRPr="00A429BC">
        <w:rPr>
          <w:lang w:eastAsia="en-GB"/>
        </w:rPr>
        <w:t xml:space="preserve"> home. Ensure a stock of printed brochures and key information documents. Display brochures and information sheets in </w:t>
      </w:r>
      <w:r>
        <w:rPr>
          <w:lang w:eastAsia="en-GB"/>
        </w:rPr>
        <w:t>the</w:t>
      </w:r>
      <w:r w:rsidRPr="00A429BC">
        <w:rPr>
          <w:lang w:eastAsia="en-GB"/>
        </w:rPr>
        <w:t xml:space="preserve"> brochure rack </w:t>
      </w:r>
      <w:r>
        <w:rPr>
          <w:lang w:eastAsia="en-GB"/>
        </w:rPr>
        <w:t>of the</w:t>
      </w:r>
      <w:r w:rsidRPr="00A429BC">
        <w:rPr>
          <w:lang w:eastAsia="en-GB"/>
        </w:rPr>
        <w:t xml:space="preserve"> reception area</w:t>
      </w:r>
      <w:r>
        <w:rPr>
          <w:lang w:eastAsia="en-GB"/>
        </w:rPr>
        <w:t xml:space="preserve"> in addition to branded merchandise</w:t>
      </w:r>
      <w:r w:rsidRPr="00A429BC">
        <w:rPr>
          <w:lang w:eastAsia="en-GB"/>
        </w:rPr>
        <w:t>.</w:t>
      </w:r>
    </w:p>
    <w:p w14:paraId="47E61199" w14:textId="77777777" w:rsidR="00A429BC" w:rsidRDefault="00A429BC" w:rsidP="00A429BC">
      <w:pPr>
        <w:pStyle w:val="Text1Numbered"/>
        <w:numPr>
          <w:ilvl w:val="0"/>
          <w:numId w:val="0"/>
        </w:numPr>
        <w:ind w:left="1135"/>
        <w:rPr>
          <w:lang w:eastAsia="en-GB"/>
        </w:rPr>
      </w:pPr>
    </w:p>
    <w:p w14:paraId="4879549B" w14:textId="4D9022DC" w:rsidR="00A429BC" w:rsidRDefault="00EE33F7" w:rsidP="00A429BC">
      <w:pPr>
        <w:pStyle w:val="Text1Numbered"/>
        <w:rPr>
          <w:lang w:eastAsia="en-GB"/>
        </w:rPr>
      </w:pPr>
      <w:r w:rsidRPr="00142490">
        <w:rPr>
          <w:lang w:eastAsia="en-GB"/>
        </w:rPr>
        <w:t xml:space="preserve">Use the </w:t>
      </w:r>
      <w:r>
        <w:rPr>
          <w:lang w:eastAsia="en-GB"/>
        </w:rPr>
        <w:t>Care Home Sales and Marketing toolkit</w:t>
      </w:r>
      <w:r w:rsidRPr="00142490">
        <w:rPr>
          <w:lang w:eastAsia="en-GB"/>
        </w:rPr>
        <w:t xml:space="preserve"> to access templates and resources for local campaigns.</w:t>
      </w:r>
      <w:r w:rsidR="00A429BC">
        <w:rPr>
          <w:lang w:eastAsia="en-GB"/>
        </w:rPr>
        <w:t xml:space="preserve"> </w:t>
      </w:r>
      <w:r w:rsidR="00A429BC" w:rsidRPr="00A429BC">
        <w:rPr>
          <w:lang w:eastAsia="en-GB"/>
        </w:rPr>
        <w:t>Various templated items are available to order via the MHA Print Portal</w:t>
      </w:r>
      <w:r w:rsidR="00A429BC">
        <w:rPr>
          <w:lang w:eastAsia="en-GB"/>
        </w:rPr>
        <w:t>, which can be personalised</w:t>
      </w:r>
      <w:r w:rsidR="00A429BC" w:rsidRPr="00A429BC">
        <w:rPr>
          <w:lang w:eastAsia="en-GB"/>
        </w:rPr>
        <w:t xml:space="preserve"> and order</w:t>
      </w:r>
      <w:r w:rsidR="00A429BC">
        <w:rPr>
          <w:lang w:eastAsia="en-GB"/>
        </w:rPr>
        <w:t>ed</w:t>
      </w:r>
      <w:r w:rsidR="00A429BC" w:rsidRPr="00A429BC">
        <w:rPr>
          <w:lang w:eastAsia="en-GB"/>
        </w:rPr>
        <w:t xml:space="preserve"> direct as </w:t>
      </w:r>
      <w:r w:rsidR="00A429BC">
        <w:rPr>
          <w:lang w:eastAsia="en-GB"/>
        </w:rPr>
        <w:t>required.</w:t>
      </w:r>
      <w:r w:rsidR="008B432A">
        <w:rPr>
          <w:lang w:eastAsia="en-GB"/>
        </w:rPr>
        <w:t xml:space="preserve"> Templates can be accessed via MHA Connect - </w:t>
      </w:r>
      <w:hyperlink r:id="rId10" w:history="1">
        <w:r w:rsidR="008B432A">
          <w:rPr>
            <w:rStyle w:val="Hyperlink"/>
          </w:rPr>
          <w:t>Marketing toolkit resources</w:t>
        </w:r>
      </w:hyperlink>
      <w:r w:rsidR="008B432A">
        <w:t>.</w:t>
      </w:r>
    </w:p>
    <w:p w14:paraId="6A92868B" w14:textId="77777777" w:rsidR="00A429BC" w:rsidRDefault="00A429BC" w:rsidP="00A429BC">
      <w:pPr>
        <w:pStyle w:val="Text1Numbered"/>
        <w:numPr>
          <w:ilvl w:val="0"/>
          <w:numId w:val="0"/>
        </w:numPr>
        <w:rPr>
          <w:lang w:eastAsia="en-GB"/>
        </w:rPr>
      </w:pPr>
    </w:p>
    <w:p w14:paraId="2A3718B3" w14:textId="16586DBE" w:rsidR="00EE33F7" w:rsidRDefault="00A429BC" w:rsidP="00EE33F7">
      <w:pPr>
        <w:pStyle w:val="Text1Numbered"/>
        <w:rPr>
          <w:lang w:eastAsia="en-GB"/>
        </w:rPr>
      </w:pPr>
      <w:r>
        <w:rPr>
          <w:lang w:eastAsia="en-GB"/>
        </w:rPr>
        <w:t xml:space="preserve">For bespoke items contact </w:t>
      </w:r>
      <w:hyperlink r:id="rId11" w:history="1">
        <w:r w:rsidRPr="00194CCB">
          <w:rPr>
            <w:rStyle w:val="Hyperlink"/>
            <w:lang w:eastAsia="en-GB"/>
          </w:rPr>
          <w:t>marketing@mha.org.uk</w:t>
        </w:r>
      </w:hyperlink>
      <w:r>
        <w:rPr>
          <w:lang w:eastAsia="en-GB"/>
        </w:rPr>
        <w:t xml:space="preserve"> </w:t>
      </w:r>
    </w:p>
    <w:p w14:paraId="381CD233" w14:textId="77777777" w:rsidR="00EE33F7" w:rsidRDefault="00EE33F7" w:rsidP="00EE33F7">
      <w:pPr>
        <w:pStyle w:val="Text1Numbered"/>
        <w:numPr>
          <w:ilvl w:val="0"/>
          <w:numId w:val="0"/>
        </w:numPr>
        <w:ind w:left="1135"/>
        <w:rPr>
          <w:lang w:eastAsia="en-GB"/>
        </w:rPr>
      </w:pPr>
    </w:p>
    <w:p w14:paraId="149F554C" w14:textId="77777777" w:rsidR="00AA7FF6" w:rsidRDefault="00AA7FF6" w:rsidP="00EE33F7">
      <w:pPr>
        <w:pStyle w:val="Text1Numbered"/>
        <w:numPr>
          <w:ilvl w:val="0"/>
          <w:numId w:val="0"/>
        </w:numPr>
        <w:ind w:left="1135"/>
        <w:rPr>
          <w:lang w:eastAsia="en-GB"/>
        </w:rPr>
      </w:pPr>
    </w:p>
    <w:p w14:paraId="342A540E" w14:textId="77777777" w:rsidR="00AA7FF6" w:rsidRPr="00142490" w:rsidRDefault="00AA7FF6" w:rsidP="00EE33F7">
      <w:pPr>
        <w:pStyle w:val="Text1Numbered"/>
        <w:numPr>
          <w:ilvl w:val="0"/>
          <w:numId w:val="0"/>
        </w:numPr>
        <w:ind w:left="1135"/>
        <w:rPr>
          <w:lang w:eastAsia="en-GB"/>
        </w:rPr>
      </w:pPr>
    </w:p>
    <w:p w14:paraId="0D35ED16" w14:textId="2C03923D" w:rsidR="00A92CD7" w:rsidRPr="004C3545" w:rsidRDefault="009A0ED4" w:rsidP="00914FC1">
      <w:pPr>
        <w:pStyle w:val="Heading1Numbered"/>
      </w:pPr>
      <w:bookmarkStart w:id="18" w:name="_Toc187763809"/>
      <w:r w:rsidRPr="004C3545">
        <w:lastRenderedPageBreak/>
        <w:t xml:space="preserve">Roles </w:t>
      </w:r>
      <w:r w:rsidR="001310BB">
        <w:t>and</w:t>
      </w:r>
      <w:r w:rsidRPr="004C3545">
        <w:t xml:space="preserve"> Responsibilities</w:t>
      </w:r>
      <w:bookmarkEnd w:id="18"/>
    </w:p>
    <w:tbl>
      <w:tblPr>
        <w:tblStyle w:val="MHATable"/>
        <w:tblW w:w="0" w:type="auto"/>
        <w:tblLook w:val="04A0" w:firstRow="1" w:lastRow="0" w:firstColumn="1" w:lastColumn="0" w:noHBand="0" w:noVBand="1"/>
      </w:tblPr>
      <w:tblGrid>
        <w:gridCol w:w="2830"/>
        <w:gridCol w:w="6663"/>
      </w:tblGrid>
      <w:tr w:rsidR="00A92CD7" w:rsidRPr="004C3545" w14:paraId="1327CABB" w14:textId="77777777" w:rsidTr="005E3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68D52EA5" w14:textId="77777777" w:rsidR="00A92CD7" w:rsidRPr="004C3545" w:rsidRDefault="00A92CD7" w:rsidP="002D47FD">
            <w:r w:rsidRPr="004C3545">
              <w:t>Role</w:t>
            </w:r>
          </w:p>
        </w:tc>
        <w:tc>
          <w:tcPr>
            <w:tcW w:w="6663" w:type="dxa"/>
          </w:tcPr>
          <w:p w14:paraId="556B5EFC" w14:textId="77777777" w:rsidR="00A92CD7" w:rsidRPr="004C3545" w:rsidRDefault="00A92CD7" w:rsidP="002D47FD">
            <w:r w:rsidRPr="004C3545">
              <w:t>Responsibilities</w:t>
            </w:r>
          </w:p>
        </w:tc>
      </w:tr>
      <w:tr w:rsidR="00A92CD7" w:rsidRPr="004C3545" w14:paraId="32DCF98E" w14:textId="77777777" w:rsidTr="005E3A1B">
        <w:tc>
          <w:tcPr>
            <w:tcW w:w="2830" w:type="dxa"/>
          </w:tcPr>
          <w:p w14:paraId="281E95E4" w14:textId="08FB36D7" w:rsidR="00A92CD7" w:rsidRPr="00711D55" w:rsidRDefault="00A429BC" w:rsidP="00A429BC">
            <w:pPr>
              <w:rPr>
                <w:b/>
                <w:bCs/>
              </w:rPr>
            </w:pPr>
            <w:r>
              <w:rPr>
                <w:b/>
                <w:bCs/>
              </w:rPr>
              <w:t>Home Manager</w:t>
            </w:r>
          </w:p>
        </w:tc>
        <w:tc>
          <w:tcPr>
            <w:tcW w:w="6663" w:type="dxa"/>
          </w:tcPr>
          <w:p w14:paraId="13762FFA" w14:textId="6E626F2B" w:rsidR="00A429BC" w:rsidRDefault="00A429BC" w:rsidP="00A429BC">
            <w:pPr>
              <w:pStyle w:val="Textlist-bullet"/>
              <w:rPr>
                <w:lang w:eastAsia="en-GB"/>
              </w:rPr>
            </w:pPr>
            <w:r w:rsidRPr="00490BBF">
              <w:rPr>
                <w:lang w:eastAsia="en-GB"/>
              </w:rPr>
              <w:t xml:space="preserve">Lead local marketing efforts, train, </w:t>
            </w:r>
            <w:r>
              <w:rPr>
                <w:lang w:eastAsia="en-GB"/>
              </w:rPr>
              <w:t xml:space="preserve">and support </w:t>
            </w:r>
            <w:r w:rsidRPr="00490BBF">
              <w:rPr>
                <w:lang w:eastAsia="en-GB"/>
              </w:rPr>
              <w:t>colleagues on enquiry management, and maintain high standards for show-rounds and customer experience.</w:t>
            </w:r>
          </w:p>
          <w:p w14:paraId="4170FE4B" w14:textId="14A73F87" w:rsidR="00A429BC" w:rsidRDefault="00A429BC" w:rsidP="00A429BC">
            <w:pPr>
              <w:pStyle w:val="Textlist-bullet"/>
              <w:rPr>
                <w:lang w:eastAsia="en-GB"/>
              </w:rPr>
            </w:pPr>
            <w:r>
              <w:rPr>
                <w:lang w:eastAsia="en-GB"/>
              </w:rPr>
              <w:t>Work in partnership with the marketing team to complete all actions as described within the marketing toolkit procedural guidance.</w:t>
            </w:r>
          </w:p>
          <w:p w14:paraId="3869187B" w14:textId="301220AA" w:rsidR="00A92CD7" w:rsidRPr="004C3545" w:rsidRDefault="00A429BC" w:rsidP="00A429BC">
            <w:pPr>
              <w:pStyle w:val="Textlist-bullet"/>
              <w:rPr>
                <w:lang w:eastAsia="en-GB"/>
              </w:rPr>
            </w:pPr>
            <w:r>
              <w:rPr>
                <w:lang w:eastAsia="en-GB"/>
              </w:rPr>
              <w:t>Provide enquiry and occupancy reports to Area managers, as requested.</w:t>
            </w:r>
          </w:p>
        </w:tc>
      </w:tr>
      <w:tr w:rsidR="00A92CD7" w:rsidRPr="004C3545" w14:paraId="0D4968C8" w14:textId="77777777" w:rsidTr="005E3A1B">
        <w:tc>
          <w:tcPr>
            <w:tcW w:w="2830" w:type="dxa"/>
          </w:tcPr>
          <w:p w14:paraId="61226C40" w14:textId="710C328D" w:rsidR="00A92CD7" w:rsidRPr="00711D55" w:rsidRDefault="00A429BC" w:rsidP="002D47FD">
            <w:pPr>
              <w:rPr>
                <w:b/>
                <w:bCs/>
              </w:rPr>
            </w:pPr>
            <w:r>
              <w:rPr>
                <w:b/>
                <w:bCs/>
              </w:rPr>
              <w:t>Marketing Team</w:t>
            </w:r>
          </w:p>
        </w:tc>
        <w:tc>
          <w:tcPr>
            <w:tcW w:w="6663" w:type="dxa"/>
          </w:tcPr>
          <w:p w14:paraId="009FCB5D" w14:textId="090E12A1" w:rsidR="00A92CD7" w:rsidRPr="004C3545" w:rsidRDefault="00A429BC" w:rsidP="00C33A62">
            <w:pPr>
              <w:pStyle w:val="Textlist-bullet"/>
              <w:rPr>
                <w:lang w:eastAsia="en-GB"/>
              </w:rPr>
            </w:pPr>
            <w:r w:rsidRPr="00490BBF">
              <w:rPr>
                <w:lang w:eastAsia="en-GB"/>
              </w:rPr>
              <w:t>Provide strategic support, digital resources, and guidance on campaigns.</w:t>
            </w:r>
          </w:p>
        </w:tc>
      </w:tr>
      <w:tr w:rsidR="00C33A62" w:rsidRPr="004C3545" w14:paraId="7CFDCFFE" w14:textId="77777777" w:rsidTr="005E3A1B">
        <w:tc>
          <w:tcPr>
            <w:tcW w:w="2830" w:type="dxa"/>
          </w:tcPr>
          <w:p w14:paraId="2C879FC6" w14:textId="1A505C2C" w:rsidR="00C33A62" w:rsidRDefault="00C33A62" w:rsidP="002D47FD">
            <w:pPr>
              <w:rPr>
                <w:b/>
                <w:bCs/>
              </w:rPr>
            </w:pPr>
            <w:r>
              <w:rPr>
                <w:b/>
                <w:bCs/>
              </w:rPr>
              <w:t>MHA Colleagues</w:t>
            </w:r>
          </w:p>
        </w:tc>
        <w:tc>
          <w:tcPr>
            <w:tcW w:w="6663" w:type="dxa"/>
          </w:tcPr>
          <w:p w14:paraId="6A092C85" w14:textId="66E1479C" w:rsidR="00C33A62" w:rsidRPr="00490BBF" w:rsidRDefault="00C33A62" w:rsidP="00C33A62">
            <w:pPr>
              <w:pStyle w:val="Textlist-bullet"/>
              <w:rPr>
                <w:lang w:eastAsia="en-GB"/>
              </w:rPr>
            </w:pPr>
            <w:r w:rsidRPr="00490BBF">
              <w:rPr>
                <w:lang w:eastAsia="en-GB"/>
              </w:rPr>
              <w:t>Represent MHA positively in all interactions with potential customers, families, and the community.</w:t>
            </w:r>
          </w:p>
        </w:tc>
      </w:tr>
    </w:tbl>
    <w:p w14:paraId="54458AC3" w14:textId="77777777" w:rsidR="008D6213" w:rsidRPr="004C3545" w:rsidRDefault="008D6213" w:rsidP="00903AA2">
      <w:pPr>
        <w:rPr>
          <w:rFonts w:cs="Arial"/>
          <w:spacing w:val="7"/>
        </w:rPr>
      </w:pPr>
    </w:p>
    <w:p w14:paraId="0AE93279" w14:textId="77777777" w:rsidR="00DF67AA" w:rsidRDefault="009A0ED4" w:rsidP="00D558F5">
      <w:pPr>
        <w:pStyle w:val="Heading1Numbered"/>
      </w:pPr>
      <w:bookmarkStart w:id="19" w:name="_Toc187763810"/>
      <w:r w:rsidRPr="00B2494E">
        <w:t>Training</w:t>
      </w:r>
      <w:r w:rsidR="002B5CDA" w:rsidRPr="00B2494E">
        <w:t xml:space="preserve"> </w:t>
      </w:r>
      <w:r w:rsidR="001310BB" w:rsidRPr="00B2494E">
        <w:t>and</w:t>
      </w:r>
      <w:r w:rsidR="002B5CDA" w:rsidRPr="00B2494E">
        <w:t xml:space="preserve"> Monitoring</w:t>
      </w:r>
      <w:bookmarkEnd w:id="19"/>
    </w:p>
    <w:p w14:paraId="72C86C00" w14:textId="5EDBDF3B" w:rsidR="00711D55" w:rsidRDefault="00C33A62" w:rsidP="00C33A62">
      <w:pPr>
        <w:pStyle w:val="Text1Numbered"/>
      </w:pPr>
      <w:r>
        <w:t>MHA colleagues will be supported to maintain the expected standards through direct supervision, information sharing and observation when engaging with enquiry and marketing procedures.</w:t>
      </w:r>
    </w:p>
    <w:p w14:paraId="5A6C88A0" w14:textId="77777777" w:rsidR="00C33A62" w:rsidRDefault="00C33A62" w:rsidP="00C33A62">
      <w:pPr>
        <w:pStyle w:val="Text1Numbered"/>
        <w:numPr>
          <w:ilvl w:val="0"/>
          <w:numId w:val="0"/>
        </w:numPr>
        <w:ind w:left="1135"/>
      </w:pPr>
    </w:p>
    <w:p w14:paraId="0829D165" w14:textId="367057A2" w:rsidR="00C33A62" w:rsidRDefault="00C33A62" w:rsidP="00C33A62">
      <w:pPr>
        <w:pStyle w:val="Text1Numbered"/>
      </w:pPr>
      <w:r>
        <w:t xml:space="preserve">Senior managers will monitor enquiry management via reports, </w:t>
      </w:r>
      <w:r w:rsidR="008B432A">
        <w:t>trends,</w:t>
      </w:r>
      <w:r>
        <w:t xml:space="preserve"> and data analysis, which will be discussed with managers. </w:t>
      </w:r>
    </w:p>
    <w:p w14:paraId="1186BBC9" w14:textId="77777777" w:rsidR="00DF67AA" w:rsidRDefault="000C7997" w:rsidP="00D558F5">
      <w:pPr>
        <w:pStyle w:val="Heading1Numbered"/>
      </w:pPr>
      <w:bookmarkStart w:id="20" w:name="_Toc187763811"/>
      <w:r w:rsidRPr="000C7997">
        <w:t>Communication and Dissemination</w:t>
      </w:r>
      <w:bookmarkEnd w:id="20"/>
    </w:p>
    <w:p w14:paraId="4EE5E6D9" w14:textId="77777777" w:rsidR="00C33A62" w:rsidRDefault="00C33A62" w:rsidP="00C33A62">
      <w:pPr>
        <w:pStyle w:val="Text1Numbered"/>
      </w:pPr>
      <w:r>
        <w:t>This policy is disseminated and implemented within all MHA services through MHA’s channels of communication.</w:t>
      </w:r>
    </w:p>
    <w:p w14:paraId="58275FF3" w14:textId="77777777" w:rsidR="00C33A62" w:rsidRDefault="00C33A62" w:rsidP="00C33A62">
      <w:pPr>
        <w:pStyle w:val="Text1Numbered"/>
        <w:numPr>
          <w:ilvl w:val="0"/>
          <w:numId w:val="0"/>
        </w:numPr>
        <w:ind w:left="1135"/>
      </w:pPr>
    </w:p>
    <w:p w14:paraId="5D6FAFF5" w14:textId="7474E311" w:rsidR="00C33A62" w:rsidRPr="009973C8" w:rsidRDefault="00C33A62" w:rsidP="00C33A62">
      <w:pPr>
        <w:pStyle w:val="Text1Numbered"/>
        <w:rPr>
          <w:sz w:val="28"/>
          <w:szCs w:val="28"/>
        </w:rPr>
      </w:pPr>
      <w:r w:rsidRPr="0037567A">
        <w:rPr>
          <w:rStyle w:val="normaltextrun"/>
          <w:color w:val="000000"/>
          <w:shd w:val="clear" w:color="auto" w:fill="FFFFFF"/>
        </w:rPr>
        <w:lastRenderedPageBreak/>
        <w:t>Compliance with this policy will be reviewed and monitored through internal audit and governance processes</w:t>
      </w:r>
      <w:r>
        <w:rPr>
          <w:rStyle w:val="normaltextrun"/>
          <w:color w:val="000000"/>
          <w:shd w:val="clear" w:color="auto" w:fill="FFFFFF"/>
        </w:rPr>
        <w:t>.</w:t>
      </w:r>
    </w:p>
    <w:p w14:paraId="20BE28F1" w14:textId="77777777" w:rsidR="00C33A62" w:rsidRDefault="00C33A62" w:rsidP="00C33A62">
      <w:pPr>
        <w:pStyle w:val="Text1Numbered"/>
        <w:numPr>
          <w:ilvl w:val="0"/>
          <w:numId w:val="0"/>
        </w:numPr>
      </w:pPr>
    </w:p>
    <w:p w14:paraId="3A355E59" w14:textId="43380BC5" w:rsidR="00C33A62" w:rsidRDefault="00C33A62" w:rsidP="00C33A62">
      <w:pPr>
        <w:pStyle w:val="Text1Numbered"/>
      </w:pPr>
      <w:r>
        <w:t>Each colleague’s line manager must ensure that all teams are aware of their roles and responsibilities.</w:t>
      </w:r>
    </w:p>
    <w:p w14:paraId="4C3F12D8" w14:textId="77777777" w:rsidR="00C33A62" w:rsidRPr="00B263B9" w:rsidRDefault="00C33A62" w:rsidP="00AA7FF6">
      <w:pPr>
        <w:pStyle w:val="Text1Numbered"/>
        <w:numPr>
          <w:ilvl w:val="0"/>
          <w:numId w:val="0"/>
        </w:numPr>
        <w:ind w:left="1135" w:hanging="851"/>
      </w:pPr>
    </w:p>
    <w:p w14:paraId="43C99925" w14:textId="568BF2C8" w:rsidR="00711D55" w:rsidRPr="00711D55" w:rsidRDefault="00C33A62" w:rsidP="00711D55">
      <w:pPr>
        <w:pStyle w:val="Text1Numbered"/>
      </w:pPr>
      <w:r w:rsidRPr="003062B6">
        <w:t xml:space="preserve">Queries and issues relating to this policy should be referred to the Standards and Policy Team </w:t>
      </w:r>
      <w:hyperlink r:id="rId12" w:history="1">
        <w:r w:rsidRPr="003062B6">
          <w:rPr>
            <w:rStyle w:val="Hyperlink"/>
            <w:color w:val="0070C0"/>
          </w:rPr>
          <w:t>policies@mha.org.uk</w:t>
        </w:r>
      </w:hyperlink>
    </w:p>
    <w:p w14:paraId="0EA20529" w14:textId="7D0F84A2" w:rsidR="00711D55" w:rsidRPr="00711D55" w:rsidRDefault="000C7997" w:rsidP="00C33A62">
      <w:pPr>
        <w:pStyle w:val="Heading1Numbered"/>
      </w:pPr>
      <w:bookmarkStart w:id="21" w:name="_Toc187763812"/>
      <w:r w:rsidRPr="00B2494E">
        <w:t>Resources</w:t>
      </w:r>
      <w:bookmarkEnd w:id="21"/>
      <w:r w:rsidRPr="00B2494E">
        <w:t xml:space="preserve"> </w:t>
      </w:r>
    </w:p>
    <w:p w14:paraId="2B2297C4" w14:textId="39E3C154" w:rsidR="00711D55" w:rsidRDefault="00711D55" w:rsidP="00711D55">
      <w:pPr>
        <w:pStyle w:val="Text1Numbered"/>
      </w:pPr>
      <w:r>
        <w:t xml:space="preserve">MHA policy documents, </w:t>
      </w:r>
      <w:r w:rsidR="00C33A62">
        <w:t>procedures,</w:t>
      </w:r>
      <w:r>
        <w:t xml:space="preserve"> and guidance</w:t>
      </w:r>
    </w:p>
    <w:p w14:paraId="6EE6FD38" w14:textId="77777777" w:rsidR="002A6648" w:rsidRDefault="002A6648" w:rsidP="0004747C">
      <w:pPr>
        <w:pStyle w:val="Textlistindented-bullet"/>
      </w:pPr>
      <w:hyperlink r:id="rId13" w:history="1">
        <w:r>
          <w:rPr>
            <w:rStyle w:val="Hyperlink"/>
          </w:rPr>
          <w:t>Sales and Marketing Toolkit</w:t>
        </w:r>
      </w:hyperlink>
    </w:p>
    <w:p w14:paraId="2EC4288F" w14:textId="54915969" w:rsidR="002A6648" w:rsidRDefault="002A6648" w:rsidP="0004747C">
      <w:pPr>
        <w:pStyle w:val="Textlistindented-bullet"/>
      </w:pPr>
      <w:hyperlink r:id="rId14" w:history="1">
        <w:r>
          <w:rPr>
            <w:rStyle w:val="Hyperlink"/>
          </w:rPr>
          <w:t>Marketing toolkit resources</w:t>
        </w:r>
      </w:hyperlink>
      <w:r>
        <w:t xml:space="preserve">  </w:t>
      </w:r>
    </w:p>
    <w:p w14:paraId="7B664B39" w14:textId="1120B4C8" w:rsidR="00C33A62" w:rsidRDefault="00C33A62" w:rsidP="0004747C">
      <w:pPr>
        <w:pStyle w:val="Textlistindented-bullet"/>
      </w:pPr>
      <w:r>
        <w:t>Enquiry Log</w:t>
      </w:r>
    </w:p>
    <w:p w14:paraId="221897A1" w14:textId="38217437" w:rsidR="008B432A" w:rsidRDefault="008B432A" w:rsidP="0004747C">
      <w:pPr>
        <w:pStyle w:val="Textlistindented-bullet"/>
      </w:pPr>
      <w:r>
        <w:t>Enquiries – Moving in Letter</w:t>
      </w:r>
    </w:p>
    <w:p w14:paraId="64D71112" w14:textId="714B697B" w:rsidR="008B432A" w:rsidRPr="00C33A62" w:rsidRDefault="008B432A" w:rsidP="0004747C">
      <w:pPr>
        <w:pStyle w:val="Textlistindented-bullet"/>
      </w:pPr>
      <w:r>
        <w:t xml:space="preserve">Enquiries – Enquiry Form </w:t>
      </w:r>
    </w:p>
    <w:p w14:paraId="4671A822" w14:textId="0F9C3E01" w:rsidR="00DF67AA" w:rsidRDefault="009A0ED4" w:rsidP="00C33A62">
      <w:pPr>
        <w:pStyle w:val="Heading1Numbered"/>
      </w:pPr>
      <w:bookmarkStart w:id="22" w:name="_Toc187763813"/>
      <w:r w:rsidRPr="00DC7F16">
        <w:t>Version Control</w:t>
      </w:r>
      <w:bookmarkEnd w:id="22"/>
    </w:p>
    <w:tbl>
      <w:tblPr>
        <w:tblStyle w:val="MHATable"/>
        <w:tblW w:w="9776" w:type="dxa"/>
        <w:tblLook w:val="04A0" w:firstRow="1" w:lastRow="0" w:firstColumn="1" w:lastColumn="0" w:noHBand="0" w:noVBand="1"/>
      </w:tblPr>
      <w:tblGrid>
        <w:gridCol w:w="1146"/>
        <w:gridCol w:w="1826"/>
        <w:gridCol w:w="3402"/>
        <w:gridCol w:w="1559"/>
        <w:gridCol w:w="1843"/>
      </w:tblGrid>
      <w:tr w:rsidR="002D47FD" w:rsidRPr="005E08A1" w14:paraId="73DEB5DB" w14:textId="77777777" w:rsidTr="005E3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"/>
        </w:trPr>
        <w:tc>
          <w:tcPr>
            <w:tcW w:w="1146" w:type="dxa"/>
          </w:tcPr>
          <w:p w14:paraId="114C0369" w14:textId="77777777" w:rsidR="00F30A5F" w:rsidRPr="005E08A1" w:rsidRDefault="00F30A5F" w:rsidP="002D47FD">
            <w:r w:rsidRPr="005E08A1">
              <w:t>Version</w:t>
            </w:r>
          </w:p>
        </w:tc>
        <w:tc>
          <w:tcPr>
            <w:tcW w:w="1826" w:type="dxa"/>
          </w:tcPr>
          <w:p w14:paraId="2C2B8B91" w14:textId="77777777" w:rsidR="00F30A5F" w:rsidRPr="005E08A1" w:rsidRDefault="00F30A5F" w:rsidP="002D47FD">
            <w:r w:rsidRPr="005E08A1">
              <w:t>Version Date</w:t>
            </w:r>
          </w:p>
        </w:tc>
        <w:tc>
          <w:tcPr>
            <w:tcW w:w="3402" w:type="dxa"/>
          </w:tcPr>
          <w:p w14:paraId="1D960AE7" w14:textId="77777777" w:rsidR="00F30A5F" w:rsidRPr="005E08A1" w:rsidRDefault="00F30A5F" w:rsidP="002D47FD">
            <w:r w:rsidRPr="005E08A1">
              <w:t xml:space="preserve">Revision Description / Summary of Changes </w:t>
            </w:r>
          </w:p>
        </w:tc>
        <w:tc>
          <w:tcPr>
            <w:tcW w:w="1559" w:type="dxa"/>
          </w:tcPr>
          <w:p w14:paraId="202CEF80" w14:textId="6F53E68D" w:rsidR="00F30A5F" w:rsidRPr="005E08A1" w:rsidRDefault="00F30A5F" w:rsidP="002D47FD">
            <w:r w:rsidRPr="005E08A1">
              <w:t>Author</w:t>
            </w:r>
            <w:r w:rsidR="00F040DA">
              <w:t xml:space="preserve"> and Review Panel</w:t>
            </w:r>
          </w:p>
        </w:tc>
        <w:tc>
          <w:tcPr>
            <w:tcW w:w="1843" w:type="dxa"/>
          </w:tcPr>
          <w:p w14:paraId="76ECC216" w14:textId="77777777" w:rsidR="00F30A5F" w:rsidRPr="005E08A1" w:rsidRDefault="00F30A5F" w:rsidP="002D47FD">
            <w:r w:rsidRPr="005E08A1">
              <w:t>Next Review Date</w:t>
            </w:r>
          </w:p>
        </w:tc>
      </w:tr>
      <w:tr w:rsidR="00F30A5F" w:rsidRPr="004C3545" w14:paraId="4CF55B9A" w14:textId="77777777" w:rsidTr="005E3A1B">
        <w:trPr>
          <w:trHeight w:val="407"/>
        </w:trPr>
        <w:tc>
          <w:tcPr>
            <w:tcW w:w="1146" w:type="dxa"/>
          </w:tcPr>
          <w:p w14:paraId="41F39A1B" w14:textId="44220BBB" w:rsidR="00F30A5F" w:rsidRDefault="00AA7FF6" w:rsidP="002D47FD">
            <w:r>
              <w:t>6</w:t>
            </w:r>
          </w:p>
        </w:tc>
        <w:tc>
          <w:tcPr>
            <w:tcW w:w="1826" w:type="dxa"/>
          </w:tcPr>
          <w:p w14:paraId="396BC7EA" w14:textId="5AEBAD40" w:rsidR="00F30A5F" w:rsidRPr="004C3545" w:rsidRDefault="00AA7FF6" w:rsidP="002D47FD">
            <w:r>
              <w:t>January 2025</w:t>
            </w:r>
          </w:p>
        </w:tc>
        <w:tc>
          <w:tcPr>
            <w:tcW w:w="3402" w:type="dxa"/>
          </w:tcPr>
          <w:p w14:paraId="35953210" w14:textId="2CA11438" w:rsidR="00F30A5F" w:rsidRDefault="00AA7FF6" w:rsidP="00AA7FF6">
            <w:pPr>
              <w:pStyle w:val="ListParagraph"/>
              <w:numPr>
                <w:ilvl w:val="0"/>
                <w:numId w:val="47"/>
              </w:numPr>
            </w:pPr>
            <w:r>
              <w:t>Full compliance review, transferred to standard template</w:t>
            </w:r>
          </w:p>
          <w:p w14:paraId="76E12822" w14:textId="47A72CBA" w:rsidR="00AA7FF6" w:rsidRPr="004C3545" w:rsidRDefault="00AA7FF6" w:rsidP="00AA7FF6">
            <w:pPr>
              <w:pStyle w:val="ListParagraph"/>
              <w:numPr>
                <w:ilvl w:val="0"/>
                <w:numId w:val="47"/>
              </w:numPr>
            </w:pPr>
            <w:r>
              <w:t>Policy document references the new MHA Care Home Sales and Marketing toolkit</w:t>
            </w:r>
            <w:r w:rsidR="0004747C">
              <w:t xml:space="preserve"> procedures.</w:t>
            </w:r>
          </w:p>
        </w:tc>
        <w:tc>
          <w:tcPr>
            <w:tcW w:w="1559" w:type="dxa"/>
          </w:tcPr>
          <w:p w14:paraId="30F8BD90" w14:textId="795E4331" w:rsidR="00F30A5F" w:rsidRDefault="0004747C" w:rsidP="0004747C">
            <w:pPr>
              <w:spacing w:line="276" w:lineRule="auto"/>
            </w:pPr>
            <w:r>
              <w:t xml:space="preserve">Head of Standards and Policy </w:t>
            </w:r>
          </w:p>
          <w:p w14:paraId="15F350DF" w14:textId="77777777" w:rsidR="008B432A" w:rsidRDefault="008B432A" w:rsidP="0004747C">
            <w:pPr>
              <w:spacing w:line="276" w:lineRule="auto"/>
            </w:pPr>
          </w:p>
          <w:p w14:paraId="37C83953" w14:textId="6EED2545" w:rsidR="0004747C" w:rsidRDefault="0004747C" w:rsidP="0004747C">
            <w:pPr>
              <w:spacing w:line="276" w:lineRule="auto"/>
            </w:pPr>
            <w:r>
              <w:t>Marketing coordinator</w:t>
            </w:r>
          </w:p>
          <w:p w14:paraId="644E21F9" w14:textId="77777777" w:rsidR="008B432A" w:rsidRDefault="008B432A" w:rsidP="0004747C">
            <w:pPr>
              <w:spacing w:line="276" w:lineRule="auto"/>
            </w:pPr>
          </w:p>
          <w:p w14:paraId="54A436E2" w14:textId="65EBE70A" w:rsidR="007472E4" w:rsidRDefault="0004747C" w:rsidP="0004747C">
            <w:pPr>
              <w:spacing w:line="276" w:lineRule="auto"/>
            </w:pPr>
            <w:r>
              <w:t xml:space="preserve">Marketing </w:t>
            </w:r>
            <w:r w:rsidR="007472E4">
              <w:t>Operations</w:t>
            </w:r>
          </w:p>
          <w:p w14:paraId="2B8A72AE" w14:textId="5A56F28F" w:rsidR="0004747C" w:rsidRDefault="0004747C" w:rsidP="0004747C">
            <w:pPr>
              <w:spacing w:line="276" w:lineRule="auto"/>
            </w:pPr>
            <w:r>
              <w:t xml:space="preserve">Manager </w:t>
            </w:r>
          </w:p>
          <w:p w14:paraId="36CD8F2C" w14:textId="4587C95B" w:rsidR="0004747C" w:rsidRPr="0004747C" w:rsidRDefault="0004747C" w:rsidP="0004747C">
            <w:pPr>
              <w:spacing w:line="276" w:lineRule="auto"/>
            </w:pPr>
          </w:p>
        </w:tc>
        <w:tc>
          <w:tcPr>
            <w:tcW w:w="1843" w:type="dxa"/>
          </w:tcPr>
          <w:p w14:paraId="06FA5757" w14:textId="0010FFF4" w:rsidR="00F30A5F" w:rsidRPr="004C3545" w:rsidRDefault="0004747C" w:rsidP="002D47FD">
            <w:r>
              <w:t>January 202</w:t>
            </w:r>
            <w:r w:rsidR="008B432A">
              <w:t>7</w:t>
            </w:r>
          </w:p>
        </w:tc>
      </w:tr>
    </w:tbl>
    <w:p w14:paraId="212F5E2D" w14:textId="77777777" w:rsidR="002D47FD" w:rsidRPr="00051C02" w:rsidRDefault="002D47FD" w:rsidP="00051C02">
      <w:pPr>
        <w:pStyle w:val="Text"/>
        <w:rPr>
          <w:sz w:val="18"/>
          <w:szCs w:val="18"/>
        </w:rPr>
      </w:pPr>
    </w:p>
    <w:sectPr w:rsidR="002D47FD" w:rsidRPr="00051C02" w:rsidSect="00FD6BD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907" w:bottom="1440" w:left="1440" w:header="0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41F84" w14:textId="77777777" w:rsidR="00FD6BD4" w:rsidRDefault="00FD6BD4" w:rsidP="001876E7">
      <w:pPr>
        <w:spacing w:line="240" w:lineRule="auto"/>
      </w:pPr>
      <w:r>
        <w:separator/>
      </w:r>
    </w:p>
  </w:endnote>
  <w:endnote w:type="continuationSeparator" w:id="0">
    <w:p w14:paraId="63CC56CB" w14:textId="77777777" w:rsidR="00FD6BD4" w:rsidRDefault="00FD6BD4" w:rsidP="00187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DF936" w14:textId="77777777" w:rsidR="00C33A62" w:rsidRDefault="00C33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1075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8250FA" w14:textId="77777777" w:rsidR="00764B4C" w:rsidRPr="00764B4C" w:rsidRDefault="00764B4C" w:rsidP="00966903">
            <w:pPr>
              <w:pStyle w:val="FooterText"/>
              <w:jc w:val="center"/>
              <w:rPr>
                <w:rFonts w:cs="Arial"/>
                <w:spacing w:val="7"/>
              </w:rPr>
            </w:pPr>
          </w:p>
          <w:p w14:paraId="1D69636F" w14:textId="7FD7FB61" w:rsidR="003865D9" w:rsidRDefault="004C330D" w:rsidP="00454821">
            <w:pPr>
              <w:pStyle w:val="FooterText"/>
              <w:tabs>
                <w:tab w:val="right" w:pos="9498"/>
              </w:tabs>
              <w:jc w:val="left"/>
            </w:pPr>
            <w:r>
              <w:t xml:space="preserve">Enquiries and Marketing Policy </w:t>
            </w:r>
            <w:r w:rsidR="00F040DA">
              <w:t xml:space="preserve"> </w:t>
            </w:r>
            <w:r w:rsidR="00070650">
              <w:t xml:space="preserve"> </w:t>
            </w:r>
            <w:r w:rsidR="00454821">
              <w:tab/>
            </w:r>
            <w:r w:rsidR="00070650" w:rsidRPr="00070650">
              <w:t xml:space="preserve">Page </w:t>
            </w:r>
            <w:r w:rsidR="00070650" w:rsidRPr="00070650">
              <w:fldChar w:fldCharType="begin"/>
            </w:r>
            <w:r w:rsidR="00070650" w:rsidRPr="00070650">
              <w:instrText>PAGE</w:instrText>
            </w:r>
            <w:r w:rsidR="00070650" w:rsidRPr="00070650">
              <w:fldChar w:fldCharType="separate"/>
            </w:r>
            <w:r w:rsidR="00070650" w:rsidRPr="00070650">
              <w:t>2</w:t>
            </w:r>
            <w:r w:rsidR="00070650" w:rsidRPr="00070650">
              <w:fldChar w:fldCharType="end"/>
            </w:r>
            <w:r w:rsidR="00070650" w:rsidRPr="00070650">
              <w:t xml:space="preserve"> of </w:t>
            </w:r>
            <w:r w:rsidR="00070650" w:rsidRPr="00070650">
              <w:fldChar w:fldCharType="begin"/>
            </w:r>
            <w:r w:rsidR="00070650" w:rsidRPr="00070650">
              <w:instrText>NUMPAGES</w:instrText>
            </w:r>
            <w:r w:rsidR="00070650" w:rsidRPr="00070650">
              <w:fldChar w:fldCharType="separate"/>
            </w:r>
            <w:r w:rsidR="00070650" w:rsidRPr="00070650">
              <w:t>2</w:t>
            </w:r>
            <w:r w:rsidR="00070650" w:rsidRPr="00070650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EE217" w14:textId="77777777" w:rsidR="00C33A62" w:rsidRDefault="00C33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76C83" w14:textId="77777777" w:rsidR="00FD6BD4" w:rsidRDefault="00FD6BD4" w:rsidP="001876E7">
      <w:pPr>
        <w:spacing w:line="240" w:lineRule="auto"/>
      </w:pPr>
      <w:r>
        <w:separator/>
      </w:r>
    </w:p>
  </w:footnote>
  <w:footnote w:type="continuationSeparator" w:id="0">
    <w:p w14:paraId="323773A0" w14:textId="77777777" w:rsidR="00FD6BD4" w:rsidRDefault="00FD6BD4" w:rsidP="00187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726EF" w14:textId="1EF6954E" w:rsidR="00C33A62" w:rsidRDefault="00C33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7C0F7" w14:textId="74CA9A63" w:rsidR="001876E7" w:rsidRDefault="00FA1162">
    <w:pPr>
      <w:pStyle w:val="Header"/>
    </w:pPr>
    <w:r>
      <w:rPr>
        <w:rFonts w:eastAsia="Arial"/>
        <w:noProof/>
        <w:sz w:val="18"/>
        <w:szCs w:val="18"/>
        <w:lang w:eastAsia="en-GB"/>
      </w:rPr>
      <w:drawing>
        <wp:anchor distT="0" distB="0" distL="114300" distR="114300" simplePos="0" relativeHeight="251658240" behindDoc="0" locked="1" layoutInCell="1" allowOverlap="1" wp14:anchorId="4E12BE8D" wp14:editId="40251811">
          <wp:simplePos x="0" y="0"/>
          <wp:positionH relativeFrom="column">
            <wp:posOffset>0</wp:posOffset>
          </wp:positionH>
          <wp:positionV relativeFrom="page">
            <wp:posOffset>168275</wp:posOffset>
          </wp:positionV>
          <wp:extent cx="1076325" cy="723900"/>
          <wp:effectExtent l="0" t="0" r="952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23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306E2" w14:textId="6F1BF799" w:rsidR="00C33A62" w:rsidRDefault="00C33A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3844F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2E1170"/>
    <w:multiLevelType w:val="multilevel"/>
    <w:tmpl w:val="6BDA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8059AC"/>
    <w:multiLevelType w:val="hybridMultilevel"/>
    <w:tmpl w:val="FC28521C"/>
    <w:lvl w:ilvl="0" w:tplc="D8B2B84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217593" w:themeColor="accent1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22E4CCD"/>
    <w:multiLevelType w:val="hybridMultilevel"/>
    <w:tmpl w:val="6E58A568"/>
    <w:lvl w:ilvl="0" w:tplc="D9423A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83019"/>
    <w:multiLevelType w:val="hybridMultilevel"/>
    <w:tmpl w:val="FA7284DC"/>
    <w:lvl w:ilvl="0" w:tplc="D38E73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5D78"/>
    <w:multiLevelType w:val="multilevel"/>
    <w:tmpl w:val="C590CAA4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6" w15:restartNumberingAfterBreak="0">
    <w:nsid w:val="17F308BA"/>
    <w:multiLevelType w:val="multilevel"/>
    <w:tmpl w:val="E6D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612D5E"/>
    <w:multiLevelType w:val="multilevel"/>
    <w:tmpl w:val="490C9E8E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Text1Numbered"/>
      <w:lvlText w:val="%1.%2"/>
      <w:lvlJc w:val="left"/>
      <w:pPr>
        <w:ind w:left="576" w:hanging="576"/>
      </w:pPr>
    </w:lvl>
    <w:lvl w:ilvl="2">
      <w:start w:val="1"/>
      <w:numFmt w:val="decimal"/>
      <w:pStyle w:val="Text2Numbered"/>
      <w:lvlText w:val="%1.%2.%3"/>
      <w:lvlJc w:val="left"/>
      <w:pPr>
        <w:ind w:left="720" w:hanging="720"/>
      </w:pPr>
    </w:lvl>
    <w:lvl w:ilvl="3">
      <w:start w:val="1"/>
      <w:numFmt w:val="decimal"/>
      <w:pStyle w:val="Text3Numbered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75654E"/>
    <w:multiLevelType w:val="hybridMultilevel"/>
    <w:tmpl w:val="06ECD010"/>
    <w:lvl w:ilvl="0" w:tplc="AAECB2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CB17E9"/>
    <w:multiLevelType w:val="multilevel"/>
    <w:tmpl w:val="0164CB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pStyle w:val="Textlistindented-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B0E746E"/>
    <w:multiLevelType w:val="multilevel"/>
    <w:tmpl w:val="65A254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107B78"/>
    <w:multiLevelType w:val="hybridMultilevel"/>
    <w:tmpl w:val="F56E2BEC"/>
    <w:lvl w:ilvl="0" w:tplc="5CDE159A">
      <w:start w:val="1"/>
      <w:numFmt w:val="lowerLetter"/>
      <w:pStyle w:val="Textlistindented-letters"/>
      <w:lvlText w:val="%1)"/>
      <w:lvlJc w:val="left"/>
      <w:pPr>
        <w:ind w:left="1559" w:hanging="425"/>
      </w:pPr>
      <w:rPr>
        <w:rFonts w:ascii="Arial" w:hAnsi="Arial" w:hint="default"/>
        <w:b w:val="0"/>
        <w:i w:val="0"/>
        <w:w w:val="100"/>
        <w:kern w:val="0"/>
        <w:sz w:val="24"/>
        <w:szCs w:val="22"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3000" w:hanging="360"/>
      </w:pPr>
    </w:lvl>
    <w:lvl w:ilvl="2" w:tplc="0809001B" w:tentative="1">
      <w:start w:val="1"/>
      <w:numFmt w:val="lowerRoman"/>
      <w:lvlText w:val="%3."/>
      <w:lvlJc w:val="right"/>
      <w:pPr>
        <w:ind w:left="3720" w:hanging="180"/>
      </w:pPr>
    </w:lvl>
    <w:lvl w:ilvl="3" w:tplc="0809000F" w:tentative="1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3662054F"/>
    <w:multiLevelType w:val="multilevel"/>
    <w:tmpl w:val="AE100F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251905"/>
    <w:multiLevelType w:val="multilevel"/>
    <w:tmpl w:val="373C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702FA7"/>
    <w:multiLevelType w:val="multilevel"/>
    <w:tmpl w:val="F0964B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2D6E44"/>
    <w:multiLevelType w:val="multilevel"/>
    <w:tmpl w:val="C5A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621244"/>
    <w:multiLevelType w:val="multilevel"/>
    <w:tmpl w:val="F614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530C5"/>
    <w:multiLevelType w:val="multilevel"/>
    <w:tmpl w:val="78D287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EBA6B4F"/>
    <w:multiLevelType w:val="hybridMultilevel"/>
    <w:tmpl w:val="FC20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40AE"/>
    <w:multiLevelType w:val="hybridMultilevel"/>
    <w:tmpl w:val="14F2D37A"/>
    <w:lvl w:ilvl="0" w:tplc="B178BA66">
      <w:start w:val="1"/>
      <w:numFmt w:val="bullet"/>
      <w:pStyle w:val="Textlist-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054259"/>
    <w:multiLevelType w:val="multilevel"/>
    <w:tmpl w:val="BA1EA1BA"/>
    <w:lvl w:ilvl="0">
      <w:start w:val="1"/>
      <w:numFmt w:val="decimal"/>
      <w:pStyle w:val="Heading2"/>
      <w:lvlText w:val="%1."/>
      <w:lvlJc w:val="left"/>
      <w:pPr>
        <w:ind w:left="75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15C0494"/>
    <w:multiLevelType w:val="multilevel"/>
    <w:tmpl w:val="348EA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8D4B71"/>
    <w:multiLevelType w:val="hybridMultilevel"/>
    <w:tmpl w:val="927C26D4"/>
    <w:lvl w:ilvl="0" w:tplc="F27E4B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C0A1D"/>
    <w:multiLevelType w:val="multilevel"/>
    <w:tmpl w:val="784A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3F15FE"/>
    <w:multiLevelType w:val="hybridMultilevel"/>
    <w:tmpl w:val="05362E32"/>
    <w:lvl w:ilvl="0" w:tplc="AAAE80A6">
      <w:start w:val="1"/>
      <w:numFmt w:val="lowerLetter"/>
      <w:pStyle w:val="Textlist-letters"/>
      <w:lvlText w:val="%1)"/>
      <w:lvlJc w:val="left"/>
      <w:pPr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D52D0"/>
    <w:multiLevelType w:val="hybridMultilevel"/>
    <w:tmpl w:val="53B6D800"/>
    <w:lvl w:ilvl="0" w:tplc="F3A811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94DF3"/>
    <w:multiLevelType w:val="multilevel"/>
    <w:tmpl w:val="6ECE68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C26887"/>
    <w:multiLevelType w:val="multilevel"/>
    <w:tmpl w:val="B2469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ptos" w:eastAsia="Times New Roman" w:hAnsi="Aptos" w:cs="Aptos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643A2A"/>
    <w:multiLevelType w:val="multilevel"/>
    <w:tmpl w:val="E88035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49141532">
    <w:abstractNumId w:val="5"/>
  </w:num>
  <w:num w:numId="2" w16cid:durableId="314769889">
    <w:abstractNumId w:val="8"/>
  </w:num>
  <w:num w:numId="3" w16cid:durableId="223486558">
    <w:abstractNumId w:val="3"/>
  </w:num>
  <w:num w:numId="4" w16cid:durableId="893782273">
    <w:abstractNumId w:val="4"/>
  </w:num>
  <w:num w:numId="5" w16cid:durableId="1146821655">
    <w:abstractNumId w:val="2"/>
  </w:num>
  <w:num w:numId="6" w16cid:durableId="569312116">
    <w:abstractNumId w:val="22"/>
  </w:num>
  <w:num w:numId="7" w16cid:durableId="139810974">
    <w:abstractNumId w:val="5"/>
  </w:num>
  <w:num w:numId="8" w16cid:durableId="478111977">
    <w:abstractNumId w:val="20"/>
  </w:num>
  <w:num w:numId="9" w16cid:durableId="672680783">
    <w:abstractNumId w:val="19"/>
  </w:num>
  <w:num w:numId="10" w16cid:durableId="582229400">
    <w:abstractNumId w:val="25"/>
  </w:num>
  <w:num w:numId="11" w16cid:durableId="1068845125">
    <w:abstractNumId w:val="21"/>
  </w:num>
  <w:num w:numId="12" w16cid:durableId="1213227646">
    <w:abstractNumId w:val="5"/>
  </w:num>
  <w:num w:numId="13" w16cid:durableId="910894283">
    <w:abstractNumId w:val="5"/>
  </w:num>
  <w:num w:numId="14" w16cid:durableId="1110927560">
    <w:abstractNumId w:val="5"/>
  </w:num>
  <w:num w:numId="15" w16cid:durableId="384065012">
    <w:abstractNumId w:val="5"/>
  </w:num>
  <w:num w:numId="16" w16cid:durableId="293875349">
    <w:abstractNumId w:val="5"/>
  </w:num>
  <w:num w:numId="17" w16cid:durableId="1423381906">
    <w:abstractNumId w:val="5"/>
  </w:num>
  <w:num w:numId="18" w16cid:durableId="1009872689">
    <w:abstractNumId w:val="5"/>
  </w:num>
  <w:num w:numId="19" w16cid:durableId="950354165">
    <w:abstractNumId w:val="17"/>
  </w:num>
  <w:num w:numId="20" w16cid:durableId="1927031610">
    <w:abstractNumId w:val="7"/>
  </w:num>
  <w:num w:numId="21" w16cid:durableId="149368801">
    <w:abstractNumId w:val="9"/>
  </w:num>
  <w:num w:numId="22" w16cid:durableId="537015620">
    <w:abstractNumId w:val="28"/>
  </w:num>
  <w:num w:numId="23" w16cid:durableId="673651929">
    <w:abstractNumId w:val="24"/>
  </w:num>
  <w:num w:numId="24" w16cid:durableId="1700010823">
    <w:abstractNumId w:val="0"/>
  </w:num>
  <w:num w:numId="25" w16cid:durableId="929629248">
    <w:abstractNumId w:val="24"/>
    <w:lvlOverride w:ilvl="0">
      <w:startOverride w:val="1"/>
    </w:lvlOverride>
  </w:num>
  <w:num w:numId="26" w16cid:durableId="593829245">
    <w:abstractNumId w:val="24"/>
    <w:lvlOverride w:ilvl="0">
      <w:startOverride w:val="1"/>
    </w:lvlOverride>
  </w:num>
  <w:num w:numId="27" w16cid:durableId="1815176486">
    <w:abstractNumId w:val="11"/>
  </w:num>
  <w:num w:numId="28" w16cid:durableId="1266885018">
    <w:abstractNumId w:val="11"/>
    <w:lvlOverride w:ilvl="0">
      <w:startOverride w:val="1"/>
    </w:lvlOverride>
  </w:num>
  <w:num w:numId="29" w16cid:durableId="304703359">
    <w:abstractNumId w:val="11"/>
    <w:lvlOverride w:ilvl="0">
      <w:startOverride w:val="1"/>
    </w:lvlOverride>
  </w:num>
  <w:num w:numId="30" w16cid:durableId="1528910899">
    <w:abstractNumId w:val="7"/>
    <w:lvlOverride w:ilvl="0">
      <w:startOverride w:val="1"/>
    </w:lvlOverride>
  </w:num>
  <w:num w:numId="31" w16cid:durableId="1937709432">
    <w:abstractNumId w:val="11"/>
  </w:num>
  <w:num w:numId="32" w16cid:durableId="894201551">
    <w:abstractNumId w:val="11"/>
    <w:lvlOverride w:ilvl="0">
      <w:startOverride w:val="1"/>
    </w:lvlOverride>
  </w:num>
  <w:num w:numId="33" w16cid:durableId="747389173">
    <w:abstractNumId w:val="11"/>
    <w:lvlOverride w:ilvl="0">
      <w:startOverride w:val="1"/>
    </w:lvlOverride>
  </w:num>
  <w:num w:numId="34" w16cid:durableId="3364629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9590352">
    <w:abstractNumId w:val="26"/>
  </w:num>
  <w:num w:numId="36" w16cid:durableId="2027100706">
    <w:abstractNumId w:val="10"/>
  </w:num>
  <w:num w:numId="37" w16cid:durableId="1623655185">
    <w:abstractNumId w:val="27"/>
  </w:num>
  <w:num w:numId="38" w16cid:durableId="255944717">
    <w:abstractNumId w:val="14"/>
  </w:num>
  <w:num w:numId="39" w16cid:durableId="212893257">
    <w:abstractNumId w:val="1"/>
  </w:num>
  <w:num w:numId="40" w16cid:durableId="2246615">
    <w:abstractNumId w:val="12"/>
  </w:num>
  <w:num w:numId="41" w16cid:durableId="1285842499">
    <w:abstractNumId w:val="6"/>
  </w:num>
  <w:num w:numId="42" w16cid:durableId="219367976">
    <w:abstractNumId w:val="23"/>
  </w:num>
  <w:num w:numId="43" w16cid:durableId="1878733023">
    <w:abstractNumId w:val="13"/>
  </w:num>
  <w:num w:numId="44" w16cid:durableId="945963188">
    <w:abstractNumId w:val="15"/>
  </w:num>
  <w:num w:numId="45" w16cid:durableId="2034064837">
    <w:abstractNumId w:val="16"/>
  </w:num>
  <w:num w:numId="46" w16cid:durableId="13503279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0935061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D4"/>
    <w:rsid w:val="000038CD"/>
    <w:rsid w:val="00010148"/>
    <w:rsid w:val="00011E5A"/>
    <w:rsid w:val="0002533A"/>
    <w:rsid w:val="0004747C"/>
    <w:rsid w:val="00051C02"/>
    <w:rsid w:val="000553E0"/>
    <w:rsid w:val="000646E5"/>
    <w:rsid w:val="00070650"/>
    <w:rsid w:val="000771AD"/>
    <w:rsid w:val="000C7997"/>
    <w:rsid w:val="000D41D5"/>
    <w:rsid w:val="000E7230"/>
    <w:rsid w:val="000F25D4"/>
    <w:rsid w:val="000F64C5"/>
    <w:rsid w:val="001248CF"/>
    <w:rsid w:val="001261DA"/>
    <w:rsid w:val="001310BB"/>
    <w:rsid w:val="0013340B"/>
    <w:rsid w:val="00147C3B"/>
    <w:rsid w:val="001876E7"/>
    <w:rsid w:val="00194A22"/>
    <w:rsid w:val="001B5C40"/>
    <w:rsid w:val="001E4229"/>
    <w:rsid w:val="00247801"/>
    <w:rsid w:val="00247E69"/>
    <w:rsid w:val="002543A7"/>
    <w:rsid w:val="00261059"/>
    <w:rsid w:val="00263D11"/>
    <w:rsid w:val="00265378"/>
    <w:rsid w:val="00273C90"/>
    <w:rsid w:val="00276188"/>
    <w:rsid w:val="00276732"/>
    <w:rsid w:val="0029465D"/>
    <w:rsid w:val="002A538B"/>
    <w:rsid w:val="002A6648"/>
    <w:rsid w:val="002B5CDA"/>
    <w:rsid w:val="002B6F0E"/>
    <w:rsid w:val="002C0EC0"/>
    <w:rsid w:val="002D47FD"/>
    <w:rsid w:val="00302641"/>
    <w:rsid w:val="00322ED2"/>
    <w:rsid w:val="003256F1"/>
    <w:rsid w:val="003266FD"/>
    <w:rsid w:val="00345825"/>
    <w:rsid w:val="003510EE"/>
    <w:rsid w:val="003561A5"/>
    <w:rsid w:val="00365642"/>
    <w:rsid w:val="003865D9"/>
    <w:rsid w:val="00386B5D"/>
    <w:rsid w:val="0038720A"/>
    <w:rsid w:val="003B2431"/>
    <w:rsid w:val="003C04D5"/>
    <w:rsid w:val="003C59CC"/>
    <w:rsid w:val="003F52EA"/>
    <w:rsid w:val="00417A4A"/>
    <w:rsid w:val="0042795E"/>
    <w:rsid w:val="0043268D"/>
    <w:rsid w:val="004428C9"/>
    <w:rsid w:val="00451A46"/>
    <w:rsid w:val="00454821"/>
    <w:rsid w:val="0045562B"/>
    <w:rsid w:val="00467466"/>
    <w:rsid w:val="00471203"/>
    <w:rsid w:val="004726A7"/>
    <w:rsid w:val="00480B30"/>
    <w:rsid w:val="004924CF"/>
    <w:rsid w:val="00496E11"/>
    <w:rsid w:val="004A48AB"/>
    <w:rsid w:val="004A5F05"/>
    <w:rsid w:val="004B36CD"/>
    <w:rsid w:val="004C330D"/>
    <w:rsid w:val="004C3545"/>
    <w:rsid w:val="00504CE3"/>
    <w:rsid w:val="00507AF2"/>
    <w:rsid w:val="00512916"/>
    <w:rsid w:val="005143E2"/>
    <w:rsid w:val="0051530E"/>
    <w:rsid w:val="0052519E"/>
    <w:rsid w:val="005518A9"/>
    <w:rsid w:val="005711B3"/>
    <w:rsid w:val="00572560"/>
    <w:rsid w:val="0059266A"/>
    <w:rsid w:val="00596E48"/>
    <w:rsid w:val="005A508B"/>
    <w:rsid w:val="005D0374"/>
    <w:rsid w:val="005D62C0"/>
    <w:rsid w:val="005E08A1"/>
    <w:rsid w:val="005E3A1B"/>
    <w:rsid w:val="00610B2B"/>
    <w:rsid w:val="00623D85"/>
    <w:rsid w:val="0063081A"/>
    <w:rsid w:val="00630A77"/>
    <w:rsid w:val="0063326C"/>
    <w:rsid w:val="006423BB"/>
    <w:rsid w:val="0066591C"/>
    <w:rsid w:val="00667C4A"/>
    <w:rsid w:val="006B0609"/>
    <w:rsid w:val="006B4F33"/>
    <w:rsid w:val="00711D55"/>
    <w:rsid w:val="00717A8D"/>
    <w:rsid w:val="00723627"/>
    <w:rsid w:val="007256EF"/>
    <w:rsid w:val="00730CA5"/>
    <w:rsid w:val="00744A83"/>
    <w:rsid w:val="007472E4"/>
    <w:rsid w:val="007539BA"/>
    <w:rsid w:val="00764B4C"/>
    <w:rsid w:val="00776701"/>
    <w:rsid w:val="0078642D"/>
    <w:rsid w:val="0079374B"/>
    <w:rsid w:val="007B2919"/>
    <w:rsid w:val="007C2DAF"/>
    <w:rsid w:val="007E1123"/>
    <w:rsid w:val="008038ED"/>
    <w:rsid w:val="0081228C"/>
    <w:rsid w:val="00831235"/>
    <w:rsid w:val="00832C4B"/>
    <w:rsid w:val="0084471B"/>
    <w:rsid w:val="00847753"/>
    <w:rsid w:val="00861EB0"/>
    <w:rsid w:val="00862B46"/>
    <w:rsid w:val="0087097E"/>
    <w:rsid w:val="008874B0"/>
    <w:rsid w:val="00893D07"/>
    <w:rsid w:val="0089616E"/>
    <w:rsid w:val="008A7363"/>
    <w:rsid w:val="008B0A37"/>
    <w:rsid w:val="008B1D97"/>
    <w:rsid w:val="008B432A"/>
    <w:rsid w:val="008D1B9A"/>
    <w:rsid w:val="008D3C32"/>
    <w:rsid w:val="008D6213"/>
    <w:rsid w:val="008D791B"/>
    <w:rsid w:val="008F09EB"/>
    <w:rsid w:val="008F41A1"/>
    <w:rsid w:val="00903AA2"/>
    <w:rsid w:val="009050C4"/>
    <w:rsid w:val="00914FC1"/>
    <w:rsid w:val="00921168"/>
    <w:rsid w:val="00922DB3"/>
    <w:rsid w:val="00947D46"/>
    <w:rsid w:val="009655E2"/>
    <w:rsid w:val="00966903"/>
    <w:rsid w:val="00973E48"/>
    <w:rsid w:val="009A0ED4"/>
    <w:rsid w:val="009E3487"/>
    <w:rsid w:val="00A17E0E"/>
    <w:rsid w:val="00A24DA1"/>
    <w:rsid w:val="00A34D37"/>
    <w:rsid w:val="00A36714"/>
    <w:rsid w:val="00A429BC"/>
    <w:rsid w:val="00A43329"/>
    <w:rsid w:val="00A52F66"/>
    <w:rsid w:val="00A61E40"/>
    <w:rsid w:val="00A92CD7"/>
    <w:rsid w:val="00AA0D99"/>
    <w:rsid w:val="00AA7FF6"/>
    <w:rsid w:val="00AB4A71"/>
    <w:rsid w:val="00AD5FD5"/>
    <w:rsid w:val="00AE5E04"/>
    <w:rsid w:val="00AF1001"/>
    <w:rsid w:val="00B148E6"/>
    <w:rsid w:val="00B148FF"/>
    <w:rsid w:val="00B22399"/>
    <w:rsid w:val="00B2494E"/>
    <w:rsid w:val="00B275B1"/>
    <w:rsid w:val="00B45ED9"/>
    <w:rsid w:val="00B46F84"/>
    <w:rsid w:val="00B56F75"/>
    <w:rsid w:val="00B601C9"/>
    <w:rsid w:val="00B8132B"/>
    <w:rsid w:val="00BA22C2"/>
    <w:rsid w:val="00BB178F"/>
    <w:rsid w:val="00BC2FD9"/>
    <w:rsid w:val="00C108E0"/>
    <w:rsid w:val="00C114D1"/>
    <w:rsid w:val="00C143CB"/>
    <w:rsid w:val="00C20301"/>
    <w:rsid w:val="00C26C7B"/>
    <w:rsid w:val="00C33A62"/>
    <w:rsid w:val="00C41ACB"/>
    <w:rsid w:val="00C44824"/>
    <w:rsid w:val="00C81C94"/>
    <w:rsid w:val="00C93C14"/>
    <w:rsid w:val="00CB43C5"/>
    <w:rsid w:val="00CB6415"/>
    <w:rsid w:val="00CD5DBF"/>
    <w:rsid w:val="00CF6C46"/>
    <w:rsid w:val="00CF7537"/>
    <w:rsid w:val="00D10E87"/>
    <w:rsid w:val="00D232C1"/>
    <w:rsid w:val="00D4040D"/>
    <w:rsid w:val="00D558F5"/>
    <w:rsid w:val="00D77D91"/>
    <w:rsid w:val="00DB2058"/>
    <w:rsid w:val="00DB24AA"/>
    <w:rsid w:val="00DC7F16"/>
    <w:rsid w:val="00DE7388"/>
    <w:rsid w:val="00DF67AA"/>
    <w:rsid w:val="00E04B72"/>
    <w:rsid w:val="00E06E01"/>
    <w:rsid w:val="00E3506D"/>
    <w:rsid w:val="00E365D6"/>
    <w:rsid w:val="00E40653"/>
    <w:rsid w:val="00E469F9"/>
    <w:rsid w:val="00E561CE"/>
    <w:rsid w:val="00E755AD"/>
    <w:rsid w:val="00E75D27"/>
    <w:rsid w:val="00E86F23"/>
    <w:rsid w:val="00E87F15"/>
    <w:rsid w:val="00E94C2F"/>
    <w:rsid w:val="00EB1A38"/>
    <w:rsid w:val="00EB4016"/>
    <w:rsid w:val="00EC4F61"/>
    <w:rsid w:val="00ED047B"/>
    <w:rsid w:val="00ED7DB5"/>
    <w:rsid w:val="00EE33F7"/>
    <w:rsid w:val="00EE7121"/>
    <w:rsid w:val="00EF3699"/>
    <w:rsid w:val="00EF60A6"/>
    <w:rsid w:val="00F040DA"/>
    <w:rsid w:val="00F22D39"/>
    <w:rsid w:val="00F30A5F"/>
    <w:rsid w:val="00F9138C"/>
    <w:rsid w:val="00F91DD0"/>
    <w:rsid w:val="00FA1162"/>
    <w:rsid w:val="00FB5C56"/>
    <w:rsid w:val="00FC4764"/>
    <w:rsid w:val="00FD6BD4"/>
    <w:rsid w:val="00FD7F1E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C72FC"/>
  <w15:chartTrackingRefBased/>
  <w15:docId w15:val="{018691E6-52FA-46F4-966C-4F48667C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1" w:qFormat="1"/>
    <w:lsdException w:name="Emphasis" w:semiHidden="1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4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8038ED"/>
    <w:pPr>
      <w:spacing w:line="360" w:lineRule="auto"/>
    </w:pPr>
    <w:rPr>
      <w:rFonts w:ascii="Arial" w:hAnsi="Arial"/>
    </w:rPr>
  </w:style>
  <w:style w:type="paragraph" w:styleId="Heading1">
    <w:name w:val="heading 1"/>
    <w:basedOn w:val="Heading2"/>
    <w:next w:val="Heading2"/>
    <w:link w:val="Heading1Char"/>
    <w:autoRedefine/>
    <w:uiPriority w:val="6"/>
    <w:semiHidden/>
    <w:qFormat/>
    <w:rsid w:val="00DF67AA"/>
    <w:pPr>
      <w:numPr>
        <w:numId w:val="10"/>
      </w:numPr>
      <w:ind w:left="567" w:hanging="567"/>
      <w:outlineLvl w:val="0"/>
    </w:pPr>
    <w:rPr>
      <w:sz w:val="28"/>
    </w:rPr>
  </w:style>
  <w:style w:type="paragraph" w:styleId="Heading2">
    <w:name w:val="heading 2"/>
    <w:basedOn w:val="ListParagraph"/>
    <w:next w:val="Normal"/>
    <w:link w:val="Heading2Char"/>
    <w:autoRedefine/>
    <w:uiPriority w:val="6"/>
    <w:semiHidden/>
    <w:qFormat/>
    <w:rsid w:val="00764B4C"/>
    <w:pPr>
      <w:numPr>
        <w:numId w:val="8"/>
      </w:numPr>
      <w:outlineLvl w:val="1"/>
    </w:pPr>
    <w:rPr>
      <w:rFonts w:cs="Arial"/>
      <w:b/>
      <w:bCs/>
      <w:spacing w:val="7"/>
    </w:rPr>
  </w:style>
  <w:style w:type="paragraph" w:styleId="Heading3">
    <w:name w:val="heading 3"/>
    <w:basedOn w:val="Normal"/>
    <w:next w:val="Normal"/>
    <w:link w:val="Heading3Char"/>
    <w:uiPriority w:val="6"/>
    <w:semiHidden/>
    <w:qFormat/>
    <w:rsid w:val="0052519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6BBBAE" w:themeColor="accent3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52519E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52519E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52519E"/>
    <w:pPr>
      <w:keepNext/>
      <w:keepLines/>
      <w:spacing w:before="120" w:after="12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52519E"/>
    <w:pPr>
      <w:keepNext/>
      <w:keepLines/>
      <w:spacing w:before="120" w:after="12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52519E"/>
    <w:pPr>
      <w:keepNext/>
      <w:keepLines/>
      <w:spacing w:before="120" w:after="12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52519E"/>
    <w:pPr>
      <w:keepNext/>
      <w:keepLines/>
      <w:spacing w:before="120" w:after="120"/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semiHidden/>
    <w:rsid w:val="00265378"/>
    <w:rPr>
      <w:rFonts w:ascii="Arial" w:hAnsi="Arial" w:cs="Arial"/>
      <w:b/>
      <w:bCs/>
      <w:spacing w:val="7"/>
      <w:sz w:val="28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265378"/>
    <w:rPr>
      <w:rFonts w:ascii="Arial" w:hAnsi="Arial" w:cs="Arial"/>
      <w:b/>
      <w:bCs/>
      <w:spacing w:val="7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265378"/>
    <w:rPr>
      <w:rFonts w:asciiTheme="majorHAnsi" w:eastAsiaTheme="majorEastAsia" w:hAnsiTheme="majorHAnsi" w:cstheme="majorBidi"/>
      <w:b/>
      <w:color w:val="6BBBAE" w:themeColor="accent3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52519E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52519E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52519E"/>
    <w:rPr>
      <w:rFonts w:asciiTheme="majorHAnsi" w:eastAsiaTheme="majorEastAsia" w:hAnsiTheme="majorHAnsi" w:cstheme="majorBidi"/>
      <w:b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52519E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52519E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52519E"/>
    <w:rPr>
      <w:rFonts w:asciiTheme="majorHAnsi" w:eastAsiaTheme="majorEastAsia" w:hAnsiTheme="majorHAnsi" w:cstheme="majorBidi"/>
      <w:b/>
      <w:iCs/>
      <w:szCs w:val="21"/>
    </w:rPr>
  </w:style>
  <w:style w:type="table" w:styleId="GridTable4-Accent1">
    <w:name w:val="Grid Table 4 Accent 1"/>
    <w:basedOn w:val="TableNormal"/>
    <w:uiPriority w:val="49"/>
    <w:rsid w:val="0043268D"/>
    <w:pPr>
      <w:spacing w:line="240" w:lineRule="auto"/>
    </w:pPr>
    <w:tblPr>
      <w:tblStyleRowBandSize w:val="1"/>
      <w:tblStyleColBandSize w:val="1"/>
      <w:tblBorders>
        <w:top w:val="single" w:sz="4" w:space="0" w:color="5DB9DA" w:themeColor="accent1" w:themeTint="99"/>
        <w:left w:val="single" w:sz="4" w:space="0" w:color="5DB9DA" w:themeColor="accent1" w:themeTint="99"/>
        <w:bottom w:val="single" w:sz="4" w:space="0" w:color="5DB9DA" w:themeColor="accent1" w:themeTint="99"/>
        <w:right w:val="single" w:sz="4" w:space="0" w:color="5DB9DA" w:themeColor="accent1" w:themeTint="99"/>
        <w:insideH w:val="single" w:sz="4" w:space="0" w:color="5DB9DA" w:themeColor="accent1" w:themeTint="99"/>
        <w:insideV w:val="single" w:sz="4" w:space="0" w:color="5DB9DA" w:themeColor="accent1" w:themeTint="99"/>
      </w:tblBorders>
    </w:tbl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217593" w:themeColor="accent1"/>
          <w:left w:val="single" w:sz="4" w:space="0" w:color="217593" w:themeColor="accent1"/>
          <w:bottom w:val="single" w:sz="4" w:space="0" w:color="217593" w:themeColor="accent1"/>
          <w:right w:val="single" w:sz="4" w:space="0" w:color="217593" w:themeColor="accent1"/>
          <w:insideH w:val="nil"/>
          <w:insideV w:val="nil"/>
        </w:tcBorders>
        <w:shd w:val="clear" w:color="auto" w:fill="217593" w:themeFill="accent1"/>
      </w:tcPr>
    </w:tblStylePr>
    <w:tblStylePr w:type="lastRow">
      <w:rPr>
        <w:b/>
        <w:bCs/>
      </w:rPr>
      <w:tblPr/>
      <w:tcPr>
        <w:tcBorders>
          <w:top w:val="double" w:sz="4" w:space="0" w:color="217593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FAE2EE"/>
      </w:tcPr>
    </w:tblStylePr>
  </w:style>
  <w:style w:type="paragraph" w:customStyle="1" w:styleId="Heading1Numbered">
    <w:name w:val="Heading 1 Numbered"/>
    <w:basedOn w:val="ListParagraph"/>
    <w:next w:val="Normal"/>
    <w:qFormat/>
    <w:rsid w:val="002D47FD"/>
    <w:pPr>
      <w:numPr>
        <w:numId w:val="20"/>
      </w:numPr>
      <w:spacing w:after="240"/>
      <w:ind w:left="1134" w:hanging="1134"/>
      <w:outlineLvl w:val="0"/>
    </w:pPr>
    <w:rPr>
      <w:b/>
      <w:sz w:val="28"/>
    </w:rPr>
  </w:style>
  <w:style w:type="paragraph" w:customStyle="1" w:styleId="Text1Numbered">
    <w:name w:val="Text 1 Numbered"/>
    <w:basedOn w:val="Heading1Numbered"/>
    <w:qFormat/>
    <w:rsid w:val="00D558F5"/>
    <w:pPr>
      <w:numPr>
        <w:ilvl w:val="1"/>
      </w:numPr>
      <w:ind w:left="1135" w:hanging="851"/>
      <w:outlineLvl w:val="9"/>
    </w:pPr>
    <w:rPr>
      <w:b w:val="0"/>
      <w:sz w:val="24"/>
    </w:rPr>
  </w:style>
  <w:style w:type="paragraph" w:customStyle="1" w:styleId="Heading2Numbered">
    <w:name w:val="Heading 2 Numbered"/>
    <w:basedOn w:val="Text1Numbered"/>
    <w:qFormat/>
    <w:rsid w:val="00D558F5"/>
    <w:pPr>
      <w:ind w:hanging="1134"/>
      <w:outlineLvl w:val="0"/>
    </w:pPr>
    <w:rPr>
      <w:b/>
    </w:rPr>
  </w:style>
  <w:style w:type="paragraph" w:customStyle="1" w:styleId="Text2Numbered">
    <w:name w:val="Text 2 Numbered"/>
    <w:basedOn w:val="Text1Numbered"/>
    <w:qFormat/>
    <w:rsid w:val="00F30A5F"/>
    <w:pPr>
      <w:numPr>
        <w:ilvl w:val="2"/>
      </w:numPr>
      <w:ind w:left="1135" w:hanging="851"/>
    </w:pPr>
  </w:style>
  <w:style w:type="paragraph" w:customStyle="1" w:styleId="Heading3Numbered">
    <w:name w:val="Heading 3 Numbered"/>
    <w:basedOn w:val="Text2Numbered"/>
    <w:qFormat/>
    <w:rsid w:val="00F30A5F"/>
    <w:pPr>
      <w:ind w:left="1134" w:hanging="1134"/>
    </w:pPr>
    <w:rPr>
      <w:b/>
    </w:rPr>
  </w:style>
  <w:style w:type="paragraph" w:customStyle="1" w:styleId="Text3Numbered">
    <w:name w:val="Text 3 Numbered"/>
    <w:basedOn w:val="Text2Numbered"/>
    <w:qFormat/>
    <w:rsid w:val="00F30A5F"/>
    <w:pPr>
      <w:numPr>
        <w:ilvl w:val="3"/>
      </w:numPr>
      <w:ind w:left="1135" w:hanging="851"/>
    </w:pPr>
  </w:style>
  <w:style w:type="paragraph" w:customStyle="1" w:styleId="Text">
    <w:name w:val="Text"/>
    <w:basedOn w:val="Normal"/>
    <w:qFormat/>
    <w:rsid w:val="002D47FD"/>
    <w:pPr>
      <w:spacing w:after="240"/>
    </w:pPr>
    <w:rPr>
      <w:rFonts w:cs="Arial"/>
      <w:spacing w:val="7"/>
    </w:rPr>
  </w:style>
  <w:style w:type="paragraph" w:customStyle="1" w:styleId="FooterText">
    <w:name w:val="Footer Text"/>
    <w:basedOn w:val="Normal"/>
    <w:qFormat/>
    <w:rsid w:val="005D0374"/>
    <w:pPr>
      <w:jc w:val="right"/>
    </w:pPr>
  </w:style>
  <w:style w:type="paragraph" w:customStyle="1" w:styleId="PolicyTitle">
    <w:name w:val="Policy Title"/>
    <w:basedOn w:val="Normal"/>
    <w:qFormat/>
    <w:rsid w:val="00265378"/>
    <w:pPr>
      <w:spacing w:before="120" w:after="360" w:line="240" w:lineRule="auto"/>
    </w:pPr>
    <w:rPr>
      <w:b/>
      <w:bCs/>
      <w:color w:val="FFFFFF" w:themeColor="background1"/>
      <w:sz w:val="72"/>
      <w:szCs w:val="72"/>
    </w:rPr>
  </w:style>
  <w:style w:type="paragraph" w:customStyle="1" w:styleId="PolicyCode">
    <w:name w:val="Policy Code"/>
    <w:basedOn w:val="Normal"/>
    <w:qFormat/>
    <w:rsid w:val="00847753"/>
    <w:pPr>
      <w:spacing w:after="360" w:line="240" w:lineRule="auto"/>
    </w:pPr>
    <w:rPr>
      <w:color w:val="FFFFFF" w:themeColor="background1"/>
      <w:sz w:val="48"/>
      <w:szCs w:val="48"/>
    </w:rPr>
  </w:style>
  <w:style w:type="paragraph" w:customStyle="1" w:styleId="PolicyDate">
    <w:name w:val="Policy Date"/>
    <w:basedOn w:val="Normal"/>
    <w:qFormat/>
    <w:rsid w:val="00847753"/>
    <w:pPr>
      <w:spacing w:after="120" w:line="240" w:lineRule="auto"/>
    </w:pPr>
    <w:rPr>
      <w:color w:val="FFFFFF" w:themeColor="background1"/>
      <w:sz w:val="40"/>
      <w:szCs w:val="40"/>
    </w:rPr>
  </w:style>
  <w:style w:type="paragraph" w:customStyle="1" w:styleId="Textlistindented-bullet">
    <w:name w:val="Text list indented - bullet"/>
    <w:basedOn w:val="Text1Numbered"/>
    <w:qFormat/>
    <w:rsid w:val="00D10E87"/>
    <w:pPr>
      <w:numPr>
        <w:numId w:val="21"/>
      </w:numPr>
      <w:ind w:left="1559" w:hanging="425"/>
    </w:pPr>
  </w:style>
  <w:style w:type="table" w:styleId="GridTable1Light-Accent2">
    <w:name w:val="Grid Table 1 Light Accent 2"/>
    <w:basedOn w:val="TableNormal"/>
    <w:uiPriority w:val="46"/>
    <w:rsid w:val="005E3A1B"/>
    <w:pPr>
      <w:spacing w:line="240" w:lineRule="auto"/>
    </w:pPr>
    <w:tblPr>
      <w:tblStyleRowBandSize w:val="1"/>
      <w:tblStyleColBandSize w:val="1"/>
      <w:tblBorders>
        <w:top w:val="single" w:sz="4" w:space="0" w:color="FF87CE" w:themeColor="accent2" w:themeTint="66"/>
        <w:left w:val="single" w:sz="4" w:space="0" w:color="FF87CE" w:themeColor="accent2" w:themeTint="66"/>
        <w:bottom w:val="single" w:sz="4" w:space="0" w:color="FF87CE" w:themeColor="accent2" w:themeTint="66"/>
        <w:right w:val="single" w:sz="4" w:space="0" w:color="FF87CE" w:themeColor="accent2" w:themeTint="66"/>
        <w:insideH w:val="single" w:sz="4" w:space="0" w:color="FF87CE" w:themeColor="accent2" w:themeTint="66"/>
        <w:insideV w:val="single" w:sz="4" w:space="0" w:color="FF87C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4C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C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3"/>
    <w:semiHidden/>
    <w:qFormat/>
    <w:rsid w:val="0052519E"/>
    <w:pPr>
      <w:numPr>
        <w:ilvl w:val="1"/>
      </w:numPr>
    </w:pPr>
    <w:rPr>
      <w:rFonts w:eastAsiaTheme="minorEastAsia"/>
      <w:color w:val="323332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3"/>
    <w:semiHidden/>
    <w:rsid w:val="00847753"/>
    <w:rPr>
      <w:rFonts w:ascii="Arial" w:eastAsiaTheme="minorEastAsia" w:hAnsi="Arial"/>
      <w:color w:val="323332"/>
      <w:spacing w:val="15"/>
      <w:szCs w:val="22"/>
    </w:rPr>
  </w:style>
  <w:style w:type="paragraph" w:styleId="Quote">
    <w:name w:val="Quote"/>
    <w:basedOn w:val="Normal"/>
    <w:next w:val="Normal"/>
    <w:link w:val="QuoteChar"/>
    <w:uiPriority w:val="14"/>
    <w:semiHidden/>
    <w:qFormat/>
    <w:rsid w:val="0052519E"/>
    <w:pPr>
      <w:spacing w:before="200"/>
      <w:ind w:left="864" w:right="864"/>
      <w:jc w:val="center"/>
    </w:pPr>
    <w:rPr>
      <w:i/>
      <w:iCs/>
      <w:color w:val="323332"/>
    </w:rPr>
  </w:style>
  <w:style w:type="character" w:customStyle="1" w:styleId="QuoteChar">
    <w:name w:val="Quote Char"/>
    <w:basedOn w:val="DefaultParagraphFont"/>
    <w:link w:val="Quote"/>
    <w:uiPriority w:val="14"/>
    <w:semiHidden/>
    <w:rsid w:val="00847753"/>
    <w:rPr>
      <w:rFonts w:ascii="Arial" w:hAnsi="Arial"/>
      <w:i/>
      <w:iCs/>
      <w:color w:val="323332"/>
    </w:rPr>
  </w:style>
  <w:style w:type="table" w:styleId="TableGrid">
    <w:name w:val="Table Grid"/>
    <w:basedOn w:val="TableNormal"/>
    <w:rsid w:val="009050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6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E7"/>
  </w:style>
  <w:style w:type="paragraph" w:styleId="Footer">
    <w:name w:val="footer"/>
    <w:basedOn w:val="Normal"/>
    <w:link w:val="FooterChar"/>
    <w:uiPriority w:val="99"/>
    <w:unhideWhenUsed/>
    <w:rsid w:val="001876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E7"/>
  </w:style>
  <w:style w:type="paragraph" w:styleId="ListParagraph">
    <w:name w:val="List Paragraph"/>
    <w:basedOn w:val="Normal"/>
    <w:link w:val="ListParagraphChar"/>
    <w:uiPriority w:val="34"/>
    <w:unhideWhenUsed/>
    <w:qFormat/>
    <w:rsid w:val="00480B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7753"/>
    <w:pPr>
      <w:spacing w:after="240"/>
      <w:outlineLvl w:val="9"/>
    </w:pPr>
    <w:rPr>
      <w:b w:val="0"/>
      <w:color w:val="18576D" w:themeColor="accent1" w:themeShade="BF"/>
      <w:sz w:val="3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F91DD0"/>
    <w:pPr>
      <w:tabs>
        <w:tab w:val="left" w:pos="993"/>
        <w:tab w:val="right" w:leader="dot" w:pos="9549"/>
      </w:tabs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558F5"/>
    <w:rPr>
      <w:color w:val="0000FF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F91DD0"/>
    <w:pPr>
      <w:tabs>
        <w:tab w:val="left" w:pos="993"/>
        <w:tab w:val="right" w:leader="dot" w:pos="9549"/>
      </w:tabs>
      <w:ind w:left="284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47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7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75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6A7"/>
    <w:rPr>
      <w:rFonts w:ascii="Arial" w:hAnsi="Arial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7F15"/>
  </w:style>
  <w:style w:type="character" w:styleId="UnresolvedMention">
    <w:name w:val="Unresolved Mention"/>
    <w:basedOn w:val="DefaultParagraphFont"/>
    <w:uiPriority w:val="99"/>
    <w:semiHidden/>
    <w:unhideWhenUsed/>
    <w:rsid w:val="001B5C40"/>
    <w:rPr>
      <w:color w:val="605E5C"/>
      <w:shd w:val="clear" w:color="auto" w:fill="E1DFDD"/>
    </w:rPr>
  </w:style>
  <w:style w:type="paragraph" w:customStyle="1" w:styleId="Textlist-bullet">
    <w:name w:val="Text list - bullet"/>
    <w:basedOn w:val="ListParagraph"/>
    <w:qFormat/>
    <w:rsid w:val="002D47FD"/>
    <w:pPr>
      <w:numPr>
        <w:numId w:val="9"/>
      </w:numPr>
      <w:spacing w:after="240"/>
      <w:ind w:left="357" w:hanging="357"/>
    </w:pPr>
    <w:rPr>
      <w:rFonts w:cs="Arial"/>
      <w:spacing w:val="7"/>
    </w:rPr>
  </w:style>
  <w:style w:type="paragraph" w:customStyle="1" w:styleId="Textlist-letters">
    <w:name w:val="Text list - letters"/>
    <w:basedOn w:val="ListParagraph"/>
    <w:qFormat/>
    <w:rsid w:val="002D47FD"/>
    <w:pPr>
      <w:numPr>
        <w:numId w:val="23"/>
      </w:numPr>
      <w:spacing w:after="240"/>
    </w:pPr>
  </w:style>
  <w:style w:type="table" w:styleId="GridTable4-Accent3">
    <w:name w:val="Grid Table 4 Accent 3"/>
    <w:basedOn w:val="TableNormal"/>
    <w:uiPriority w:val="49"/>
    <w:rsid w:val="009050C4"/>
    <w:pPr>
      <w:spacing w:line="240" w:lineRule="auto"/>
    </w:pPr>
    <w:tblPr>
      <w:tblStyleRowBandSize w:val="1"/>
      <w:tblStyleColBandSize w:val="1"/>
      <w:tblBorders>
        <w:top w:val="single" w:sz="4" w:space="0" w:color="A6D6CE" w:themeColor="accent3" w:themeTint="99"/>
        <w:left w:val="single" w:sz="4" w:space="0" w:color="A6D6CE" w:themeColor="accent3" w:themeTint="99"/>
        <w:bottom w:val="single" w:sz="4" w:space="0" w:color="A6D6CE" w:themeColor="accent3" w:themeTint="99"/>
        <w:right w:val="single" w:sz="4" w:space="0" w:color="A6D6CE" w:themeColor="accent3" w:themeTint="99"/>
        <w:insideH w:val="single" w:sz="4" w:space="0" w:color="A6D6CE" w:themeColor="accent3" w:themeTint="99"/>
        <w:insideV w:val="single" w:sz="4" w:space="0" w:color="A6D6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BAE" w:themeColor="accent3"/>
          <w:left w:val="single" w:sz="4" w:space="0" w:color="6BBBAE" w:themeColor="accent3"/>
          <w:bottom w:val="single" w:sz="4" w:space="0" w:color="6BBBAE" w:themeColor="accent3"/>
          <w:right w:val="single" w:sz="4" w:space="0" w:color="6BBBAE" w:themeColor="accent3"/>
          <w:insideH w:val="nil"/>
          <w:insideV w:val="nil"/>
        </w:tcBorders>
        <w:shd w:val="clear" w:color="auto" w:fill="6BBBAE" w:themeFill="accent3"/>
      </w:tcPr>
    </w:tblStylePr>
    <w:tblStylePr w:type="lastRow">
      <w:rPr>
        <w:b/>
        <w:bCs/>
      </w:rPr>
      <w:tblPr/>
      <w:tcPr>
        <w:tcBorders>
          <w:top w:val="double" w:sz="4" w:space="0" w:color="6BBB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EE" w:themeFill="accent3" w:themeFillTint="33"/>
      </w:tcPr>
    </w:tblStylePr>
    <w:tblStylePr w:type="band1Horz">
      <w:tblPr/>
      <w:tcPr>
        <w:shd w:val="clear" w:color="auto" w:fill="E1F1EE" w:themeFill="accent3" w:themeFillTint="33"/>
      </w:tcPr>
    </w:tblStylePr>
  </w:style>
  <w:style w:type="table" w:customStyle="1" w:styleId="MHATable">
    <w:name w:val="MHA Table"/>
    <w:basedOn w:val="TableNormal"/>
    <w:uiPriority w:val="99"/>
    <w:rsid w:val="005E3A1B"/>
    <w:pPr>
      <w:spacing w:before="60" w:after="60" w:line="36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217593"/>
      </w:tcPr>
    </w:tblStylePr>
    <w:tblStylePr w:type="lastRow">
      <w:rPr>
        <w:rFonts w:ascii="Arial" w:hAnsi="Arial"/>
        <w:b w:val="0"/>
        <w:sz w:val="24"/>
      </w:rPr>
    </w:tblStylePr>
  </w:style>
  <w:style w:type="paragraph" w:customStyle="1" w:styleId="TextAppendixtitle">
    <w:name w:val="Text Appendix title"/>
    <w:basedOn w:val="Text"/>
    <w:qFormat/>
    <w:rsid w:val="00CF7537"/>
    <w:rPr>
      <w:b/>
      <w:bCs/>
    </w:rPr>
  </w:style>
  <w:style w:type="paragraph" w:customStyle="1" w:styleId="Textlistindented-letters">
    <w:name w:val="Text list indented - letters"/>
    <w:basedOn w:val="ListParagraph"/>
    <w:qFormat/>
    <w:rsid w:val="000038CD"/>
    <w:pPr>
      <w:numPr>
        <w:numId w:val="31"/>
      </w:numPr>
      <w:spacing w:after="240"/>
    </w:pPr>
  </w:style>
  <w:style w:type="table" w:styleId="GridTable5Dark-Accent1">
    <w:name w:val="Grid Table 5 Dark Accent 1"/>
    <w:basedOn w:val="TableNormal"/>
    <w:uiPriority w:val="50"/>
    <w:rsid w:val="005E3A1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7F3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217593"/>
      </w:tcPr>
    </w:tblStylePr>
    <w:tblStylePr w:type="band1Vert">
      <w:tblPr/>
      <w:tcPr>
        <w:shd w:val="clear" w:color="auto" w:fill="93D0E6" w:themeFill="accent1" w:themeFillTint="66"/>
      </w:tcPr>
    </w:tblStylePr>
    <w:tblStylePr w:type="band1Horz">
      <w:tblPr/>
      <w:tcPr>
        <w:shd w:val="clear" w:color="auto" w:fill="93D0E6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E3A1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B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B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BB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BBAE" w:themeFill="accent3"/>
      </w:tcPr>
    </w:tblStylePr>
    <w:tblStylePr w:type="band1Vert">
      <w:tblPr/>
      <w:tcPr>
        <w:shd w:val="clear" w:color="auto" w:fill="C3E3DE" w:themeFill="accent3" w:themeFillTint="66"/>
      </w:tcPr>
    </w:tblStylePr>
    <w:tblStylePr w:type="band1Horz">
      <w:tblPr/>
      <w:tcPr>
        <w:shd w:val="clear" w:color="auto" w:fill="C3E3DE" w:themeFill="accent3" w:themeFillTint="66"/>
      </w:tcPr>
    </w:tblStylePr>
  </w:style>
  <w:style w:type="character" w:customStyle="1" w:styleId="normaltextrun">
    <w:name w:val="normaltextrun"/>
    <w:basedOn w:val="DefaultParagraphFont"/>
    <w:rsid w:val="00C3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tranet.mha.org.uk/page/16218?SearchId=3025837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policies@mha.org.uk" TargetMode="External"/><Relationship Id="rId17" Type="http://schemas.openxmlformats.org/officeDocument/2006/relationships/footer" Target="footer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keting@mha.org.uk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customXml" Target="../customXml/item2.xml"/><Relationship Id="rId10" Type="http://schemas.openxmlformats.org/officeDocument/2006/relationships/hyperlink" Target="https://intranet.mha.org.uk/Interact/Pages/Section/ContentListing.aspx?subsection=10270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intranet.mha.org.uk/Interact/Pages/Section/ContentListing.aspx?subsection=10270" TargetMode="External"/><Relationship Id="rId14" Type="http://schemas.openxmlformats.org/officeDocument/2006/relationships/hyperlink" Target="https://intranet.mha.org.uk/Interact/Pages/Section/ContentListing.aspx?subsection=10270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HA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217593"/>
      </a:accent1>
      <a:accent2>
        <a:srgbClr val="D4007F"/>
      </a:accent2>
      <a:accent3>
        <a:srgbClr val="6BBBAE"/>
      </a:accent3>
      <a:accent4>
        <a:srgbClr val="9BC769"/>
      </a:accent4>
      <a:accent5>
        <a:srgbClr val="FBBB2D"/>
      </a:accent5>
      <a:accent6>
        <a:srgbClr val="7E64A9"/>
      </a:accent6>
      <a:hlink>
        <a:srgbClr val="0000FF"/>
      </a:hlink>
      <a:folHlink>
        <a:srgbClr val="00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75158CD68F4478BDB0D21BBCA1F9F" ma:contentTypeVersion="11" ma:contentTypeDescription="Create a new document." ma:contentTypeScope="" ma:versionID="12ebbaaf68536d81e82830a1f1c4e39a">
  <xsd:schema xmlns:xsd="http://www.w3.org/2001/XMLSchema" xmlns:xs="http://www.w3.org/2001/XMLSchema" xmlns:p="http://schemas.microsoft.com/office/2006/metadata/properties" xmlns:ns2="1a67aad1-5399-4b65-a50a-06f38c7c7bdb" xmlns:ns3="adf8f2a3-bd98-4281-b1be-bc644b57b058" targetNamespace="http://schemas.microsoft.com/office/2006/metadata/properties" ma:root="true" ma:fieldsID="fed36566bad2ce0dcac0d713eedacee9" ns2:_="" ns3:_="">
    <xsd:import namespace="1a67aad1-5399-4b65-a50a-06f38c7c7bdb"/>
    <xsd:import namespace="adf8f2a3-bd98-4281-b1be-bc644b57b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7aad1-5399-4b65-a50a-06f38c7c7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f11136-f281-40ed-abe3-053b0bca1e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8f2a3-bd98-4281-b1be-bc644b57b0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d1d4fc-0c23-471d-820d-a28c23002a4c}" ma:internalName="TaxCatchAll" ma:showField="CatchAllData" ma:web="adf8f2a3-bd98-4281-b1be-bc644b57b0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7aad1-5399-4b65-a50a-06f38c7c7bdb">
      <Terms xmlns="http://schemas.microsoft.com/office/infopath/2007/PartnerControls"/>
    </lcf76f155ced4ddcb4097134ff3c332f>
    <TaxCatchAll xmlns="adf8f2a3-bd98-4281-b1be-bc644b57b058" xsi:nil="true"/>
  </documentManagement>
</p:properties>
</file>

<file path=customXml/itemProps1.xml><?xml version="1.0" encoding="utf-8"?>
<ds:datastoreItem xmlns:ds="http://schemas.openxmlformats.org/officeDocument/2006/customXml" ds:itemID="{ECA4F251-01C4-4AF7-A412-40B9340E4F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F0AEC9-465B-46C6-80CE-2AA6D769113D}"/>
</file>

<file path=customXml/itemProps3.xml><?xml version="1.0" encoding="utf-8"?>
<ds:datastoreItem xmlns:ds="http://schemas.openxmlformats.org/officeDocument/2006/customXml" ds:itemID="{FD659585-569A-487D-A771-81AB538CA2F1}"/>
</file>

<file path=customXml/itemProps4.xml><?xml version="1.0" encoding="utf-8"?>
<ds:datastoreItem xmlns:ds="http://schemas.openxmlformats.org/officeDocument/2006/customXml" ds:itemID="{9490D541-47BB-40EA-AAF6-53318C746B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Heath</dc:creator>
  <cp:keywords/>
  <dc:description/>
  <cp:lastModifiedBy>Michelle Heath</cp:lastModifiedBy>
  <cp:revision>5</cp:revision>
  <cp:lastPrinted>2023-02-15T14:18:00Z</cp:lastPrinted>
  <dcterms:created xsi:type="dcterms:W3CDTF">2025-01-14T16:16:00Z</dcterms:created>
  <dcterms:modified xsi:type="dcterms:W3CDTF">2025-01-16T09:14:00Z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0x01010063775158CD68F4478BDB0D21BBCA1F9F</vt:lpwstr>
  </property>
</Properties>
</file>