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E4FE6" w14:textId="710CE9E8" w:rsidR="00DF67AA" w:rsidRDefault="00DF67AA" w:rsidP="00903AA2">
      <w:pPr>
        <w:rPr>
          <w:spacing w:val="10"/>
        </w:rPr>
      </w:pPr>
    </w:p>
    <w:p w14:paraId="4AFC110E" w14:textId="21526BEF" w:rsidR="00DF67AA" w:rsidRDefault="00DF67AA" w:rsidP="00903AA2">
      <w:pPr>
        <w:rPr>
          <w:spacing w:val="10"/>
        </w:rPr>
      </w:pPr>
    </w:p>
    <w:p w14:paraId="446FF861" w14:textId="77777777" w:rsidR="00FA1162" w:rsidRDefault="00FA1162" w:rsidP="00903AA2">
      <w:pPr>
        <w:rPr>
          <w:spacing w:val="10"/>
        </w:rPr>
      </w:pPr>
    </w:p>
    <w:p w14:paraId="39282BD7" w14:textId="35D76891" w:rsidR="00DF67AA" w:rsidRDefault="00386B5D" w:rsidP="00070650">
      <w:pPr>
        <w:rPr>
          <w:noProof/>
          <w:spacing w:val="10"/>
        </w:rPr>
      </w:pPr>
      <w:r>
        <w:rPr>
          <w:noProof/>
          <w:spacing w:val="10"/>
        </w:rPr>
        <w:drawing>
          <wp:anchor distT="0" distB="0" distL="114300" distR="114300" simplePos="0" relativeHeight="251658240" behindDoc="0" locked="0" layoutInCell="1" allowOverlap="1" wp14:anchorId="54BE6987" wp14:editId="4F1BAF2B">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r w:rsidR="00AF1001" w:rsidRPr="0063326C">
        <w:rPr>
          <w:noProof/>
          <w:spacing w:val="10"/>
        </w:rPr>
        <mc:AlternateContent>
          <mc:Choice Requires="wps">
            <w:drawing>
              <wp:inline distT="0" distB="0" distL="0" distR="0" wp14:anchorId="1BB1C9C5" wp14:editId="291C376A">
                <wp:extent cx="6058894" cy="1932167"/>
                <wp:effectExtent l="0" t="0" r="1841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64739391" w14:textId="04752D9B" w:rsidR="00DF67AA" w:rsidRPr="00847753" w:rsidRDefault="000B1061" w:rsidP="00847753">
                            <w:pPr>
                              <w:pStyle w:val="PolicyTitle"/>
                            </w:pPr>
                            <w:r>
                              <w:t xml:space="preserve">Catheter </w:t>
                            </w:r>
                            <w:r w:rsidR="00EA76AC">
                              <w:t>Management</w:t>
                            </w:r>
                            <w:r>
                              <w:t xml:space="preserve"> Policy </w:t>
                            </w:r>
                          </w:p>
                          <w:p w14:paraId="470E9494" w14:textId="04F3913D" w:rsidR="000646E5" w:rsidRPr="00847753" w:rsidRDefault="000B1061" w:rsidP="00847753">
                            <w:pPr>
                              <w:pStyle w:val="PolicyCode"/>
                            </w:pPr>
                            <w:r>
                              <w:t>HP108</w:t>
                            </w:r>
                            <w:r w:rsidR="00B5049E">
                              <w:t>a</w:t>
                            </w:r>
                            <w:r>
                              <w:t xml:space="preserve"> Homes Policies </w:t>
                            </w:r>
                          </w:p>
                          <w:p w14:paraId="2BEF119A" w14:textId="65F62EC2" w:rsidR="00AB4A71" w:rsidRPr="00847753" w:rsidRDefault="00A31354" w:rsidP="00847753">
                            <w:pPr>
                              <w:pStyle w:val="PolicyDate"/>
                            </w:pPr>
                            <w:r>
                              <w:t>November</w:t>
                            </w:r>
                            <w:r w:rsidR="007C5CE9">
                              <w:t xml:space="preserve"> 2024</w:t>
                            </w:r>
                            <w:r w:rsidR="008253A8">
                              <w:t xml:space="preserve"> </w:t>
                            </w:r>
                          </w:p>
                        </w:txbxContent>
                      </wps:txbx>
                      <wps:bodyPr rot="0" vert="horz" wrap="square" lIns="91440" tIns="45720" rIns="91440" bIns="45720" anchor="t" anchorCtr="0">
                        <a:spAutoFit/>
                      </wps:bodyPr>
                    </wps:wsp>
                  </a:graphicData>
                </a:graphic>
              </wp:inline>
            </w:drawing>
          </mc:Choice>
          <mc:Fallback>
            <w:pict>
              <v:shapetype w14:anchorId="1BB1C9C5"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4f868e [3204]">
                <v:textbox style="mso-fit-shape-to-text:t">
                  <w:txbxContent>
                    <w:p w14:paraId="64739391" w14:textId="04752D9B" w:rsidR="00DF67AA" w:rsidRPr="00847753" w:rsidRDefault="000B1061" w:rsidP="00847753">
                      <w:pPr>
                        <w:pStyle w:val="PolicyTitle"/>
                      </w:pPr>
                      <w:r>
                        <w:t xml:space="preserve">Catheter </w:t>
                      </w:r>
                      <w:r w:rsidR="00EA76AC">
                        <w:t>Management</w:t>
                      </w:r>
                      <w:r>
                        <w:t xml:space="preserve"> Policy </w:t>
                      </w:r>
                    </w:p>
                    <w:p w14:paraId="470E9494" w14:textId="04F3913D" w:rsidR="000646E5" w:rsidRPr="00847753" w:rsidRDefault="000B1061" w:rsidP="00847753">
                      <w:pPr>
                        <w:pStyle w:val="PolicyCode"/>
                      </w:pPr>
                      <w:r>
                        <w:t>HP108</w:t>
                      </w:r>
                      <w:r w:rsidR="00B5049E">
                        <w:t>a</w:t>
                      </w:r>
                      <w:r>
                        <w:t xml:space="preserve"> Homes Policies </w:t>
                      </w:r>
                    </w:p>
                    <w:p w14:paraId="2BEF119A" w14:textId="65F62EC2" w:rsidR="00AB4A71" w:rsidRPr="00847753" w:rsidRDefault="00A31354" w:rsidP="00847753">
                      <w:pPr>
                        <w:pStyle w:val="PolicyDate"/>
                      </w:pPr>
                      <w:r>
                        <w:t>November</w:t>
                      </w:r>
                      <w:r w:rsidR="007C5CE9">
                        <w:t xml:space="preserve"> 2024</w:t>
                      </w:r>
                      <w:r w:rsidR="008253A8">
                        <w:t xml:space="preserve"> </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7E05715B" w14:textId="51C978B2"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490E5DB2" w14:textId="77777777" w:rsidR="00DF67AA" w:rsidRDefault="00471203" w:rsidP="00070650">
          <w:pPr>
            <w:rPr>
              <w:rFonts w:cs="Arial"/>
              <w:b/>
              <w:bCs/>
              <w:sz w:val="28"/>
              <w:szCs w:val="28"/>
            </w:rPr>
          </w:pPr>
          <w:r w:rsidRPr="00070650">
            <w:rPr>
              <w:rFonts w:cs="Arial"/>
              <w:b/>
              <w:bCs/>
              <w:sz w:val="28"/>
              <w:szCs w:val="28"/>
            </w:rPr>
            <w:t>Contents</w:t>
          </w:r>
        </w:p>
        <w:p w14:paraId="7AEA71E0" w14:textId="1EF616F8" w:rsidR="00FB2366"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81867506" w:history="1">
            <w:r w:rsidR="00FB2366" w:rsidRPr="004660FA">
              <w:rPr>
                <w:rStyle w:val="Hyperlink"/>
              </w:rPr>
              <w:t>1</w:t>
            </w:r>
            <w:r w:rsidR="00FB2366">
              <w:rPr>
                <w:rFonts w:asciiTheme="minorHAnsi" w:eastAsiaTheme="minorEastAsia" w:hAnsiTheme="minorHAnsi"/>
                <w:kern w:val="2"/>
                <w:lang w:eastAsia="en-GB"/>
                <w14:ligatures w14:val="standardContextual"/>
              </w:rPr>
              <w:tab/>
            </w:r>
            <w:r w:rsidR="00FB2366" w:rsidRPr="004660FA">
              <w:rPr>
                <w:rStyle w:val="Hyperlink"/>
              </w:rPr>
              <w:t>Introduction</w:t>
            </w:r>
            <w:r w:rsidR="00FB2366">
              <w:rPr>
                <w:webHidden/>
              </w:rPr>
              <w:tab/>
            </w:r>
            <w:r w:rsidR="00FB2366">
              <w:rPr>
                <w:webHidden/>
              </w:rPr>
              <w:fldChar w:fldCharType="begin"/>
            </w:r>
            <w:r w:rsidR="00FB2366">
              <w:rPr>
                <w:webHidden/>
              </w:rPr>
              <w:instrText xml:space="preserve"> PAGEREF _Toc181867506 \h </w:instrText>
            </w:r>
            <w:r w:rsidR="00FB2366">
              <w:rPr>
                <w:webHidden/>
              </w:rPr>
            </w:r>
            <w:r w:rsidR="00FB2366">
              <w:rPr>
                <w:webHidden/>
              </w:rPr>
              <w:fldChar w:fldCharType="separate"/>
            </w:r>
            <w:r w:rsidR="00FB2366">
              <w:rPr>
                <w:webHidden/>
              </w:rPr>
              <w:t>3</w:t>
            </w:r>
            <w:r w:rsidR="00FB2366">
              <w:rPr>
                <w:webHidden/>
              </w:rPr>
              <w:fldChar w:fldCharType="end"/>
            </w:r>
          </w:hyperlink>
        </w:p>
        <w:p w14:paraId="0F1F9870" w14:textId="37B3DD05" w:rsidR="00FB2366" w:rsidRDefault="00FB2366">
          <w:pPr>
            <w:pStyle w:val="TOC1"/>
            <w:rPr>
              <w:rFonts w:asciiTheme="minorHAnsi" w:eastAsiaTheme="minorEastAsia" w:hAnsiTheme="minorHAnsi"/>
              <w:kern w:val="2"/>
              <w:lang w:eastAsia="en-GB"/>
              <w14:ligatures w14:val="standardContextual"/>
            </w:rPr>
          </w:pPr>
          <w:hyperlink w:anchor="_Toc181867507" w:history="1">
            <w:r w:rsidRPr="004660FA">
              <w:rPr>
                <w:rStyle w:val="Hyperlink"/>
              </w:rPr>
              <w:t>2</w:t>
            </w:r>
            <w:r>
              <w:rPr>
                <w:rFonts w:asciiTheme="minorHAnsi" w:eastAsiaTheme="minorEastAsia" w:hAnsiTheme="minorHAnsi"/>
                <w:kern w:val="2"/>
                <w:lang w:eastAsia="en-GB"/>
                <w14:ligatures w14:val="standardContextual"/>
              </w:rPr>
              <w:tab/>
            </w:r>
            <w:r w:rsidRPr="004660FA">
              <w:rPr>
                <w:rStyle w:val="Hyperlink"/>
              </w:rPr>
              <w:t>Scope and Purpose</w:t>
            </w:r>
            <w:r>
              <w:rPr>
                <w:webHidden/>
              </w:rPr>
              <w:tab/>
            </w:r>
            <w:r>
              <w:rPr>
                <w:webHidden/>
              </w:rPr>
              <w:fldChar w:fldCharType="begin"/>
            </w:r>
            <w:r>
              <w:rPr>
                <w:webHidden/>
              </w:rPr>
              <w:instrText xml:space="preserve"> PAGEREF _Toc181867507 \h </w:instrText>
            </w:r>
            <w:r>
              <w:rPr>
                <w:webHidden/>
              </w:rPr>
            </w:r>
            <w:r>
              <w:rPr>
                <w:webHidden/>
              </w:rPr>
              <w:fldChar w:fldCharType="separate"/>
            </w:r>
            <w:r>
              <w:rPr>
                <w:webHidden/>
              </w:rPr>
              <w:t>3</w:t>
            </w:r>
            <w:r>
              <w:rPr>
                <w:webHidden/>
              </w:rPr>
              <w:fldChar w:fldCharType="end"/>
            </w:r>
          </w:hyperlink>
        </w:p>
        <w:p w14:paraId="4A27B01E" w14:textId="2D6CB83A" w:rsidR="00FB2366" w:rsidRDefault="00FB2366">
          <w:pPr>
            <w:pStyle w:val="TOC1"/>
            <w:rPr>
              <w:rFonts w:asciiTheme="minorHAnsi" w:eastAsiaTheme="minorEastAsia" w:hAnsiTheme="minorHAnsi"/>
              <w:kern w:val="2"/>
              <w:lang w:eastAsia="en-GB"/>
              <w14:ligatures w14:val="standardContextual"/>
            </w:rPr>
          </w:pPr>
          <w:hyperlink w:anchor="_Toc181867508" w:history="1">
            <w:r w:rsidRPr="004660FA">
              <w:rPr>
                <w:rStyle w:val="Hyperlink"/>
              </w:rPr>
              <w:t>3</w:t>
            </w:r>
            <w:r>
              <w:rPr>
                <w:rFonts w:asciiTheme="minorHAnsi" w:eastAsiaTheme="minorEastAsia" w:hAnsiTheme="minorHAnsi"/>
                <w:kern w:val="2"/>
                <w:lang w:eastAsia="en-GB"/>
                <w14:ligatures w14:val="standardContextual"/>
              </w:rPr>
              <w:tab/>
            </w:r>
            <w:r w:rsidRPr="004660FA">
              <w:rPr>
                <w:rStyle w:val="Hyperlink"/>
              </w:rPr>
              <w:t>Definitions</w:t>
            </w:r>
            <w:r>
              <w:rPr>
                <w:webHidden/>
              </w:rPr>
              <w:tab/>
            </w:r>
            <w:r>
              <w:rPr>
                <w:webHidden/>
              </w:rPr>
              <w:fldChar w:fldCharType="begin"/>
            </w:r>
            <w:r>
              <w:rPr>
                <w:webHidden/>
              </w:rPr>
              <w:instrText xml:space="preserve"> PAGEREF _Toc181867508 \h </w:instrText>
            </w:r>
            <w:r>
              <w:rPr>
                <w:webHidden/>
              </w:rPr>
            </w:r>
            <w:r>
              <w:rPr>
                <w:webHidden/>
              </w:rPr>
              <w:fldChar w:fldCharType="separate"/>
            </w:r>
            <w:r>
              <w:rPr>
                <w:webHidden/>
              </w:rPr>
              <w:t>4</w:t>
            </w:r>
            <w:r>
              <w:rPr>
                <w:webHidden/>
              </w:rPr>
              <w:fldChar w:fldCharType="end"/>
            </w:r>
          </w:hyperlink>
        </w:p>
        <w:p w14:paraId="6F9C47E9" w14:textId="66D79104" w:rsidR="00FB2366" w:rsidRDefault="00FB2366">
          <w:pPr>
            <w:pStyle w:val="TOC1"/>
            <w:rPr>
              <w:rFonts w:asciiTheme="minorHAnsi" w:eastAsiaTheme="minorEastAsia" w:hAnsiTheme="minorHAnsi"/>
              <w:kern w:val="2"/>
              <w:lang w:eastAsia="en-GB"/>
              <w14:ligatures w14:val="standardContextual"/>
            </w:rPr>
          </w:pPr>
          <w:hyperlink w:anchor="_Toc181867509" w:history="1">
            <w:r w:rsidRPr="004660FA">
              <w:rPr>
                <w:rStyle w:val="Hyperlink"/>
              </w:rPr>
              <w:t>4</w:t>
            </w:r>
            <w:r>
              <w:rPr>
                <w:rFonts w:asciiTheme="minorHAnsi" w:eastAsiaTheme="minorEastAsia" w:hAnsiTheme="minorHAnsi"/>
                <w:kern w:val="2"/>
                <w:lang w:eastAsia="en-GB"/>
                <w14:ligatures w14:val="standardContextual"/>
              </w:rPr>
              <w:tab/>
            </w:r>
            <w:r w:rsidRPr="004660FA">
              <w:rPr>
                <w:rStyle w:val="Hyperlink"/>
              </w:rPr>
              <w:t>Standard Operating Procedures</w:t>
            </w:r>
            <w:r>
              <w:rPr>
                <w:webHidden/>
              </w:rPr>
              <w:tab/>
            </w:r>
            <w:r>
              <w:rPr>
                <w:webHidden/>
              </w:rPr>
              <w:fldChar w:fldCharType="begin"/>
            </w:r>
            <w:r>
              <w:rPr>
                <w:webHidden/>
              </w:rPr>
              <w:instrText xml:space="preserve"> PAGEREF _Toc181867509 \h </w:instrText>
            </w:r>
            <w:r>
              <w:rPr>
                <w:webHidden/>
              </w:rPr>
            </w:r>
            <w:r>
              <w:rPr>
                <w:webHidden/>
              </w:rPr>
              <w:fldChar w:fldCharType="separate"/>
            </w:r>
            <w:r>
              <w:rPr>
                <w:webHidden/>
              </w:rPr>
              <w:t>5</w:t>
            </w:r>
            <w:r>
              <w:rPr>
                <w:webHidden/>
              </w:rPr>
              <w:fldChar w:fldCharType="end"/>
            </w:r>
          </w:hyperlink>
        </w:p>
        <w:p w14:paraId="4AD38835" w14:textId="538AAB13" w:rsidR="00FB2366" w:rsidRDefault="00FB2366" w:rsidP="00FB2366">
          <w:pPr>
            <w:pStyle w:val="TOC1"/>
            <w:rPr>
              <w:rFonts w:asciiTheme="minorHAnsi" w:eastAsiaTheme="minorEastAsia" w:hAnsiTheme="minorHAnsi"/>
              <w:kern w:val="2"/>
              <w:lang w:eastAsia="en-GB"/>
              <w14:ligatures w14:val="standardContextual"/>
            </w:rPr>
          </w:pPr>
          <w:hyperlink w:anchor="_Toc181867512" w:history="1">
            <w:r w:rsidRPr="004660FA">
              <w:rPr>
                <w:rStyle w:val="Hyperlink"/>
              </w:rPr>
              <w:t>5</w:t>
            </w:r>
            <w:r>
              <w:rPr>
                <w:rFonts w:asciiTheme="minorHAnsi" w:eastAsiaTheme="minorEastAsia" w:hAnsiTheme="minorHAnsi"/>
                <w:kern w:val="2"/>
                <w:lang w:eastAsia="en-GB"/>
                <w14:ligatures w14:val="standardContextual"/>
              </w:rPr>
              <w:tab/>
            </w:r>
            <w:r w:rsidRPr="004660FA">
              <w:rPr>
                <w:rStyle w:val="Hyperlink"/>
              </w:rPr>
              <w:t>Assessment (care homes with nursing)</w:t>
            </w:r>
            <w:r>
              <w:rPr>
                <w:webHidden/>
              </w:rPr>
              <w:tab/>
            </w:r>
            <w:r>
              <w:rPr>
                <w:webHidden/>
              </w:rPr>
              <w:fldChar w:fldCharType="begin"/>
            </w:r>
            <w:r>
              <w:rPr>
                <w:webHidden/>
              </w:rPr>
              <w:instrText xml:space="preserve"> PAGEREF _Toc181867512 \h </w:instrText>
            </w:r>
            <w:r>
              <w:rPr>
                <w:webHidden/>
              </w:rPr>
            </w:r>
            <w:r>
              <w:rPr>
                <w:webHidden/>
              </w:rPr>
              <w:fldChar w:fldCharType="separate"/>
            </w:r>
            <w:r>
              <w:rPr>
                <w:webHidden/>
              </w:rPr>
              <w:t>6</w:t>
            </w:r>
            <w:r>
              <w:rPr>
                <w:webHidden/>
              </w:rPr>
              <w:fldChar w:fldCharType="end"/>
            </w:r>
          </w:hyperlink>
        </w:p>
        <w:p w14:paraId="301D4860" w14:textId="4412C442" w:rsidR="00FB2366" w:rsidRDefault="00FB2366">
          <w:pPr>
            <w:pStyle w:val="TOC1"/>
            <w:rPr>
              <w:rFonts w:asciiTheme="minorHAnsi" w:eastAsiaTheme="minorEastAsia" w:hAnsiTheme="minorHAnsi"/>
              <w:kern w:val="2"/>
              <w:lang w:eastAsia="en-GB"/>
              <w14:ligatures w14:val="standardContextual"/>
            </w:rPr>
          </w:pPr>
          <w:hyperlink w:anchor="_Toc181867515" w:history="1">
            <w:r w:rsidRPr="004660FA">
              <w:rPr>
                <w:rStyle w:val="Hyperlink"/>
              </w:rPr>
              <w:t>6</w:t>
            </w:r>
            <w:r>
              <w:rPr>
                <w:rFonts w:asciiTheme="minorHAnsi" w:eastAsiaTheme="minorEastAsia" w:hAnsiTheme="minorHAnsi"/>
                <w:kern w:val="2"/>
                <w:lang w:eastAsia="en-GB"/>
                <w14:ligatures w14:val="standardContextual"/>
              </w:rPr>
              <w:tab/>
            </w:r>
            <w:r w:rsidRPr="004660FA">
              <w:rPr>
                <w:rStyle w:val="Hyperlink"/>
              </w:rPr>
              <w:t>Recording</w:t>
            </w:r>
            <w:r>
              <w:rPr>
                <w:webHidden/>
              </w:rPr>
              <w:tab/>
            </w:r>
            <w:r>
              <w:rPr>
                <w:webHidden/>
              </w:rPr>
              <w:fldChar w:fldCharType="begin"/>
            </w:r>
            <w:r>
              <w:rPr>
                <w:webHidden/>
              </w:rPr>
              <w:instrText xml:space="preserve"> PAGEREF _Toc181867515 \h </w:instrText>
            </w:r>
            <w:r>
              <w:rPr>
                <w:webHidden/>
              </w:rPr>
            </w:r>
            <w:r>
              <w:rPr>
                <w:webHidden/>
              </w:rPr>
              <w:fldChar w:fldCharType="separate"/>
            </w:r>
            <w:r>
              <w:rPr>
                <w:webHidden/>
              </w:rPr>
              <w:t>8</w:t>
            </w:r>
            <w:r>
              <w:rPr>
                <w:webHidden/>
              </w:rPr>
              <w:fldChar w:fldCharType="end"/>
            </w:r>
          </w:hyperlink>
        </w:p>
        <w:p w14:paraId="187FDBAB" w14:textId="6225C9C1" w:rsidR="00FB2366" w:rsidRDefault="00FB2366">
          <w:pPr>
            <w:pStyle w:val="TOC1"/>
            <w:rPr>
              <w:rFonts w:asciiTheme="minorHAnsi" w:eastAsiaTheme="minorEastAsia" w:hAnsiTheme="minorHAnsi"/>
              <w:kern w:val="2"/>
              <w:lang w:eastAsia="en-GB"/>
              <w14:ligatures w14:val="standardContextual"/>
            </w:rPr>
          </w:pPr>
          <w:hyperlink w:anchor="_Toc181867517" w:history="1">
            <w:r w:rsidRPr="004660FA">
              <w:rPr>
                <w:rStyle w:val="Hyperlink"/>
              </w:rPr>
              <w:t>7</w:t>
            </w:r>
            <w:r>
              <w:rPr>
                <w:rFonts w:asciiTheme="minorHAnsi" w:eastAsiaTheme="minorEastAsia" w:hAnsiTheme="minorHAnsi"/>
                <w:kern w:val="2"/>
                <w:lang w:eastAsia="en-GB"/>
                <w14:ligatures w14:val="standardContextual"/>
              </w:rPr>
              <w:tab/>
            </w:r>
            <w:r w:rsidRPr="004660FA">
              <w:rPr>
                <w:rStyle w:val="Hyperlink"/>
              </w:rPr>
              <w:t>Catheter Care</w:t>
            </w:r>
            <w:r>
              <w:rPr>
                <w:webHidden/>
              </w:rPr>
              <w:tab/>
            </w:r>
            <w:r>
              <w:rPr>
                <w:webHidden/>
              </w:rPr>
              <w:fldChar w:fldCharType="begin"/>
            </w:r>
            <w:r>
              <w:rPr>
                <w:webHidden/>
              </w:rPr>
              <w:instrText xml:space="preserve"> PAGEREF _Toc181867517 \h </w:instrText>
            </w:r>
            <w:r>
              <w:rPr>
                <w:webHidden/>
              </w:rPr>
            </w:r>
            <w:r>
              <w:rPr>
                <w:webHidden/>
              </w:rPr>
              <w:fldChar w:fldCharType="separate"/>
            </w:r>
            <w:r>
              <w:rPr>
                <w:webHidden/>
              </w:rPr>
              <w:t>10</w:t>
            </w:r>
            <w:r>
              <w:rPr>
                <w:webHidden/>
              </w:rPr>
              <w:fldChar w:fldCharType="end"/>
            </w:r>
          </w:hyperlink>
        </w:p>
        <w:p w14:paraId="7C1AF4BA" w14:textId="1445B57A" w:rsidR="00FB2366" w:rsidRDefault="00FB2366">
          <w:pPr>
            <w:pStyle w:val="TOC1"/>
            <w:rPr>
              <w:rFonts w:asciiTheme="minorHAnsi" w:eastAsiaTheme="minorEastAsia" w:hAnsiTheme="minorHAnsi"/>
              <w:kern w:val="2"/>
              <w:lang w:eastAsia="en-GB"/>
              <w14:ligatures w14:val="standardContextual"/>
            </w:rPr>
          </w:pPr>
          <w:hyperlink w:anchor="_Toc181867518" w:history="1">
            <w:r w:rsidRPr="004660FA">
              <w:rPr>
                <w:rStyle w:val="Hyperlink"/>
              </w:rPr>
              <w:t>8</w:t>
            </w:r>
            <w:r>
              <w:rPr>
                <w:rFonts w:asciiTheme="minorHAnsi" w:eastAsiaTheme="minorEastAsia" w:hAnsiTheme="minorHAnsi"/>
                <w:kern w:val="2"/>
                <w:lang w:eastAsia="en-GB"/>
                <w14:ligatures w14:val="standardContextual"/>
              </w:rPr>
              <w:tab/>
            </w:r>
            <w:r w:rsidRPr="004660FA">
              <w:rPr>
                <w:rStyle w:val="Hyperlink"/>
              </w:rPr>
              <w:t>Catheter Bags</w:t>
            </w:r>
            <w:r>
              <w:rPr>
                <w:webHidden/>
              </w:rPr>
              <w:tab/>
            </w:r>
            <w:r>
              <w:rPr>
                <w:webHidden/>
              </w:rPr>
              <w:fldChar w:fldCharType="begin"/>
            </w:r>
            <w:r>
              <w:rPr>
                <w:webHidden/>
              </w:rPr>
              <w:instrText xml:space="preserve"> PAGEREF _Toc181867518 \h </w:instrText>
            </w:r>
            <w:r>
              <w:rPr>
                <w:webHidden/>
              </w:rPr>
            </w:r>
            <w:r>
              <w:rPr>
                <w:webHidden/>
              </w:rPr>
              <w:fldChar w:fldCharType="separate"/>
            </w:r>
            <w:r>
              <w:rPr>
                <w:webHidden/>
              </w:rPr>
              <w:t>11</w:t>
            </w:r>
            <w:r>
              <w:rPr>
                <w:webHidden/>
              </w:rPr>
              <w:fldChar w:fldCharType="end"/>
            </w:r>
          </w:hyperlink>
        </w:p>
        <w:p w14:paraId="312B79F5" w14:textId="24F9D714" w:rsidR="00FB2366" w:rsidRDefault="00FB2366">
          <w:pPr>
            <w:pStyle w:val="TOC1"/>
            <w:rPr>
              <w:rFonts w:asciiTheme="minorHAnsi" w:eastAsiaTheme="minorEastAsia" w:hAnsiTheme="minorHAnsi"/>
              <w:kern w:val="2"/>
              <w:lang w:eastAsia="en-GB"/>
              <w14:ligatures w14:val="standardContextual"/>
            </w:rPr>
          </w:pPr>
          <w:hyperlink w:anchor="_Toc181867519" w:history="1">
            <w:r w:rsidRPr="004660FA">
              <w:rPr>
                <w:rStyle w:val="Hyperlink"/>
              </w:rPr>
              <w:t>9</w:t>
            </w:r>
            <w:r>
              <w:rPr>
                <w:rFonts w:asciiTheme="minorHAnsi" w:eastAsiaTheme="minorEastAsia" w:hAnsiTheme="minorHAnsi"/>
                <w:kern w:val="2"/>
                <w:lang w:eastAsia="en-GB"/>
                <w14:ligatures w14:val="standardContextual"/>
              </w:rPr>
              <w:tab/>
            </w:r>
            <w:r w:rsidRPr="004660FA">
              <w:rPr>
                <w:rStyle w:val="Hyperlink"/>
              </w:rPr>
              <w:t>Roles and Responsibilities</w:t>
            </w:r>
            <w:r>
              <w:rPr>
                <w:webHidden/>
              </w:rPr>
              <w:tab/>
            </w:r>
            <w:r>
              <w:rPr>
                <w:webHidden/>
              </w:rPr>
              <w:fldChar w:fldCharType="begin"/>
            </w:r>
            <w:r>
              <w:rPr>
                <w:webHidden/>
              </w:rPr>
              <w:instrText xml:space="preserve"> PAGEREF _Toc181867519 \h </w:instrText>
            </w:r>
            <w:r>
              <w:rPr>
                <w:webHidden/>
              </w:rPr>
            </w:r>
            <w:r>
              <w:rPr>
                <w:webHidden/>
              </w:rPr>
              <w:fldChar w:fldCharType="separate"/>
            </w:r>
            <w:r>
              <w:rPr>
                <w:webHidden/>
              </w:rPr>
              <w:t>12</w:t>
            </w:r>
            <w:r>
              <w:rPr>
                <w:webHidden/>
              </w:rPr>
              <w:fldChar w:fldCharType="end"/>
            </w:r>
          </w:hyperlink>
        </w:p>
        <w:p w14:paraId="6BF2858A" w14:textId="56F2AC12" w:rsidR="00FB2366" w:rsidRDefault="00FB2366">
          <w:pPr>
            <w:pStyle w:val="TOC1"/>
            <w:rPr>
              <w:rFonts w:asciiTheme="minorHAnsi" w:eastAsiaTheme="minorEastAsia" w:hAnsiTheme="minorHAnsi"/>
              <w:kern w:val="2"/>
              <w:lang w:eastAsia="en-GB"/>
              <w14:ligatures w14:val="standardContextual"/>
            </w:rPr>
          </w:pPr>
          <w:hyperlink w:anchor="_Toc181867520" w:history="1">
            <w:r w:rsidRPr="004660FA">
              <w:rPr>
                <w:rStyle w:val="Hyperlink"/>
              </w:rPr>
              <w:t>10</w:t>
            </w:r>
            <w:r>
              <w:rPr>
                <w:rFonts w:asciiTheme="minorHAnsi" w:eastAsiaTheme="minorEastAsia" w:hAnsiTheme="minorHAnsi"/>
                <w:kern w:val="2"/>
                <w:lang w:eastAsia="en-GB"/>
                <w14:ligatures w14:val="standardContextual"/>
              </w:rPr>
              <w:tab/>
            </w:r>
            <w:r w:rsidRPr="004660FA">
              <w:rPr>
                <w:rStyle w:val="Hyperlink"/>
              </w:rPr>
              <w:t>Training and Monitoring</w:t>
            </w:r>
            <w:r>
              <w:rPr>
                <w:webHidden/>
              </w:rPr>
              <w:tab/>
            </w:r>
            <w:r>
              <w:rPr>
                <w:webHidden/>
              </w:rPr>
              <w:fldChar w:fldCharType="begin"/>
            </w:r>
            <w:r>
              <w:rPr>
                <w:webHidden/>
              </w:rPr>
              <w:instrText xml:space="preserve"> PAGEREF _Toc181867520 \h </w:instrText>
            </w:r>
            <w:r>
              <w:rPr>
                <w:webHidden/>
              </w:rPr>
            </w:r>
            <w:r>
              <w:rPr>
                <w:webHidden/>
              </w:rPr>
              <w:fldChar w:fldCharType="separate"/>
            </w:r>
            <w:r>
              <w:rPr>
                <w:webHidden/>
              </w:rPr>
              <w:t>13</w:t>
            </w:r>
            <w:r>
              <w:rPr>
                <w:webHidden/>
              </w:rPr>
              <w:fldChar w:fldCharType="end"/>
            </w:r>
          </w:hyperlink>
        </w:p>
        <w:p w14:paraId="51FA01A8" w14:textId="2E570BFD" w:rsidR="00FB2366" w:rsidRDefault="00FB2366">
          <w:pPr>
            <w:pStyle w:val="TOC1"/>
            <w:rPr>
              <w:rFonts w:asciiTheme="minorHAnsi" w:eastAsiaTheme="minorEastAsia" w:hAnsiTheme="minorHAnsi"/>
              <w:kern w:val="2"/>
              <w:lang w:eastAsia="en-GB"/>
              <w14:ligatures w14:val="standardContextual"/>
            </w:rPr>
          </w:pPr>
          <w:hyperlink w:anchor="_Toc181867521" w:history="1">
            <w:r w:rsidRPr="004660FA">
              <w:rPr>
                <w:rStyle w:val="Hyperlink"/>
              </w:rPr>
              <w:t>11</w:t>
            </w:r>
            <w:r>
              <w:rPr>
                <w:rFonts w:asciiTheme="minorHAnsi" w:eastAsiaTheme="minorEastAsia" w:hAnsiTheme="minorHAnsi"/>
                <w:kern w:val="2"/>
                <w:lang w:eastAsia="en-GB"/>
                <w14:ligatures w14:val="standardContextual"/>
              </w:rPr>
              <w:tab/>
            </w:r>
            <w:r w:rsidRPr="004660FA">
              <w:rPr>
                <w:rStyle w:val="Hyperlink"/>
              </w:rPr>
              <w:t>Communication and Dissemination</w:t>
            </w:r>
            <w:r>
              <w:rPr>
                <w:webHidden/>
              </w:rPr>
              <w:tab/>
            </w:r>
            <w:r>
              <w:rPr>
                <w:webHidden/>
              </w:rPr>
              <w:fldChar w:fldCharType="begin"/>
            </w:r>
            <w:r>
              <w:rPr>
                <w:webHidden/>
              </w:rPr>
              <w:instrText xml:space="preserve"> PAGEREF _Toc181867521 \h </w:instrText>
            </w:r>
            <w:r>
              <w:rPr>
                <w:webHidden/>
              </w:rPr>
            </w:r>
            <w:r>
              <w:rPr>
                <w:webHidden/>
              </w:rPr>
              <w:fldChar w:fldCharType="separate"/>
            </w:r>
            <w:r>
              <w:rPr>
                <w:webHidden/>
              </w:rPr>
              <w:t>14</w:t>
            </w:r>
            <w:r>
              <w:rPr>
                <w:webHidden/>
              </w:rPr>
              <w:fldChar w:fldCharType="end"/>
            </w:r>
          </w:hyperlink>
        </w:p>
        <w:p w14:paraId="7F1E740D" w14:textId="5EB9DA74" w:rsidR="00FB2366" w:rsidRDefault="00FB2366">
          <w:pPr>
            <w:pStyle w:val="TOC1"/>
            <w:rPr>
              <w:rFonts w:asciiTheme="minorHAnsi" w:eastAsiaTheme="minorEastAsia" w:hAnsiTheme="minorHAnsi"/>
              <w:kern w:val="2"/>
              <w:lang w:eastAsia="en-GB"/>
              <w14:ligatures w14:val="standardContextual"/>
            </w:rPr>
          </w:pPr>
          <w:hyperlink w:anchor="_Toc181867522" w:history="1">
            <w:r w:rsidRPr="004660FA">
              <w:rPr>
                <w:rStyle w:val="Hyperlink"/>
              </w:rPr>
              <w:t>12</w:t>
            </w:r>
            <w:r>
              <w:rPr>
                <w:rFonts w:asciiTheme="minorHAnsi" w:eastAsiaTheme="minorEastAsia" w:hAnsiTheme="minorHAnsi"/>
                <w:kern w:val="2"/>
                <w:lang w:eastAsia="en-GB"/>
                <w14:ligatures w14:val="standardContextual"/>
              </w:rPr>
              <w:tab/>
            </w:r>
            <w:r w:rsidRPr="004660FA">
              <w:rPr>
                <w:rStyle w:val="Hyperlink"/>
              </w:rPr>
              <w:t>Impact Assessments (Inc. EDI)</w:t>
            </w:r>
            <w:r>
              <w:rPr>
                <w:webHidden/>
              </w:rPr>
              <w:tab/>
            </w:r>
            <w:r>
              <w:rPr>
                <w:webHidden/>
              </w:rPr>
              <w:fldChar w:fldCharType="begin"/>
            </w:r>
            <w:r>
              <w:rPr>
                <w:webHidden/>
              </w:rPr>
              <w:instrText xml:space="preserve"> PAGEREF _Toc181867522 \h </w:instrText>
            </w:r>
            <w:r>
              <w:rPr>
                <w:webHidden/>
              </w:rPr>
            </w:r>
            <w:r>
              <w:rPr>
                <w:webHidden/>
              </w:rPr>
              <w:fldChar w:fldCharType="separate"/>
            </w:r>
            <w:r>
              <w:rPr>
                <w:webHidden/>
              </w:rPr>
              <w:t>15</w:t>
            </w:r>
            <w:r>
              <w:rPr>
                <w:webHidden/>
              </w:rPr>
              <w:fldChar w:fldCharType="end"/>
            </w:r>
          </w:hyperlink>
        </w:p>
        <w:p w14:paraId="4E5717C0" w14:textId="49D312FD" w:rsidR="00FB2366" w:rsidRDefault="00FB2366">
          <w:pPr>
            <w:pStyle w:val="TOC1"/>
            <w:rPr>
              <w:rFonts w:asciiTheme="minorHAnsi" w:eastAsiaTheme="minorEastAsia" w:hAnsiTheme="minorHAnsi"/>
              <w:kern w:val="2"/>
              <w:lang w:eastAsia="en-GB"/>
              <w14:ligatures w14:val="standardContextual"/>
            </w:rPr>
          </w:pPr>
          <w:hyperlink w:anchor="_Toc181867523" w:history="1">
            <w:r w:rsidRPr="004660FA">
              <w:rPr>
                <w:rStyle w:val="Hyperlink"/>
              </w:rPr>
              <w:t>13</w:t>
            </w:r>
            <w:r>
              <w:rPr>
                <w:rFonts w:asciiTheme="minorHAnsi" w:eastAsiaTheme="minorEastAsia" w:hAnsiTheme="minorHAnsi"/>
                <w:kern w:val="2"/>
                <w:lang w:eastAsia="en-GB"/>
                <w14:ligatures w14:val="standardContextual"/>
              </w:rPr>
              <w:tab/>
            </w:r>
            <w:r w:rsidRPr="004660FA">
              <w:rPr>
                <w:rStyle w:val="Hyperlink"/>
              </w:rPr>
              <w:t>Resources</w:t>
            </w:r>
            <w:r>
              <w:rPr>
                <w:webHidden/>
              </w:rPr>
              <w:tab/>
            </w:r>
            <w:r>
              <w:rPr>
                <w:webHidden/>
              </w:rPr>
              <w:fldChar w:fldCharType="begin"/>
            </w:r>
            <w:r>
              <w:rPr>
                <w:webHidden/>
              </w:rPr>
              <w:instrText xml:space="preserve"> PAGEREF _Toc181867523 \h </w:instrText>
            </w:r>
            <w:r>
              <w:rPr>
                <w:webHidden/>
              </w:rPr>
            </w:r>
            <w:r>
              <w:rPr>
                <w:webHidden/>
              </w:rPr>
              <w:fldChar w:fldCharType="separate"/>
            </w:r>
            <w:r>
              <w:rPr>
                <w:webHidden/>
              </w:rPr>
              <w:t>15</w:t>
            </w:r>
            <w:r>
              <w:rPr>
                <w:webHidden/>
              </w:rPr>
              <w:fldChar w:fldCharType="end"/>
            </w:r>
          </w:hyperlink>
        </w:p>
        <w:p w14:paraId="7E36F27E" w14:textId="1328FCBB" w:rsidR="00FB2366" w:rsidRDefault="00FB2366">
          <w:pPr>
            <w:pStyle w:val="TOC1"/>
            <w:rPr>
              <w:rFonts w:asciiTheme="minorHAnsi" w:eastAsiaTheme="minorEastAsia" w:hAnsiTheme="minorHAnsi"/>
              <w:kern w:val="2"/>
              <w:lang w:eastAsia="en-GB"/>
              <w14:ligatures w14:val="standardContextual"/>
            </w:rPr>
          </w:pPr>
          <w:hyperlink w:anchor="_Toc181867524" w:history="1">
            <w:r w:rsidRPr="004660FA">
              <w:rPr>
                <w:rStyle w:val="Hyperlink"/>
              </w:rPr>
              <w:t>14</w:t>
            </w:r>
            <w:r>
              <w:rPr>
                <w:rFonts w:asciiTheme="minorHAnsi" w:eastAsiaTheme="minorEastAsia" w:hAnsiTheme="minorHAnsi"/>
                <w:kern w:val="2"/>
                <w:lang w:eastAsia="en-GB"/>
                <w14:ligatures w14:val="standardContextual"/>
              </w:rPr>
              <w:tab/>
            </w:r>
            <w:r w:rsidRPr="004660FA">
              <w:rPr>
                <w:rStyle w:val="Hyperlink"/>
              </w:rPr>
              <w:t>Appendices</w:t>
            </w:r>
            <w:r>
              <w:rPr>
                <w:webHidden/>
              </w:rPr>
              <w:tab/>
            </w:r>
            <w:r>
              <w:rPr>
                <w:webHidden/>
              </w:rPr>
              <w:fldChar w:fldCharType="begin"/>
            </w:r>
            <w:r>
              <w:rPr>
                <w:webHidden/>
              </w:rPr>
              <w:instrText xml:space="preserve"> PAGEREF _Toc181867524 \h </w:instrText>
            </w:r>
            <w:r>
              <w:rPr>
                <w:webHidden/>
              </w:rPr>
            </w:r>
            <w:r>
              <w:rPr>
                <w:webHidden/>
              </w:rPr>
              <w:fldChar w:fldCharType="separate"/>
            </w:r>
            <w:r>
              <w:rPr>
                <w:webHidden/>
              </w:rPr>
              <w:t>16</w:t>
            </w:r>
            <w:r>
              <w:rPr>
                <w:webHidden/>
              </w:rPr>
              <w:fldChar w:fldCharType="end"/>
            </w:r>
          </w:hyperlink>
        </w:p>
        <w:p w14:paraId="1D01D27F" w14:textId="325138D3" w:rsidR="00FB2366" w:rsidRDefault="00FB2366">
          <w:pPr>
            <w:pStyle w:val="TOC1"/>
            <w:rPr>
              <w:rFonts w:asciiTheme="minorHAnsi" w:eastAsiaTheme="minorEastAsia" w:hAnsiTheme="minorHAnsi"/>
              <w:kern w:val="2"/>
              <w:lang w:eastAsia="en-GB"/>
              <w14:ligatures w14:val="standardContextual"/>
            </w:rPr>
          </w:pPr>
          <w:hyperlink w:anchor="_Toc181867525" w:history="1">
            <w:r w:rsidRPr="004660FA">
              <w:rPr>
                <w:rStyle w:val="Hyperlink"/>
              </w:rPr>
              <w:t>15</w:t>
            </w:r>
            <w:r>
              <w:rPr>
                <w:rFonts w:asciiTheme="minorHAnsi" w:eastAsiaTheme="minorEastAsia" w:hAnsiTheme="minorHAnsi"/>
                <w:kern w:val="2"/>
                <w:lang w:eastAsia="en-GB"/>
                <w14:ligatures w14:val="standardContextual"/>
              </w:rPr>
              <w:tab/>
            </w:r>
            <w:r w:rsidRPr="004660FA">
              <w:rPr>
                <w:rStyle w:val="Hyperlink"/>
              </w:rPr>
              <w:t>Version Control</w:t>
            </w:r>
            <w:r>
              <w:rPr>
                <w:webHidden/>
              </w:rPr>
              <w:tab/>
            </w:r>
            <w:r>
              <w:rPr>
                <w:webHidden/>
              </w:rPr>
              <w:fldChar w:fldCharType="begin"/>
            </w:r>
            <w:r>
              <w:rPr>
                <w:webHidden/>
              </w:rPr>
              <w:instrText xml:space="preserve"> PAGEREF _Toc181867525 \h </w:instrText>
            </w:r>
            <w:r>
              <w:rPr>
                <w:webHidden/>
              </w:rPr>
            </w:r>
            <w:r>
              <w:rPr>
                <w:webHidden/>
              </w:rPr>
              <w:fldChar w:fldCharType="separate"/>
            </w:r>
            <w:r>
              <w:rPr>
                <w:webHidden/>
              </w:rPr>
              <w:t>20</w:t>
            </w:r>
            <w:r>
              <w:rPr>
                <w:webHidden/>
              </w:rPr>
              <w:fldChar w:fldCharType="end"/>
            </w:r>
          </w:hyperlink>
        </w:p>
        <w:p w14:paraId="32D0DCB2" w14:textId="69F51C63" w:rsidR="00DF67AA" w:rsidRDefault="00F91DD0" w:rsidP="002A3656">
          <w:pPr>
            <w:pStyle w:val="TOC1"/>
          </w:pPr>
          <w:r>
            <w:rPr>
              <w:rFonts w:cs="Arial"/>
              <w:spacing w:val="7"/>
            </w:rPr>
            <w:fldChar w:fldCharType="end"/>
          </w:r>
        </w:p>
      </w:sdtContent>
    </w:sdt>
    <w:p w14:paraId="72B2B982" w14:textId="472D6036" w:rsidR="00AB4A71" w:rsidRPr="00AB4A71" w:rsidRDefault="00AB4A71" w:rsidP="00AB4A71"/>
    <w:p w14:paraId="12F96E57" w14:textId="77777777" w:rsidR="00DF67AA" w:rsidRDefault="00717A8D">
      <w:pPr>
        <w:rPr>
          <w:rFonts w:eastAsiaTheme="majorEastAsia" w:cstheme="majorBidi"/>
          <w:b/>
          <w:color w:val="000000" w:themeColor="text1"/>
          <w:spacing w:val="7"/>
          <w:sz w:val="28"/>
          <w:szCs w:val="32"/>
        </w:rPr>
      </w:pPr>
      <w:r>
        <w:br w:type="page"/>
      </w:r>
    </w:p>
    <w:p w14:paraId="0A012256" w14:textId="3DAABC2B" w:rsidR="009A0ED4" w:rsidRDefault="009A0ED4" w:rsidP="00D558F5">
      <w:pPr>
        <w:pStyle w:val="Heading1Numbered"/>
      </w:pPr>
      <w:bookmarkStart w:id="6" w:name="_Toc181867506"/>
      <w:r w:rsidRPr="00D558F5">
        <w:lastRenderedPageBreak/>
        <w:t>Introduction</w:t>
      </w:r>
      <w:bookmarkEnd w:id="6"/>
    </w:p>
    <w:p w14:paraId="2322EFF6" w14:textId="3E42E599" w:rsidR="00D80CE8" w:rsidRDefault="00D80CE8" w:rsidP="00E71360">
      <w:pPr>
        <w:pStyle w:val="Text1Numbered"/>
      </w:pPr>
      <w:r>
        <w:t>Continence is one of the fundamentals of nursing care and maintaining continence can significantly increase an individual’s quality of life. Many people may need the support of continence products, such as catheters, to help them manage their everyday activities.</w:t>
      </w:r>
    </w:p>
    <w:p w14:paraId="4AA07D50" w14:textId="77777777" w:rsidR="00E71360" w:rsidRDefault="00E71360" w:rsidP="00E71360">
      <w:pPr>
        <w:pStyle w:val="Text1Numbered"/>
        <w:numPr>
          <w:ilvl w:val="0"/>
          <w:numId w:val="0"/>
        </w:numPr>
        <w:ind w:left="1135"/>
      </w:pPr>
    </w:p>
    <w:p w14:paraId="1D310697" w14:textId="54E2B7B1" w:rsidR="000B1061" w:rsidRDefault="000B1061" w:rsidP="00E71360">
      <w:pPr>
        <w:pStyle w:val="Text1Numbered"/>
      </w:pPr>
      <w:r w:rsidRPr="000B1061">
        <w:t xml:space="preserve">This document provides overarching guidance on </w:t>
      </w:r>
      <w:r w:rsidR="00787592">
        <w:t xml:space="preserve">catheter care including insertion and standard infection control precautions. </w:t>
      </w:r>
      <w:r w:rsidRPr="000B1061">
        <w:t xml:space="preserve"> Throughout the document, all these elements are included under the umbrella term of catheter </w:t>
      </w:r>
      <w:r w:rsidR="008253A8">
        <w:t xml:space="preserve">care and </w:t>
      </w:r>
      <w:r w:rsidRPr="000B1061">
        <w:t xml:space="preserve">management. </w:t>
      </w:r>
    </w:p>
    <w:p w14:paraId="0D02C90B" w14:textId="77777777" w:rsidR="00E71360" w:rsidRDefault="00E71360" w:rsidP="00E71360">
      <w:pPr>
        <w:pStyle w:val="Text1Numbered"/>
        <w:numPr>
          <w:ilvl w:val="0"/>
          <w:numId w:val="0"/>
        </w:numPr>
      </w:pPr>
    </w:p>
    <w:p w14:paraId="6ECFEF49" w14:textId="274B600F" w:rsidR="00B76E98" w:rsidRPr="000B1061" w:rsidRDefault="00B76E98" w:rsidP="00E71360">
      <w:pPr>
        <w:pStyle w:val="Text1Numbered"/>
      </w:pPr>
      <w:r>
        <w:t xml:space="preserve">This policy document should be read in association with MHA’s general </w:t>
      </w:r>
      <w:r w:rsidR="00C06C4C" w:rsidRPr="00E71360">
        <w:rPr>
          <w:u w:val="single"/>
        </w:rPr>
        <w:t>Continence Management Policy</w:t>
      </w:r>
      <w:r w:rsidR="00E71360">
        <w:t>.</w:t>
      </w:r>
    </w:p>
    <w:p w14:paraId="335F7C89" w14:textId="767417D6" w:rsidR="00B148E6" w:rsidRDefault="009A0ED4" w:rsidP="000B1061">
      <w:pPr>
        <w:pStyle w:val="Heading1Numbered"/>
      </w:pPr>
      <w:bookmarkStart w:id="7" w:name="_Toc181867507"/>
      <w:r w:rsidRPr="000B1061">
        <w:t xml:space="preserve">Scope </w:t>
      </w:r>
      <w:r w:rsidR="001310BB" w:rsidRPr="000B1061">
        <w:t>and</w:t>
      </w:r>
      <w:r w:rsidRPr="000B1061">
        <w:t xml:space="preserve"> Purpose</w:t>
      </w:r>
      <w:bookmarkEnd w:id="7"/>
    </w:p>
    <w:p w14:paraId="3628F2E1" w14:textId="7CD447B7" w:rsidR="00E852F3" w:rsidRDefault="000B1061" w:rsidP="00E852F3">
      <w:pPr>
        <w:pStyle w:val="Text1Numbered"/>
      </w:pPr>
      <w:r w:rsidRPr="000B1061">
        <w:t xml:space="preserve">This document applies to all </w:t>
      </w:r>
      <w:r>
        <w:t>MHA colleagues who have a responsibility for catheter care, including temporary or agency personnel</w:t>
      </w:r>
      <w:r w:rsidR="00D80CE8">
        <w:t xml:space="preserve">.  The procedures, guidance and information within this document align to national standards and best practice guidance. </w:t>
      </w:r>
    </w:p>
    <w:p w14:paraId="339A3FC2" w14:textId="088103E8" w:rsidR="00E852F3" w:rsidRDefault="00E852F3" w:rsidP="00E852F3">
      <w:pPr>
        <w:pStyle w:val="Textlistindented-bullet"/>
      </w:pPr>
      <w:r w:rsidRPr="00722081">
        <w:rPr>
          <w:b/>
          <w:bCs/>
        </w:rPr>
        <w:t xml:space="preserve">Residential </w:t>
      </w:r>
      <w:r w:rsidR="00722081" w:rsidRPr="00722081">
        <w:rPr>
          <w:b/>
          <w:bCs/>
        </w:rPr>
        <w:t>C</w:t>
      </w:r>
      <w:r w:rsidRPr="00722081">
        <w:rPr>
          <w:b/>
          <w:bCs/>
        </w:rPr>
        <w:t xml:space="preserve">are </w:t>
      </w:r>
      <w:r w:rsidR="00722081" w:rsidRPr="00722081">
        <w:rPr>
          <w:b/>
          <w:bCs/>
        </w:rPr>
        <w:t>H</w:t>
      </w:r>
      <w:r w:rsidRPr="00722081">
        <w:rPr>
          <w:b/>
          <w:bCs/>
        </w:rPr>
        <w:t>omes</w:t>
      </w:r>
      <w:r>
        <w:t xml:space="preserve"> – District Nurses or specialist practitioners are responsible for catheterising.  Care colleagues must complete continence assessments, support plans and any relevant records in accordance with guidance provided by the District Nurse or specialist practitioner.</w:t>
      </w:r>
    </w:p>
    <w:p w14:paraId="52B03705" w14:textId="77777777" w:rsidR="00E852F3" w:rsidRDefault="00E852F3" w:rsidP="00E852F3">
      <w:pPr>
        <w:pStyle w:val="Textlistindented-bullet"/>
        <w:numPr>
          <w:ilvl w:val="0"/>
          <w:numId w:val="0"/>
        </w:numPr>
        <w:ind w:left="1559"/>
      </w:pPr>
    </w:p>
    <w:p w14:paraId="571DDD64" w14:textId="72976F4D" w:rsidR="00D80CE8" w:rsidRDefault="00E852F3" w:rsidP="00722081">
      <w:pPr>
        <w:pStyle w:val="Textlistindented-bullet"/>
      </w:pPr>
      <w:r w:rsidRPr="00722081">
        <w:rPr>
          <w:b/>
          <w:bCs/>
        </w:rPr>
        <w:t xml:space="preserve">Care Homes </w:t>
      </w:r>
      <w:r w:rsidR="00722081" w:rsidRPr="00722081">
        <w:rPr>
          <w:b/>
          <w:bCs/>
        </w:rPr>
        <w:t>(Nursing)</w:t>
      </w:r>
      <w:r w:rsidR="00722081">
        <w:t xml:space="preserve"> </w:t>
      </w:r>
      <w:r>
        <w:t xml:space="preserve">– </w:t>
      </w:r>
      <w:r w:rsidR="00EC37B9">
        <w:t>R</w:t>
      </w:r>
      <w:r>
        <w:t xml:space="preserve">egistered </w:t>
      </w:r>
      <w:r w:rsidR="00EC37B9">
        <w:t>N</w:t>
      </w:r>
      <w:r>
        <w:t xml:space="preserve">urses </w:t>
      </w:r>
      <w:r w:rsidR="00EC37B9">
        <w:t xml:space="preserve">(RN’s) </w:t>
      </w:r>
      <w:r>
        <w:t>who are deemed competent and have undergone relevant training can perform catheterisation and must complete assessment</w:t>
      </w:r>
      <w:r w:rsidR="00722081">
        <w:t>s</w:t>
      </w:r>
      <w:r>
        <w:t xml:space="preserve">, support plans </w:t>
      </w:r>
      <w:r w:rsidR="00722081">
        <w:t xml:space="preserve">and </w:t>
      </w:r>
      <w:r>
        <w:t>relevant records</w:t>
      </w:r>
      <w:r w:rsidR="00722081">
        <w:t>, referring to a doctor or specialist practitioner for clinical advice as required</w:t>
      </w:r>
      <w:r>
        <w:t xml:space="preserve">. </w:t>
      </w:r>
    </w:p>
    <w:p w14:paraId="451FFC9C" w14:textId="77777777" w:rsidR="00EC37B9" w:rsidRDefault="00EC37B9" w:rsidP="00EC37B9">
      <w:pPr>
        <w:pStyle w:val="ListParagraph"/>
      </w:pPr>
    </w:p>
    <w:p w14:paraId="2EE292A1" w14:textId="77777777" w:rsidR="00EC37B9" w:rsidRPr="00D80CE8" w:rsidRDefault="00EC37B9" w:rsidP="00EC37B9">
      <w:pPr>
        <w:pStyle w:val="Textlistindented-bullet"/>
        <w:numPr>
          <w:ilvl w:val="0"/>
          <w:numId w:val="0"/>
        </w:numPr>
        <w:ind w:left="1559"/>
      </w:pPr>
    </w:p>
    <w:p w14:paraId="671111A1" w14:textId="54B4EBEC" w:rsidR="00E7751F" w:rsidRDefault="00D80CE8" w:rsidP="00E7751F">
      <w:pPr>
        <w:pStyle w:val="Text1Numbered"/>
      </w:pPr>
      <w:r w:rsidRPr="00D80CE8">
        <w:lastRenderedPageBreak/>
        <w:t>Catheterisation should only be undertaken after considering alternative methods</w:t>
      </w:r>
      <w:r>
        <w:t xml:space="preserve"> </w:t>
      </w:r>
      <w:r w:rsidRPr="00D80CE8">
        <w:t>of management and the person’s clinical need for catheterisation should be reviewed</w:t>
      </w:r>
      <w:r>
        <w:t xml:space="preserve"> </w:t>
      </w:r>
      <w:r w:rsidRPr="00D80CE8">
        <w:t>regularly, with the urinary catheter removed as soon as possible (</w:t>
      </w:r>
      <w:r w:rsidRPr="002A3656">
        <w:t>NICE, 2012).</w:t>
      </w:r>
    </w:p>
    <w:p w14:paraId="1867DAD1" w14:textId="77777777" w:rsidR="00E7751F" w:rsidRDefault="00E7751F" w:rsidP="00E7751F">
      <w:pPr>
        <w:pStyle w:val="Text1Numbered"/>
        <w:numPr>
          <w:ilvl w:val="0"/>
          <w:numId w:val="0"/>
        </w:numPr>
        <w:ind w:left="1135"/>
      </w:pPr>
    </w:p>
    <w:p w14:paraId="16D510DC" w14:textId="7F1463E3" w:rsidR="00A90117" w:rsidRDefault="00A90117" w:rsidP="00E7751F">
      <w:pPr>
        <w:pStyle w:val="Text1Numbered"/>
      </w:pPr>
      <w:r>
        <w:t>Standards required for r</w:t>
      </w:r>
      <w:r w:rsidR="00E7751F">
        <w:t xml:space="preserve">egistered services </w:t>
      </w:r>
      <w:r>
        <w:t>include:</w:t>
      </w:r>
    </w:p>
    <w:p w14:paraId="2BDA02B4" w14:textId="6298B214" w:rsidR="00A90117" w:rsidRPr="00A90117" w:rsidRDefault="00E7751F" w:rsidP="00A90117">
      <w:pPr>
        <w:pStyle w:val="Textlistindented-bullet"/>
      </w:pPr>
      <w:r>
        <w:t xml:space="preserve"> </w:t>
      </w:r>
      <w:r w:rsidR="00A90117">
        <w:t xml:space="preserve">Care Quality Commission (CQC) </w:t>
      </w:r>
      <w:r w:rsidR="00A90117" w:rsidRPr="00A90117">
        <w:t>Health and Social Care Act 2008 (Regulated Activities) Regulations 2014: Regulation 12</w:t>
      </w:r>
      <w:r w:rsidR="00A90117">
        <w:t xml:space="preserve">: Safe Care and Treatment </w:t>
      </w:r>
    </w:p>
    <w:p w14:paraId="4F58BE3D" w14:textId="5764DDAF" w:rsidR="00E7751F" w:rsidRDefault="00A90117" w:rsidP="00A90117">
      <w:pPr>
        <w:pStyle w:val="Textlistindented-bullet"/>
      </w:pPr>
      <w:r>
        <w:t xml:space="preserve">The Regulation and Inspection of Social Care (Wales) Act 2016, Regulation 21: Standards of Care and Support </w:t>
      </w:r>
    </w:p>
    <w:p w14:paraId="5194659D" w14:textId="10B94C00" w:rsidR="00A92CD7" w:rsidRPr="004C3545" w:rsidRDefault="009A0ED4" w:rsidP="002D47FD">
      <w:pPr>
        <w:pStyle w:val="Heading1Numbered"/>
      </w:pPr>
      <w:bookmarkStart w:id="8" w:name="_Toc181867508"/>
      <w:r w:rsidRPr="00EF3699">
        <w:t>Definitions</w:t>
      </w:r>
      <w:bookmarkEnd w:id="8"/>
      <w:r w:rsidRPr="00EF3699">
        <w:t xml:space="preserve"> </w:t>
      </w:r>
    </w:p>
    <w:tbl>
      <w:tblPr>
        <w:tblStyle w:val="MHATable"/>
        <w:tblW w:w="9634" w:type="dxa"/>
        <w:tblLook w:val="0620" w:firstRow="1" w:lastRow="0" w:firstColumn="0" w:lastColumn="0" w:noHBand="1" w:noVBand="1"/>
      </w:tblPr>
      <w:tblGrid>
        <w:gridCol w:w="2723"/>
        <w:gridCol w:w="6911"/>
      </w:tblGrid>
      <w:tr w:rsidR="009050C4" w:rsidRPr="009050C4" w14:paraId="23E76C2C" w14:textId="77777777" w:rsidTr="00EC37B9">
        <w:trPr>
          <w:cnfStyle w:val="100000000000" w:firstRow="1" w:lastRow="0" w:firstColumn="0" w:lastColumn="0" w:oddVBand="0" w:evenVBand="0" w:oddHBand="0" w:evenHBand="0" w:firstRowFirstColumn="0" w:firstRowLastColumn="0" w:lastRowFirstColumn="0" w:lastRowLastColumn="0"/>
          <w:tblHeader/>
        </w:trPr>
        <w:tc>
          <w:tcPr>
            <w:tcW w:w="2263" w:type="dxa"/>
            <w:shd w:val="clear" w:color="auto" w:fill="217593"/>
          </w:tcPr>
          <w:p w14:paraId="1A6F799B" w14:textId="71E4CA16" w:rsidR="009A0ED4" w:rsidRPr="009050C4" w:rsidRDefault="009A0ED4" w:rsidP="002D47FD">
            <w:pPr>
              <w:rPr>
                <w:b w:val="0"/>
              </w:rPr>
            </w:pPr>
            <w:r w:rsidRPr="009050C4">
              <w:t>Term</w:t>
            </w:r>
          </w:p>
        </w:tc>
        <w:tc>
          <w:tcPr>
            <w:tcW w:w="7371" w:type="dxa"/>
            <w:shd w:val="clear" w:color="auto" w:fill="217593"/>
          </w:tcPr>
          <w:p w14:paraId="4198F478" w14:textId="7B9ABD84" w:rsidR="009A0ED4" w:rsidRPr="009050C4" w:rsidRDefault="009A0ED4" w:rsidP="002D47FD">
            <w:pPr>
              <w:rPr>
                <w:b w:val="0"/>
              </w:rPr>
            </w:pPr>
            <w:r w:rsidRPr="009050C4">
              <w:t>Definition</w:t>
            </w:r>
          </w:p>
        </w:tc>
      </w:tr>
      <w:tr w:rsidR="009A0ED4" w:rsidRPr="004C3545" w14:paraId="634ADEE1" w14:textId="77777777" w:rsidTr="00EC37B9">
        <w:tc>
          <w:tcPr>
            <w:tcW w:w="2263" w:type="dxa"/>
          </w:tcPr>
          <w:p w14:paraId="002D9FE4" w14:textId="5669DEFD" w:rsidR="009A0ED4" w:rsidRPr="006A08D7" w:rsidRDefault="000B1061" w:rsidP="00722081">
            <w:pPr>
              <w:pStyle w:val="Text"/>
              <w:spacing w:line="276" w:lineRule="auto"/>
              <w:rPr>
                <w:b/>
                <w:bCs/>
              </w:rPr>
            </w:pPr>
            <w:r w:rsidRPr="006A08D7">
              <w:rPr>
                <w:b/>
                <w:bCs/>
              </w:rPr>
              <w:t>Bacteriuria</w:t>
            </w:r>
            <w:r w:rsidR="006A08D7" w:rsidRPr="006A08D7">
              <w:rPr>
                <w:b/>
                <w:bCs/>
              </w:rPr>
              <w:t>:</w:t>
            </w:r>
          </w:p>
        </w:tc>
        <w:tc>
          <w:tcPr>
            <w:tcW w:w="7371" w:type="dxa"/>
          </w:tcPr>
          <w:p w14:paraId="715BA160" w14:textId="25BD47A8" w:rsidR="009A0ED4" w:rsidRPr="006A08D7" w:rsidRDefault="006A08D7" w:rsidP="00D032C1">
            <w:pPr>
              <w:pStyle w:val="Text"/>
              <w:spacing w:line="276" w:lineRule="auto"/>
            </w:pPr>
            <w:r w:rsidRPr="006A08D7">
              <w:t>T</w:t>
            </w:r>
            <w:r w:rsidR="000B1061" w:rsidRPr="006A08D7">
              <w:t xml:space="preserve">he presence of bacteria in the urine. In the absence of symptoms, this is referred to as asymptomatic bacteriuria, or catheter colonisation if the patient </w:t>
            </w:r>
            <w:r w:rsidRPr="006A08D7">
              <w:t>has a</w:t>
            </w:r>
            <w:r w:rsidR="000B1061" w:rsidRPr="006A08D7">
              <w:t xml:space="preserve"> catheter in situ.</w:t>
            </w:r>
          </w:p>
        </w:tc>
      </w:tr>
      <w:tr w:rsidR="009A0ED4" w:rsidRPr="004C3545" w14:paraId="54800DA5" w14:textId="77777777" w:rsidTr="00EC37B9">
        <w:tc>
          <w:tcPr>
            <w:tcW w:w="2263" w:type="dxa"/>
          </w:tcPr>
          <w:p w14:paraId="4A554178" w14:textId="40C907DD" w:rsidR="009A0ED4" w:rsidRPr="006A08D7" w:rsidRDefault="000B1061" w:rsidP="00722081">
            <w:pPr>
              <w:pStyle w:val="Text"/>
              <w:spacing w:line="276" w:lineRule="auto"/>
              <w:rPr>
                <w:b/>
                <w:bCs/>
              </w:rPr>
            </w:pPr>
            <w:r w:rsidRPr="006A08D7">
              <w:rPr>
                <w:b/>
                <w:bCs/>
              </w:rPr>
              <w:t xml:space="preserve">Catheter </w:t>
            </w:r>
            <w:r w:rsidR="006A08D7" w:rsidRPr="006A08D7">
              <w:rPr>
                <w:b/>
                <w:bCs/>
              </w:rPr>
              <w:t xml:space="preserve">Associated Urinary Tract </w:t>
            </w:r>
            <w:r w:rsidR="00B76E98" w:rsidRPr="006A08D7">
              <w:rPr>
                <w:b/>
                <w:bCs/>
              </w:rPr>
              <w:t>Infection (</w:t>
            </w:r>
            <w:r w:rsidRPr="006A08D7">
              <w:rPr>
                <w:b/>
                <w:bCs/>
              </w:rPr>
              <w:t>CAUTI</w:t>
            </w:r>
            <w:r w:rsidR="006A08D7" w:rsidRPr="006A08D7">
              <w:rPr>
                <w:b/>
                <w:bCs/>
              </w:rPr>
              <w:t xml:space="preserve">) </w:t>
            </w:r>
          </w:p>
        </w:tc>
        <w:tc>
          <w:tcPr>
            <w:tcW w:w="7371" w:type="dxa"/>
          </w:tcPr>
          <w:p w14:paraId="55729E61" w14:textId="77777777" w:rsidR="00D032C1" w:rsidRDefault="006A08D7" w:rsidP="00D032C1">
            <w:pPr>
              <w:pStyle w:val="Text"/>
              <w:spacing w:line="276" w:lineRule="auto"/>
            </w:pPr>
            <w:r w:rsidRPr="006A08D7">
              <w:t>O</w:t>
            </w:r>
            <w:r w:rsidR="000B1061" w:rsidRPr="006A08D7">
              <w:t xml:space="preserve">ccurs when pathogens gain access to the bladder via the outer surface of the catheter causing symptoms </w:t>
            </w:r>
            <w:r w:rsidRPr="006A08D7">
              <w:t>such as</w:t>
            </w:r>
            <w:r w:rsidR="000B1061" w:rsidRPr="006A08D7">
              <w:t xml:space="preserve"> fever and supra pubic tenderness. </w:t>
            </w:r>
          </w:p>
          <w:p w14:paraId="43BD695E" w14:textId="57CFAED2" w:rsidR="009A0ED4" w:rsidRPr="006A08D7" w:rsidRDefault="000B1061" w:rsidP="00D032C1">
            <w:pPr>
              <w:pStyle w:val="Text"/>
              <w:spacing w:line="276" w:lineRule="auto"/>
            </w:pPr>
            <w:r w:rsidRPr="006A08D7">
              <w:t>A known risk of having a urinary catheter in situ.</w:t>
            </w:r>
          </w:p>
        </w:tc>
      </w:tr>
      <w:tr w:rsidR="000B1061" w:rsidRPr="004C3545" w14:paraId="49F55EB3" w14:textId="77777777" w:rsidTr="00EC37B9">
        <w:tc>
          <w:tcPr>
            <w:tcW w:w="2263" w:type="dxa"/>
          </w:tcPr>
          <w:p w14:paraId="7D8A0C85" w14:textId="4BD1B083" w:rsidR="000B1061" w:rsidRPr="006A08D7" w:rsidRDefault="000B1061" w:rsidP="00722081">
            <w:pPr>
              <w:pStyle w:val="Text"/>
              <w:spacing w:line="276" w:lineRule="auto"/>
              <w:rPr>
                <w:b/>
                <w:bCs/>
              </w:rPr>
            </w:pPr>
            <w:r w:rsidRPr="006A08D7">
              <w:rPr>
                <w:b/>
                <w:bCs/>
              </w:rPr>
              <w:t xml:space="preserve">Catheter </w:t>
            </w:r>
            <w:r w:rsidR="006A08D7" w:rsidRPr="006A08D7">
              <w:rPr>
                <w:b/>
                <w:bCs/>
              </w:rPr>
              <w:t>Instillation/Washout:</w:t>
            </w:r>
          </w:p>
        </w:tc>
        <w:tc>
          <w:tcPr>
            <w:tcW w:w="7371" w:type="dxa"/>
          </w:tcPr>
          <w:p w14:paraId="340F4C78" w14:textId="7E007C75" w:rsidR="000B1061" w:rsidRPr="006A08D7" w:rsidRDefault="006A08D7" w:rsidP="00722081">
            <w:pPr>
              <w:pStyle w:val="Text"/>
              <w:spacing w:line="276" w:lineRule="auto"/>
            </w:pPr>
            <w:r w:rsidRPr="006A08D7">
              <w:t>A</w:t>
            </w:r>
            <w:r w:rsidR="000B1061" w:rsidRPr="006A08D7">
              <w:t xml:space="preserve"> solution which is inserted into the bladder via the catheter. </w:t>
            </w:r>
          </w:p>
        </w:tc>
      </w:tr>
      <w:tr w:rsidR="000B1061" w:rsidRPr="004C3545" w14:paraId="467171AA" w14:textId="77777777" w:rsidTr="00EC37B9">
        <w:tc>
          <w:tcPr>
            <w:tcW w:w="2263" w:type="dxa"/>
          </w:tcPr>
          <w:p w14:paraId="2F06EAD7" w14:textId="64DE53D0" w:rsidR="000B1061" w:rsidRPr="006A08D7" w:rsidRDefault="000B1061" w:rsidP="00722081">
            <w:pPr>
              <w:pStyle w:val="Text"/>
              <w:spacing w:line="276" w:lineRule="auto"/>
              <w:rPr>
                <w:b/>
                <w:bCs/>
              </w:rPr>
            </w:pPr>
            <w:r w:rsidRPr="006A08D7">
              <w:rPr>
                <w:b/>
                <w:bCs/>
              </w:rPr>
              <w:t xml:space="preserve">Closed </w:t>
            </w:r>
            <w:r w:rsidR="006A08D7" w:rsidRPr="006A08D7">
              <w:rPr>
                <w:b/>
                <w:bCs/>
              </w:rPr>
              <w:t>System</w:t>
            </w:r>
          </w:p>
        </w:tc>
        <w:tc>
          <w:tcPr>
            <w:tcW w:w="7371" w:type="dxa"/>
          </w:tcPr>
          <w:p w14:paraId="0E7FB878" w14:textId="77777777" w:rsidR="000B1061" w:rsidRDefault="006A08D7" w:rsidP="00722081">
            <w:pPr>
              <w:pStyle w:val="Text"/>
              <w:spacing w:line="276" w:lineRule="auto"/>
            </w:pPr>
            <w:r w:rsidRPr="006A08D7">
              <w:t>A</w:t>
            </w:r>
            <w:r w:rsidR="000B1061" w:rsidRPr="006A08D7">
              <w:t xml:space="preserve">septic system from catheter tip to drainage bag.  </w:t>
            </w:r>
          </w:p>
          <w:p w14:paraId="376C07BB" w14:textId="4FF35804" w:rsidR="00D032C1" w:rsidRPr="006A08D7" w:rsidRDefault="00D032C1" w:rsidP="00D032C1">
            <w:pPr>
              <w:pStyle w:val="Text"/>
              <w:spacing w:line="276" w:lineRule="auto"/>
            </w:pPr>
            <w:r w:rsidRPr="00D032C1">
              <w:t>Each time a break is made in the closed system, e.g., changing a catheter bag, it is an opportunity for infection to be introduced</w:t>
            </w:r>
          </w:p>
        </w:tc>
      </w:tr>
      <w:tr w:rsidR="000B1061" w:rsidRPr="004C3545" w14:paraId="69ABA33A" w14:textId="77777777" w:rsidTr="00EC37B9">
        <w:tc>
          <w:tcPr>
            <w:tcW w:w="2263" w:type="dxa"/>
          </w:tcPr>
          <w:p w14:paraId="0304ED65" w14:textId="3A870D30" w:rsidR="000B1061" w:rsidRPr="006A08D7" w:rsidRDefault="000B1061" w:rsidP="006A08D7">
            <w:pPr>
              <w:pStyle w:val="Text"/>
              <w:spacing w:line="276" w:lineRule="auto"/>
              <w:rPr>
                <w:b/>
                <w:bCs/>
              </w:rPr>
            </w:pPr>
            <w:r w:rsidRPr="006A08D7">
              <w:rPr>
                <w:b/>
                <w:bCs/>
              </w:rPr>
              <w:t xml:space="preserve">Female </w:t>
            </w:r>
            <w:r w:rsidR="006A08D7" w:rsidRPr="006A08D7">
              <w:rPr>
                <w:b/>
                <w:bCs/>
              </w:rPr>
              <w:t>Catheterisation</w:t>
            </w:r>
          </w:p>
        </w:tc>
        <w:tc>
          <w:tcPr>
            <w:tcW w:w="7371" w:type="dxa"/>
          </w:tcPr>
          <w:p w14:paraId="6F13E7AC" w14:textId="1E33F4FE" w:rsidR="000B1061" w:rsidRPr="006A08D7" w:rsidRDefault="006A08D7" w:rsidP="00722081">
            <w:pPr>
              <w:pStyle w:val="Text"/>
              <w:spacing w:line="276" w:lineRule="auto"/>
            </w:pPr>
            <w:r w:rsidRPr="006A08D7">
              <w:t>I</w:t>
            </w:r>
            <w:r w:rsidR="000B1061" w:rsidRPr="006A08D7">
              <w:t xml:space="preserve">nsertion of </w:t>
            </w:r>
            <w:r w:rsidRPr="006A08D7">
              <w:t>a urinary</w:t>
            </w:r>
            <w:r w:rsidR="000B1061" w:rsidRPr="006A08D7">
              <w:t xml:space="preserve"> catheter into a female</w:t>
            </w:r>
          </w:p>
        </w:tc>
      </w:tr>
      <w:tr w:rsidR="000B1061" w:rsidRPr="004C3545" w14:paraId="61AFA4A6" w14:textId="77777777" w:rsidTr="00EC37B9">
        <w:tc>
          <w:tcPr>
            <w:tcW w:w="2263" w:type="dxa"/>
          </w:tcPr>
          <w:p w14:paraId="4085918A" w14:textId="7DA67F98" w:rsidR="000B1061" w:rsidRPr="006A08D7" w:rsidRDefault="000B1061" w:rsidP="006A08D7">
            <w:pPr>
              <w:pStyle w:val="Text"/>
              <w:spacing w:line="276" w:lineRule="auto"/>
              <w:rPr>
                <w:b/>
                <w:bCs/>
              </w:rPr>
            </w:pPr>
            <w:r w:rsidRPr="006A08D7">
              <w:rPr>
                <w:b/>
                <w:bCs/>
              </w:rPr>
              <w:lastRenderedPageBreak/>
              <w:t xml:space="preserve">Intermittent </w:t>
            </w:r>
            <w:r w:rsidR="006A08D7" w:rsidRPr="006A08D7">
              <w:rPr>
                <w:b/>
                <w:bCs/>
              </w:rPr>
              <w:t>Catheterisation</w:t>
            </w:r>
          </w:p>
        </w:tc>
        <w:tc>
          <w:tcPr>
            <w:tcW w:w="7371" w:type="dxa"/>
          </w:tcPr>
          <w:p w14:paraId="5F2D234A" w14:textId="25F79E53" w:rsidR="000B1061" w:rsidRPr="006A08D7" w:rsidRDefault="006A08D7" w:rsidP="00722081">
            <w:pPr>
              <w:pStyle w:val="Text"/>
              <w:spacing w:line="276" w:lineRule="auto"/>
            </w:pPr>
            <w:r w:rsidRPr="006A08D7">
              <w:t>I</w:t>
            </w:r>
            <w:r w:rsidR="000B1061" w:rsidRPr="006A08D7">
              <w:t xml:space="preserve">nsertion of </w:t>
            </w:r>
            <w:r w:rsidRPr="006A08D7">
              <w:t>a urinary</w:t>
            </w:r>
            <w:r w:rsidR="000B1061" w:rsidRPr="006A08D7">
              <w:t xml:space="preserve"> catheter to drain urine or </w:t>
            </w:r>
            <w:r w:rsidRPr="006A08D7">
              <w:t>instil</w:t>
            </w:r>
            <w:r w:rsidR="000B1061" w:rsidRPr="006A08D7">
              <w:t xml:space="preserve"> solution into the bladder which is immediately removed and not left in situ</w:t>
            </w:r>
          </w:p>
        </w:tc>
      </w:tr>
      <w:tr w:rsidR="000B1061" w:rsidRPr="004C3545" w14:paraId="7C68F68A" w14:textId="77777777" w:rsidTr="00EC37B9">
        <w:tc>
          <w:tcPr>
            <w:tcW w:w="2263" w:type="dxa"/>
          </w:tcPr>
          <w:p w14:paraId="7ADFE786" w14:textId="435E917C" w:rsidR="000B1061" w:rsidRPr="006A08D7" w:rsidRDefault="000B1061" w:rsidP="006A08D7">
            <w:pPr>
              <w:pStyle w:val="Text"/>
              <w:spacing w:line="276" w:lineRule="auto"/>
              <w:rPr>
                <w:b/>
                <w:bCs/>
              </w:rPr>
            </w:pPr>
            <w:r w:rsidRPr="006A08D7">
              <w:rPr>
                <w:b/>
                <w:bCs/>
              </w:rPr>
              <w:t xml:space="preserve">Long </w:t>
            </w:r>
            <w:r w:rsidR="006A08D7" w:rsidRPr="006A08D7">
              <w:rPr>
                <w:b/>
                <w:bCs/>
              </w:rPr>
              <w:t>Term Catheter:</w:t>
            </w:r>
          </w:p>
        </w:tc>
        <w:tc>
          <w:tcPr>
            <w:tcW w:w="7371" w:type="dxa"/>
          </w:tcPr>
          <w:p w14:paraId="7AC1EB33" w14:textId="6255DBA5" w:rsidR="000B1061" w:rsidRPr="006A08D7" w:rsidRDefault="006A08D7" w:rsidP="00722081">
            <w:pPr>
              <w:pStyle w:val="Text"/>
              <w:spacing w:line="276" w:lineRule="auto"/>
            </w:pPr>
            <w:r w:rsidRPr="006A08D7">
              <w:t>A</w:t>
            </w:r>
            <w:r w:rsidR="000B1061" w:rsidRPr="006A08D7">
              <w:t xml:space="preserve"> catheter which is in situ for longer than 14 days</w:t>
            </w:r>
          </w:p>
        </w:tc>
      </w:tr>
      <w:tr w:rsidR="000B1061" w:rsidRPr="004C3545" w14:paraId="41669134" w14:textId="77777777" w:rsidTr="00EC37B9">
        <w:tc>
          <w:tcPr>
            <w:tcW w:w="2263" w:type="dxa"/>
          </w:tcPr>
          <w:p w14:paraId="5C175F6E" w14:textId="141D7969" w:rsidR="000B1061" w:rsidRPr="006A08D7" w:rsidRDefault="000B1061" w:rsidP="006A08D7">
            <w:pPr>
              <w:pStyle w:val="Text"/>
              <w:spacing w:line="276" w:lineRule="auto"/>
              <w:rPr>
                <w:b/>
                <w:bCs/>
              </w:rPr>
            </w:pPr>
            <w:r w:rsidRPr="006A08D7">
              <w:rPr>
                <w:b/>
                <w:bCs/>
              </w:rPr>
              <w:t xml:space="preserve">Male </w:t>
            </w:r>
            <w:r w:rsidR="006A08D7" w:rsidRPr="006A08D7">
              <w:rPr>
                <w:b/>
                <w:bCs/>
              </w:rPr>
              <w:t>Catheterisation</w:t>
            </w:r>
          </w:p>
        </w:tc>
        <w:tc>
          <w:tcPr>
            <w:tcW w:w="7371" w:type="dxa"/>
          </w:tcPr>
          <w:p w14:paraId="07B4E29F" w14:textId="0642B1AB" w:rsidR="000B1061" w:rsidRPr="006A08D7" w:rsidRDefault="006A08D7" w:rsidP="00722081">
            <w:pPr>
              <w:pStyle w:val="Text"/>
              <w:spacing w:line="276" w:lineRule="auto"/>
            </w:pPr>
            <w:r w:rsidRPr="006A08D7">
              <w:t>I</w:t>
            </w:r>
            <w:r w:rsidR="000B1061" w:rsidRPr="006A08D7">
              <w:t xml:space="preserve">nsertion of </w:t>
            </w:r>
            <w:r w:rsidRPr="006A08D7">
              <w:t>a urinary</w:t>
            </w:r>
            <w:r w:rsidR="000B1061" w:rsidRPr="006A08D7">
              <w:t xml:space="preserve"> catheter into a male</w:t>
            </w:r>
          </w:p>
        </w:tc>
      </w:tr>
      <w:tr w:rsidR="000B1061" w:rsidRPr="004C3545" w14:paraId="7FFA7B3E" w14:textId="77777777" w:rsidTr="00EC37B9">
        <w:tc>
          <w:tcPr>
            <w:tcW w:w="2263" w:type="dxa"/>
          </w:tcPr>
          <w:p w14:paraId="568B1FEF" w14:textId="060D09A9" w:rsidR="000B1061" w:rsidRPr="006A08D7" w:rsidRDefault="000B1061" w:rsidP="006A08D7">
            <w:pPr>
              <w:pStyle w:val="Text"/>
              <w:spacing w:line="276" w:lineRule="auto"/>
              <w:rPr>
                <w:b/>
                <w:bCs/>
              </w:rPr>
            </w:pPr>
            <w:r w:rsidRPr="006A08D7">
              <w:rPr>
                <w:b/>
                <w:bCs/>
              </w:rPr>
              <w:t xml:space="preserve">Short </w:t>
            </w:r>
            <w:r w:rsidR="006A08D7" w:rsidRPr="006A08D7">
              <w:rPr>
                <w:b/>
                <w:bCs/>
              </w:rPr>
              <w:t>Term Catheter</w:t>
            </w:r>
          </w:p>
        </w:tc>
        <w:tc>
          <w:tcPr>
            <w:tcW w:w="7371" w:type="dxa"/>
          </w:tcPr>
          <w:p w14:paraId="3254F2FC" w14:textId="288568CF" w:rsidR="000B1061" w:rsidRPr="006A08D7" w:rsidRDefault="006A08D7" w:rsidP="00722081">
            <w:pPr>
              <w:pStyle w:val="Text"/>
              <w:spacing w:line="276" w:lineRule="auto"/>
            </w:pPr>
            <w:r w:rsidRPr="006A08D7">
              <w:t>A catheter which is left in situ for no longer than 14 days</w:t>
            </w:r>
          </w:p>
        </w:tc>
      </w:tr>
      <w:tr w:rsidR="006A08D7" w:rsidRPr="004C3545" w14:paraId="254DAA65" w14:textId="77777777" w:rsidTr="00EC37B9">
        <w:tc>
          <w:tcPr>
            <w:tcW w:w="2263" w:type="dxa"/>
          </w:tcPr>
          <w:p w14:paraId="5C942B75" w14:textId="69009D40" w:rsidR="006A08D7" w:rsidRPr="006A08D7" w:rsidRDefault="00D032C1" w:rsidP="006A08D7">
            <w:pPr>
              <w:pStyle w:val="Text"/>
              <w:spacing w:line="276" w:lineRule="auto"/>
              <w:rPr>
                <w:b/>
                <w:bCs/>
              </w:rPr>
            </w:pPr>
            <w:r>
              <w:rPr>
                <w:b/>
                <w:bCs/>
              </w:rPr>
              <w:t xml:space="preserve">Supra-pubic </w:t>
            </w:r>
            <w:r w:rsidR="006A08D7" w:rsidRPr="006A08D7">
              <w:rPr>
                <w:b/>
                <w:bCs/>
              </w:rPr>
              <w:t>Catheter</w:t>
            </w:r>
          </w:p>
        </w:tc>
        <w:tc>
          <w:tcPr>
            <w:tcW w:w="7371" w:type="dxa"/>
          </w:tcPr>
          <w:p w14:paraId="3B541F9D" w14:textId="47A6AD42" w:rsidR="006A08D7" w:rsidRPr="006A08D7" w:rsidRDefault="006A08D7" w:rsidP="006A08D7">
            <w:pPr>
              <w:pStyle w:val="Text"/>
            </w:pPr>
            <w:r w:rsidRPr="006A08D7">
              <w:t>A urinary catheter inserted via the anterior abdominal wall directly into the bladder</w:t>
            </w:r>
          </w:p>
        </w:tc>
      </w:tr>
      <w:tr w:rsidR="006A08D7" w:rsidRPr="004C3545" w14:paraId="083C1D15" w14:textId="77777777" w:rsidTr="00EC37B9">
        <w:tc>
          <w:tcPr>
            <w:tcW w:w="2263" w:type="dxa"/>
          </w:tcPr>
          <w:p w14:paraId="78BAA1F4" w14:textId="3B69B2FC" w:rsidR="006A08D7" w:rsidRPr="006A08D7" w:rsidRDefault="006A08D7" w:rsidP="006A08D7">
            <w:pPr>
              <w:pStyle w:val="Text"/>
              <w:spacing w:line="276" w:lineRule="auto"/>
              <w:rPr>
                <w:b/>
                <w:bCs/>
              </w:rPr>
            </w:pPr>
            <w:r w:rsidRPr="006A08D7">
              <w:rPr>
                <w:b/>
                <w:bCs/>
              </w:rPr>
              <w:t>Urinary Catheter</w:t>
            </w:r>
          </w:p>
        </w:tc>
        <w:tc>
          <w:tcPr>
            <w:tcW w:w="7371" w:type="dxa"/>
          </w:tcPr>
          <w:p w14:paraId="2AE40261" w14:textId="0344201D" w:rsidR="006A08D7" w:rsidRPr="006A08D7" w:rsidRDefault="006A08D7" w:rsidP="00722081">
            <w:pPr>
              <w:pStyle w:val="Text"/>
              <w:spacing w:line="276" w:lineRule="auto"/>
            </w:pPr>
            <w:r w:rsidRPr="006A08D7">
              <w:t xml:space="preserve">A specially designed tube passed into the </w:t>
            </w:r>
            <w:r w:rsidR="00D032C1" w:rsidRPr="006A08D7">
              <w:t>bladder using</w:t>
            </w:r>
            <w:r w:rsidRPr="006A08D7">
              <w:t xml:space="preserve"> aseptic technique, for </w:t>
            </w:r>
            <w:r w:rsidR="00D032C1" w:rsidRPr="006A08D7">
              <w:t>the purposes</w:t>
            </w:r>
            <w:r w:rsidRPr="006A08D7">
              <w:t xml:space="preserve"> of draining urine, </w:t>
            </w:r>
            <w:r w:rsidR="00E60C14" w:rsidRPr="006A08D7">
              <w:t>the removal</w:t>
            </w:r>
            <w:r w:rsidRPr="006A08D7">
              <w:t xml:space="preserve"> of clots/debris or the </w:t>
            </w:r>
            <w:r w:rsidR="00C06C4C" w:rsidRPr="006A08D7">
              <w:t>instillation of</w:t>
            </w:r>
            <w:r w:rsidRPr="006A08D7">
              <w:t xml:space="preserve"> medication. </w:t>
            </w:r>
          </w:p>
        </w:tc>
      </w:tr>
      <w:tr w:rsidR="006A08D7" w:rsidRPr="004C3545" w14:paraId="26459A95" w14:textId="77777777" w:rsidTr="00EC37B9">
        <w:tc>
          <w:tcPr>
            <w:tcW w:w="2263" w:type="dxa"/>
          </w:tcPr>
          <w:p w14:paraId="4783377B" w14:textId="2F56C827" w:rsidR="006A08D7" w:rsidRPr="006A08D7" w:rsidRDefault="006A08D7" w:rsidP="006A08D7">
            <w:pPr>
              <w:pStyle w:val="Text"/>
              <w:spacing w:line="276" w:lineRule="auto"/>
              <w:rPr>
                <w:b/>
                <w:bCs/>
              </w:rPr>
            </w:pPr>
            <w:r w:rsidRPr="006A08D7">
              <w:rPr>
                <w:b/>
                <w:bCs/>
              </w:rPr>
              <w:t>Urinary Tract Infection</w:t>
            </w:r>
          </w:p>
        </w:tc>
        <w:tc>
          <w:tcPr>
            <w:tcW w:w="7371" w:type="dxa"/>
          </w:tcPr>
          <w:p w14:paraId="0FF43298" w14:textId="20DB1067" w:rsidR="006A08D7" w:rsidRPr="006A08D7" w:rsidRDefault="006A08D7" w:rsidP="00722081">
            <w:pPr>
              <w:pStyle w:val="Text"/>
              <w:spacing w:line="276" w:lineRule="auto"/>
            </w:pPr>
            <w:r w:rsidRPr="006A08D7">
              <w:t>Successful invasion, establishment and growth of microbes causing infection. Any factor interfering with the normal flow of urine can increase susceptibility to infection</w:t>
            </w:r>
          </w:p>
        </w:tc>
      </w:tr>
    </w:tbl>
    <w:p w14:paraId="0563970B" w14:textId="77777777" w:rsidR="008D6213" w:rsidRPr="00D032C1" w:rsidRDefault="008D6213" w:rsidP="00903AA2">
      <w:pPr>
        <w:rPr>
          <w:rFonts w:cs="Arial"/>
          <w:spacing w:val="7"/>
          <w:sz w:val="16"/>
          <w:szCs w:val="16"/>
        </w:rPr>
      </w:pPr>
    </w:p>
    <w:p w14:paraId="2EB7058F" w14:textId="31DEE4C0" w:rsidR="00D032C1" w:rsidRPr="00D032C1" w:rsidRDefault="00D032C1" w:rsidP="00D032C1">
      <w:pPr>
        <w:pStyle w:val="Heading1Numbered"/>
      </w:pPr>
      <w:bookmarkStart w:id="9" w:name="_Toc181867509"/>
      <w:r w:rsidRPr="000C7997">
        <w:t>Sta</w:t>
      </w:r>
      <w:r w:rsidRPr="00DC7F16">
        <w:t>ndard Operating Procedures</w:t>
      </w:r>
      <w:bookmarkEnd w:id="9"/>
    </w:p>
    <w:p w14:paraId="288BD9CC" w14:textId="589E4097" w:rsidR="00D032C1" w:rsidRDefault="00D032C1" w:rsidP="00D032C1">
      <w:pPr>
        <w:pStyle w:val="Heading2Numbered"/>
      </w:pPr>
      <w:bookmarkStart w:id="10" w:name="_Toc149043330"/>
      <w:bookmarkStart w:id="11" w:name="_Toc155170302"/>
      <w:bookmarkStart w:id="12" w:name="_Toc155171580"/>
      <w:bookmarkStart w:id="13" w:name="_Toc155944111"/>
      <w:bookmarkStart w:id="14" w:name="_Toc181805095"/>
      <w:bookmarkStart w:id="15" w:name="_Toc181867510"/>
      <w:r>
        <w:t xml:space="preserve">New Admission </w:t>
      </w:r>
      <w:r w:rsidR="00E60C14">
        <w:t>– Catheter in situ (all service settings)</w:t>
      </w:r>
      <w:bookmarkEnd w:id="10"/>
      <w:bookmarkEnd w:id="11"/>
      <w:bookmarkEnd w:id="12"/>
      <w:bookmarkEnd w:id="13"/>
      <w:bookmarkEnd w:id="14"/>
      <w:bookmarkEnd w:id="15"/>
      <w:r w:rsidR="00E60C14">
        <w:t xml:space="preserve"> </w:t>
      </w:r>
    </w:p>
    <w:tbl>
      <w:tblPr>
        <w:tblStyle w:val="MHATable"/>
        <w:tblW w:w="9355" w:type="dxa"/>
        <w:tblInd w:w="279" w:type="dxa"/>
        <w:tblLook w:val="04A0" w:firstRow="1" w:lastRow="0" w:firstColumn="1" w:lastColumn="0" w:noHBand="0" w:noVBand="1"/>
      </w:tblPr>
      <w:tblGrid>
        <w:gridCol w:w="9355"/>
      </w:tblGrid>
      <w:tr w:rsidR="00D032C1" w14:paraId="63E1E9BB" w14:textId="77777777" w:rsidTr="00EC37B9">
        <w:trPr>
          <w:cnfStyle w:val="100000000000" w:firstRow="1" w:lastRow="0" w:firstColumn="0" w:lastColumn="0" w:oddVBand="0" w:evenVBand="0" w:oddHBand="0" w:evenHBand="0" w:firstRowFirstColumn="0" w:firstRowLastColumn="0" w:lastRowFirstColumn="0" w:lastRowLastColumn="0"/>
          <w:trHeight w:val="517"/>
          <w:tblHeader/>
        </w:trPr>
        <w:tc>
          <w:tcPr>
            <w:tcW w:w="9355" w:type="dxa"/>
            <w:shd w:val="clear" w:color="auto" w:fill="217593"/>
          </w:tcPr>
          <w:p w14:paraId="182F266D" w14:textId="08748A61" w:rsidR="00D032C1" w:rsidRPr="00D032C1" w:rsidRDefault="00D032C1" w:rsidP="00C06C4C">
            <w:pPr>
              <w:pStyle w:val="Heading1Numbered"/>
              <w:numPr>
                <w:ilvl w:val="0"/>
                <w:numId w:val="0"/>
              </w:numPr>
              <w:spacing w:after="0"/>
              <w:rPr>
                <w:b/>
                <w:bCs/>
              </w:rPr>
            </w:pPr>
            <w:bookmarkStart w:id="16" w:name="_Toc149039594"/>
            <w:bookmarkStart w:id="17" w:name="_Toc149043331"/>
            <w:bookmarkStart w:id="18" w:name="_Toc155170303"/>
            <w:bookmarkStart w:id="19" w:name="_Toc155171581"/>
            <w:bookmarkStart w:id="20" w:name="_Toc155944112"/>
            <w:bookmarkStart w:id="21" w:name="_Toc181805096"/>
            <w:bookmarkStart w:id="22" w:name="_Toc181867511"/>
            <w:r w:rsidRPr="00D032C1">
              <w:rPr>
                <w:b/>
                <w:bCs/>
              </w:rPr>
              <w:t>Action</w:t>
            </w:r>
            <w:bookmarkEnd w:id="16"/>
            <w:bookmarkEnd w:id="17"/>
            <w:bookmarkEnd w:id="18"/>
            <w:bookmarkEnd w:id="19"/>
            <w:bookmarkEnd w:id="20"/>
            <w:bookmarkEnd w:id="21"/>
            <w:bookmarkEnd w:id="22"/>
            <w:r w:rsidRPr="00D032C1">
              <w:rPr>
                <w:b/>
                <w:bCs/>
              </w:rPr>
              <w:t xml:space="preserve"> </w:t>
            </w:r>
          </w:p>
        </w:tc>
      </w:tr>
      <w:tr w:rsidR="00D032C1" w14:paraId="68E89C06" w14:textId="77777777" w:rsidTr="0007423D">
        <w:tc>
          <w:tcPr>
            <w:tcW w:w="9355" w:type="dxa"/>
          </w:tcPr>
          <w:p w14:paraId="6CD0855F" w14:textId="2555666C" w:rsidR="00D032C1" w:rsidRDefault="00D032C1" w:rsidP="0007423D">
            <w:r>
              <w:t xml:space="preserve">Complete </w:t>
            </w:r>
            <w:r w:rsidR="00C06C4C">
              <w:t>Preadmission A</w:t>
            </w:r>
            <w:r>
              <w:t>ssessment to gather the following information:</w:t>
            </w:r>
          </w:p>
          <w:p w14:paraId="16997092" w14:textId="77777777" w:rsidR="00D032C1" w:rsidRDefault="00D032C1" w:rsidP="0007423D">
            <w:pPr>
              <w:pStyle w:val="Textlist-bullet"/>
              <w:spacing w:line="276" w:lineRule="auto"/>
            </w:pPr>
            <w:r>
              <w:t xml:space="preserve">Reason for catheterisation  </w:t>
            </w:r>
          </w:p>
          <w:p w14:paraId="1780499D" w14:textId="77777777" w:rsidR="00D032C1" w:rsidRDefault="00D032C1" w:rsidP="0007423D">
            <w:pPr>
              <w:pStyle w:val="Textlist-bullet"/>
              <w:spacing w:line="276" w:lineRule="auto"/>
            </w:pPr>
            <w:r>
              <w:t>Date when the catheter was inserted and by who</w:t>
            </w:r>
          </w:p>
          <w:p w14:paraId="2F94C4D5" w14:textId="77777777" w:rsidR="00D032C1" w:rsidRDefault="00D032C1" w:rsidP="0007423D">
            <w:pPr>
              <w:pStyle w:val="Textlist-bullet"/>
              <w:spacing w:line="276" w:lineRule="auto"/>
            </w:pPr>
            <w:r>
              <w:t>Type of catheter</w:t>
            </w:r>
          </w:p>
          <w:p w14:paraId="794FED14" w14:textId="77777777" w:rsidR="00D032C1" w:rsidRDefault="00D032C1" w:rsidP="0007423D">
            <w:pPr>
              <w:pStyle w:val="Textlist-bullet"/>
              <w:spacing w:line="276" w:lineRule="auto"/>
            </w:pPr>
            <w:r>
              <w:t>Medical history including any urinary infections</w:t>
            </w:r>
          </w:p>
          <w:p w14:paraId="0A46FFF8" w14:textId="77777777" w:rsidR="00D032C1" w:rsidRDefault="00D032C1" w:rsidP="0007423D">
            <w:pPr>
              <w:pStyle w:val="Textlist-bullet"/>
              <w:spacing w:line="276" w:lineRule="auto"/>
            </w:pPr>
            <w:r>
              <w:t>Support needs, i.e., can the person independently empty the bag or requires full support</w:t>
            </w:r>
          </w:p>
          <w:p w14:paraId="60D68F8E" w14:textId="77777777" w:rsidR="00D032C1" w:rsidRDefault="00D032C1" w:rsidP="0007423D">
            <w:pPr>
              <w:pStyle w:val="Textlist-bullet"/>
              <w:spacing w:line="276" w:lineRule="auto"/>
            </w:pPr>
            <w:r>
              <w:t xml:space="preserve">Mobility </w:t>
            </w:r>
          </w:p>
          <w:p w14:paraId="224E18D9" w14:textId="77777777" w:rsidR="00D032C1" w:rsidRDefault="00D032C1" w:rsidP="0007423D">
            <w:pPr>
              <w:pStyle w:val="Textlist-bullet"/>
              <w:spacing w:line="276" w:lineRule="auto"/>
            </w:pPr>
            <w:r>
              <w:t>Fluid intake, is the individual able to manage their own fluid intake</w:t>
            </w:r>
          </w:p>
          <w:p w14:paraId="291C03A4" w14:textId="77777777" w:rsidR="00D032C1" w:rsidRDefault="00D032C1" w:rsidP="0007423D">
            <w:pPr>
              <w:pStyle w:val="Textlist-bullet"/>
              <w:spacing w:line="276" w:lineRule="auto"/>
            </w:pPr>
            <w:r>
              <w:t xml:space="preserve">Any concerns </w:t>
            </w:r>
          </w:p>
          <w:p w14:paraId="32C47702" w14:textId="77777777" w:rsidR="00D032C1" w:rsidRDefault="00D032C1" w:rsidP="0007423D">
            <w:pPr>
              <w:pStyle w:val="Textlist-bullet"/>
              <w:spacing w:line="276" w:lineRule="auto"/>
            </w:pPr>
            <w:r>
              <w:t xml:space="preserve">Make sure there are sufficient supplies of equipment prior to moving in </w:t>
            </w:r>
          </w:p>
          <w:p w14:paraId="361645B1" w14:textId="77777777" w:rsidR="00D032C1" w:rsidRPr="00D032C1" w:rsidRDefault="00D032C1" w:rsidP="0007423D">
            <w:pPr>
              <w:pStyle w:val="Textlist-bullet"/>
              <w:numPr>
                <w:ilvl w:val="0"/>
                <w:numId w:val="0"/>
              </w:numPr>
              <w:spacing w:line="276" w:lineRule="auto"/>
              <w:ind w:left="357" w:hanging="357"/>
              <w:rPr>
                <w:sz w:val="16"/>
                <w:szCs w:val="16"/>
              </w:rPr>
            </w:pPr>
          </w:p>
          <w:p w14:paraId="0F7C7976" w14:textId="77777777" w:rsidR="00D032C1" w:rsidRPr="005D66A0" w:rsidRDefault="00D032C1" w:rsidP="0007423D">
            <w:pPr>
              <w:pStyle w:val="Textlist-bullet"/>
              <w:numPr>
                <w:ilvl w:val="0"/>
                <w:numId w:val="0"/>
              </w:numPr>
              <w:spacing w:line="276" w:lineRule="auto"/>
              <w:ind w:left="357" w:hanging="357"/>
              <w:rPr>
                <w:b/>
                <w:bCs/>
                <w:u w:val="single"/>
              </w:rPr>
            </w:pPr>
            <w:r w:rsidRPr="005D66A0">
              <w:rPr>
                <w:b/>
                <w:bCs/>
                <w:u w:val="single"/>
              </w:rPr>
              <w:lastRenderedPageBreak/>
              <w:t xml:space="preserve">On Moving in (Day 1) </w:t>
            </w:r>
          </w:p>
          <w:p w14:paraId="354C5565" w14:textId="77777777" w:rsidR="00D032C1" w:rsidRPr="00D032C1" w:rsidRDefault="00D032C1" w:rsidP="0007423D">
            <w:pPr>
              <w:pStyle w:val="Textlist-bullet"/>
              <w:numPr>
                <w:ilvl w:val="0"/>
                <w:numId w:val="0"/>
              </w:numPr>
              <w:spacing w:line="276" w:lineRule="auto"/>
              <w:ind w:left="357" w:hanging="357"/>
              <w:rPr>
                <w:b/>
                <w:bCs/>
                <w:sz w:val="6"/>
                <w:szCs w:val="6"/>
              </w:rPr>
            </w:pPr>
          </w:p>
          <w:p w14:paraId="52648858" w14:textId="424DD0E9" w:rsidR="00D032C1" w:rsidRDefault="00D032C1" w:rsidP="0007423D">
            <w:pPr>
              <w:pStyle w:val="Textlist-bullet"/>
              <w:spacing w:line="276" w:lineRule="auto"/>
            </w:pPr>
            <w:r>
              <w:t>Make contact with doctor or specialist practitioner for further information</w:t>
            </w:r>
          </w:p>
          <w:p w14:paraId="4C74E001" w14:textId="23999B22" w:rsidR="00D032C1" w:rsidRDefault="00C06C4C" w:rsidP="0007423D">
            <w:pPr>
              <w:pStyle w:val="Textlist-bullet"/>
              <w:spacing w:line="276" w:lineRule="auto"/>
            </w:pPr>
            <w:r w:rsidRPr="00C06C4C">
              <w:rPr>
                <w:u w:val="single"/>
              </w:rPr>
              <w:t>Nursing Only</w:t>
            </w:r>
            <w:r>
              <w:t xml:space="preserve"> - </w:t>
            </w:r>
            <w:r w:rsidR="00D032C1" w:rsidRPr="00D3274B">
              <w:t xml:space="preserve">Complete </w:t>
            </w:r>
            <w:r>
              <w:t>Catheterisation Risk assessment and C</w:t>
            </w:r>
            <w:r w:rsidR="00D032C1">
              <w:t xml:space="preserve">ontinence </w:t>
            </w:r>
            <w:r>
              <w:t>A</w:t>
            </w:r>
            <w:r w:rsidR="00D032C1">
              <w:t xml:space="preserve">ssessment </w:t>
            </w:r>
          </w:p>
          <w:p w14:paraId="16B1F2F7" w14:textId="4B96BD98" w:rsidR="00C06C4C" w:rsidRDefault="00C06C4C" w:rsidP="0007423D">
            <w:pPr>
              <w:pStyle w:val="Textlist-bullet"/>
              <w:spacing w:line="276" w:lineRule="auto"/>
            </w:pPr>
            <w:r>
              <w:rPr>
                <w:u w:val="single"/>
              </w:rPr>
              <w:t xml:space="preserve">Residential </w:t>
            </w:r>
            <w:r>
              <w:t xml:space="preserve">– complete Continence Assessment </w:t>
            </w:r>
          </w:p>
          <w:p w14:paraId="3AC257D0" w14:textId="77777777" w:rsidR="00D032C1" w:rsidRDefault="00D032C1" w:rsidP="0007423D">
            <w:pPr>
              <w:pStyle w:val="Textlist-bullet"/>
              <w:spacing w:line="276" w:lineRule="auto"/>
            </w:pPr>
            <w:r>
              <w:t xml:space="preserve">Complete Nutrition Assessment (MUST) </w:t>
            </w:r>
          </w:p>
          <w:p w14:paraId="7798C314" w14:textId="1FFB401E" w:rsidR="004A2F35" w:rsidRDefault="004A2F35" w:rsidP="0007423D">
            <w:pPr>
              <w:pStyle w:val="Textlist-bullet"/>
              <w:spacing w:line="276" w:lineRule="auto"/>
            </w:pPr>
            <w:r>
              <w:t>Ensure Critical Information is reflective that a catheter is in situ and the type</w:t>
            </w:r>
          </w:p>
          <w:p w14:paraId="4CAF8B0C" w14:textId="03A0B848" w:rsidR="00D032C1" w:rsidRDefault="00D032C1" w:rsidP="0007423D">
            <w:pPr>
              <w:pStyle w:val="Textlist-bullet"/>
              <w:spacing w:line="276" w:lineRule="auto"/>
            </w:pPr>
            <w:r>
              <w:t>Develop continence, diet and fluid support plans based on the results of the assessments</w:t>
            </w:r>
            <w:r w:rsidR="004A2F35">
              <w:t xml:space="preserve">, including </w:t>
            </w:r>
            <w:r w:rsidR="00C06C4C">
              <w:t xml:space="preserve">all </w:t>
            </w:r>
            <w:r w:rsidR="004A2F35">
              <w:t>Catheter interactions as linked interactions on the support plan</w:t>
            </w:r>
          </w:p>
          <w:p w14:paraId="057625F4" w14:textId="3ADBFBA6" w:rsidR="00D032C1" w:rsidRDefault="00D032C1" w:rsidP="0007423D">
            <w:pPr>
              <w:pStyle w:val="Textlist-bullet"/>
              <w:spacing w:line="276" w:lineRule="auto"/>
            </w:pPr>
            <w:r>
              <w:t>Determine and record if fluid intake monitoring is required and for how long to ensure adequate hydration and reduce risk of infections</w:t>
            </w:r>
            <w:r w:rsidR="004A2F35">
              <w:t xml:space="preserve"> – if required the Daily Fluid Intake </w:t>
            </w:r>
            <w:r w:rsidR="00C06C4C">
              <w:t>[</w:t>
            </w:r>
            <w:r w:rsidR="004A2F35">
              <w:t>interaction</w:t>
            </w:r>
            <w:r w:rsidR="00C06C4C">
              <w:t>]</w:t>
            </w:r>
            <w:r w:rsidR="004A2F35">
              <w:t xml:space="preserve"> should be personalised to include a fluid target</w:t>
            </w:r>
          </w:p>
          <w:p w14:paraId="209AA5E8" w14:textId="77777777" w:rsidR="00D032C1" w:rsidRDefault="00D032C1" w:rsidP="0007423D">
            <w:pPr>
              <w:pStyle w:val="Textlist-bullet"/>
              <w:spacing w:line="276" w:lineRule="auto"/>
            </w:pPr>
            <w:r>
              <w:t xml:space="preserve">Record frequency of assessment and review </w:t>
            </w:r>
          </w:p>
          <w:p w14:paraId="67DB8BD2" w14:textId="29CB6E35" w:rsidR="00D032C1" w:rsidRDefault="00D032C1" w:rsidP="0007423D">
            <w:pPr>
              <w:pStyle w:val="Textlist-bullet"/>
              <w:spacing w:line="276" w:lineRule="auto"/>
            </w:pPr>
            <w:r>
              <w:t xml:space="preserve">Effectively communicate individual support needs with </w:t>
            </w:r>
            <w:r w:rsidR="00C06C4C">
              <w:t>all colleagues</w:t>
            </w:r>
          </w:p>
          <w:p w14:paraId="6C8FEF9F" w14:textId="3AE46F7C" w:rsidR="00D032C1" w:rsidRPr="00D3274B" w:rsidRDefault="00D032C1" w:rsidP="00D032C1">
            <w:pPr>
              <w:pStyle w:val="Textlist-bullet"/>
              <w:numPr>
                <w:ilvl w:val="0"/>
                <w:numId w:val="0"/>
              </w:numPr>
              <w:spacing w:line="276" w:lineRule="auto"/>
              <w:ind w:left="357"/>
            </w:pPr>
          </w:p>
        </w:tc>
      </w:tr>
    </w:tbl>
    <w:p w14:paraId="5110F85F" w14:textId="77777777" w:rsidR="008253A8" w:rsidRPr="00B76E98" w:rsidRDefault="008253A8" w:rsidP="007F1C86">
      <w:pPr>
        <w:pStyle w:val="Heading2Numbered"/>
        <w:numPr>
          <w:ilvl w:val="0"/>
          <w:numId w:val="0"/>
        </w:numPr>
        <w:outlineLvl w:val="9"/>
      </w:pPr>
    </w:p>
    <w:p w14:paraId="54F07946" w14:textId="035965DC" w:rsidR="00B76E98" w:rsidRDefault="00763B28" w:rsidP="007F1C86">
      <w:pPr>
        <w:pStyle w:val="Heading1Numbered"/>
      </w:pPr>
      <w:bookmarkStart w:id="23" w:name="_Toc181867512"/>
      <w:r>
        <w:t xml:space="preserve">Assessment </w:t>
      </w:r>
      <w:r w:rsidR="00E60C14">
        <w:t>(</w:t>
      </w:r>
      <w:r w:rsidR="00EC37B9">
        <w:t>care homes with n</w:t>
      </w:r>
      <w:r w:rsidR="00E60C14">
        <w:t>ursing)</w:t>
      </w:r>
      <w:bookmarkEnd w:id="23"/>
      <w:r w:rsidR="00E60C14">
        <w:t xml:space="preserve"> </w:t>
      </w:r>
    </w:p>
    <w:p w14:paraId="42D1ADE1" w14:textId="1F48F1C0" w:rsidR="00E60C14" w:rsidRDefault="00534690" w:rsidP="007F1C86">
      <w:pPr>
        <w:pStyle w:val="Text2Numbered"/>
        <w:outlineLvl w:val="1"/>
      </w:pPr>
      <w:r w:rsidRPr="000B1061">
        <w:t xml:space="preserve">A urinary catheter is an invasive procedure and should not be undertaken without full consideration of the benefits and risks. The presence of a catheter can be a traumatic experience for </w:t>
      </w:r>
      <w:r>
        <w:t>individuals</w:t>
      </w:r>
      <w:r w:rsidRPr="000B1061">
        <w:t xml:space="preserve"> and have huge implications for body image, mobility, pain, and comfort.  </w:t>
      </w:r>
    </w:p>
    <w:p w14:paraId="5EAFBE4E" w14:textId="77777777" w:rsidR="00E60C14" w:rsidRDefault="00E60C14" w:rsidP="00B71DE6">
      <w:pPr>
        <w:pStyle w:val="Text2Numbered"/>
        <w:numPr>
          <w:ilvl w:val="0"/>
          <w:numId w:val="0"/>
        </w:numPr>
        <w:ind w:left="1135"/>
      </w:pPr>
    </w:p>
    <w:p w14:paraId="0B20C4F7" w14:textId="071B500F" w:rsidR="00534690" w:rsidRDefault="00763B28" w:rsidP="007F1C86">
      <w:pPr>
        <w:pStyle w:val="Text2Numbered"/>
        <w:outlineLvl w:val="1"/>
      </w:pPr>
      <w:r>
        <w:t xml:space="preserve">A </w:t>
      </w:r>
      <w:r w:rsidRPr="00763B28">
        <w:t xml:space="preserve">nurse must ensure, in consultation with a doctor or specialist practitioner, the individual and their representative that the decision to catheterise is made for the right clinical reasons </w:t>
      </w:r>
      <w:r w:rsidR="00534690">
        <w:t>following a clinical assessment, completed with the doctor or specialist practitioner</w:t>
      </w:r>
      <w:r w:rsidR="00C06C4C">
        <w:t xml:space="preserve">.  Complete Multidisciplinary [interaction] following any discussions with healthcare professionals </w:t>
      </w:r>
    </w:p>
    <w:p w14:paraId="78177774" w14:textId="77777777" w:rsidR="00E60C14" w:rsidRDefault="00E60C14" w:rsidP="00E60C14">
      <w:pPr>
        <w:pStyle w:val="Text2Numbered"/>
        <w:numPr>
          <w:ilvl w:val="0"/>
          <w:numId w:val="0"/>
        </w:numPr>
      </w:pPr>
    </w:p>
    <w:p w14:paraId="2EA6D92A" w14:textId="1FC1D3F6" w:rsidR="00763B28" w:rsidRDefault="00E60C14" w:rsidP="007F1C86">
      <w:pPr>
        <w:pStyle w:val="Text2Numbered"/>
        <w:outlineLvl w:val="1"/>
      </w:pPr>
      <w:r>
        <w:t>I</w:t>
      </w:r>
      <w:r w:rsidR="00763B28">
        <w:t>nform the individual of the reasons and necessity for the procedure and determine whether there are any contra</w:t>
      </w:r>
      <w:r w:rsidR="00763B28" w:rsidRPr="00763B28">
        <w:rPr>
          <w:rFonts w:ascii="Cambria Math" w:hAnsi="Cambria Math" w:cs="Cambria Math"/>
        </w:rPr>
        <w:t>‐</w:t>
      </w:r>
      <w:r w:rsidR="00763B28">
        <w:t xml:space="preserve">indications and ensure that verbal consent and agreement is reached, and the relevant information is recorded in the individual’s records. </w:t>
      </w:r>
    </w:p>
    <w:p w14:paraId="7F5302FE" w14:textId="6A245F39" w:rsidR="00763B28" w:rsidRDefault="00763B28" w:rsidP="007F1C86">
      <w:pPr>
        <w:pStyle w:val="Heading2Numbered"/>
        <w:outlineLvl w:val="1"/>
      </w:pPr>
      <w:bookmarkStart w:id="24" w:name="_Toc149039587"/>
      <w:bookmarkStart w:id="25" w:name="_Toc149043333"/>
      <w:bookmarkStart w:id="26" w:name="_Toc155170305"/>
      <w:bookmarkStart w:id="27" w:name="_Toc155171583"/>
      <w:bookmarkStart w:id="28" w:name="_Toc155944114"/>
      <w:bookmarkStart w:id="29" w:name="_Toc181805098"/>
      <w:bookmarkStart w:id="30" w:name="_Toc181867513"/>
      <w:r>
        <w:lastRenderedPageBreak/>
        <w:t>Individuals Lacking Capacity</w:t>
      </w:r>
      <w:bookmarkEnd w:id="24"/>
      <w:bookmarkEnd w:id="25"/>
      <w:bookmarkEnd w:id="26"/>
      <w:bookmarkEnd w:id="27"/>
      <w:bookmarkEnd w:id="28"/>
      <w:bookmarkEnd w:id="29"/>
      <w:bookmarkEnd w:id="30"/>
      <w:r>
        <w:t xml:space="preserve"> </w:t>
      </w:r>
    </w:p>
    <w:p w14:paraId="3DFAE351" w14:textId="79F9065B" w:rsidR="00795761" w:rsidRDefault="00763B28" w:rsidP="007F1C86">
      <w:pPr>
        <w:pStyle w:val="Text2Numbered"/>
        <w:outlineLvl w:val="1"/>
      </w:pPr>
      <w:r>
        <w:t xml:space="preserve">Sometimes it will be necessary to provide care and treatment to individuals who lack the capacity to make decisions. In these </w:t>
      </w:r>
      <w:r w:rsidR="00534690">
        <w:t>situations,</w:t>
      </w:r>
      <w:r>
        <w:t xml:space="preserve"> colleagues must </w:t>
      </w:r>
      <w:r w:rsidR="00534690">
        <w:t xml:space="preserve">adhere to the </w:t>
      </w:r>
      <w:r>
        <w:t>Mental Capacity Act 2005 (MCA 2005)</w:t>
      </w:r>
      <w:r w:rsidR="00534690">
        <w:t xml:space="preserve"> in partnership with the doctor or specialist practitioner </w:t>
      </w:r>
    </w:p>
    <w:p w14:paraId="7D54A6D4" w14:textId="77777777" w:rsidR="00E60C14" w:rsidRDefault="00E60C14" w:rsidP="00E60C14">
      <w:pPr>
        <w:pStyle w:val="Text2Numbered"/>
        <w:numPr>
          <w:ilvl w:val="0"/>
          <w:numId w:val="0"/>
        </w:numPr>
        <w:ind w:left="1135"/>
      </w:pPr>
    </w:p>
    <w:p w14:paraId="46E6BC6E" w14:textId="0B91A0A7" w:rsidR="00E71360" w:rsidRPr="00795761" w:rsidRDefault="00534690" w:rsidP="00EC37B9">
      <w:pPr>
        <w:pStyle w:val="Text2Numbered"/>
        <w:outlineLvl w:val="1"/>
      </w:pPr>
      <w:r>
        <w:t xml:space="preserve">Further information can be located in MHA’s </w:t>
      </w:r>
      <w:r w:rsidR="00EC37B9">
        <w:t>policies,</w:t>
      </w:r>
      <w:r>
        <w:t xml:space="preserve"> </w:t>
      </w:r>
      <w:r w:rsidRPr="00E71360">
        <w:rPr>
          <w:u w:val="single"/>
        </w:rPr>
        <w:t>Mental Capacity and</w:t>
      </w:r>
      <w:r>
        <w:t xml:space="preserve"> </w:t>
      </w:r>
      <w:r w:rsidRPr="00E71360">
        <w:rPr>
          <w:u w:val="single"/>
        </w:rPr>
        <w:t>Deprivation of Liberty Safeguard</w:t>
      </w:r>
      <w:r w:rsidR="00E71360">
        <w:t xml:space="preserve"> and</w:t>
      </w:r>
      <w:r>
        <w:t xml:space="preserve"> </w:t>
      </w:r>
      <w:r w:rsidRPr="00E71360">
        <w:rPr>
          <w:u w:val="single"/>
        </w:rPr>
        <w:t xml:space="preserve">Consent </w:t>
      </w:r>
      <w:r w:rsidR="00E71360" w:rsidRPr="00E71360">
        <w:rPr>
          <w:u w:val="single"/>
        </w:rPr>
        <w:t>Policy</w:t>
      </w:r>
    </w:p>
    <w:p w14:paraId="52CE946D" w14:textId="767BEF52" w:rsidR="00795761" w:rsidRDefault="00795761" w:rsidP="00E60C14">
      <w:pPr>
        <w:pStyle w:val="Heading2Numbered"/>
        <w:outlineLvl w:val="1"/>
      </w:pPr>
      <w:bookmarkStart w:id="31" w:name="_Toc149043334"/>
      <w:bookmarkStart w:id="32" w:name="_Toc155170306"/>
      <w:bookmarkStart w:id="33" w:name="_Toc155171584"/>
      <w:bookmarkStart w:id="34" w:name="_Toc155944115"/>
      <w:bookmarkStart w:id="35" w:name="_Toc181805099"/>
      <w:bookmarkStart w:id="36" w:name="_Toc181867514"/>
      <w:r>
        <w:t>Catheter Insertion</w:t>
      </w:r>
      <w:bookmarkEnd w:id="31"/>
      <w:bookmarkEnd w:id="32"/>
      <w:bookmarkEnd w:id="33"/>
      <w:bookmarkEnd w:id="34"/>
      <w:bookmarkEnd w:id="35"/>
      <w:bookmarkEnd w:id="36"/>
      <w:r w:rsidR="00A044D5">
        <w:t xml:space="preserve"> </w:t>
      </w:r>
    </w:p>
    <w:p w14:paraId="2D1FA2BC" w14:textId="399B6A74" w:rsidR="00E60C14" w:rsidRDefault="00E60C14" w:rsidP="00E71360">
      <w:pPr>
        <w:pStyle w:val="Text2Numbered"/>
        <w:outlineLvl w:val="1"/>
      </w:pPr>
      <w:r w:rsidRPr="00A044D5">
        <w:t xml:space="preserve">Catheter insertion should only be undertaken by a practitioner or nurse who has received training in the procedure and is deemed to be competent. </w:t>
      </w:r>
    </w:p>
    <w:p w14:paraId="7C4FC4DC" w14:textId="77777777" w:rsidR="00E71360" w:rsidRPr="00795761" w:rsidRDefault="00E71360" w:rsidP="002B286F">
      <w:pPr>
        <w:pStyle w:val="Text2Numbered"/>
        <w:numPr>
          <w:ilvl w:val="0"/>
          <w:numId w:val="0"/>
        </w:numPr>
        <w:ind w:left="1135"/>
      </w:pPr>
    </w:p>
    <w:p w14:paraId="75EF9C84" w14:textId="7251919F" w:rsidR="004C5EC1" w:rsidRDefault="00795761" w:rsidP="007F1C86">
      <w:pPr>
        <w:pStyle w:val="Text2Numbered"/>
        <w:outlineLvl w:val="1"/>
      </w:pPr>
      <w:r>
        <w:t>In conjunction with the doctor or specialist practitioner s</w:t>
      </w:r>
      <w:r w:rsidRPr="00795761">
        <w:t xml:space="preserve">elect the type and gauge of catheter to be inserted </w:t>
      </w:r>
      <w:r w:rsidR="00A044D5">
        <w:t>based on the individual’s clinical history, age, gender, and preferences</w:t>
      </w:r>
    </w:p>
    <w:p w14:paraId="0A30DA29" w14:textId="77777777" w:rsidR="00E60C14" w:rsidRDefault="00E60C14" w:rsidP="00E60C14">
      <w:pPr>
        <w:pStyle w:val="Text2Numbered"/>
        <w:numPr>
          <w:ilvl w:val="0"/>
          <w:numId w:val="0"/>
        </w:numPr>
      </w:pPr>
    </w:p>
    <w:p w14:paraId="48F9B9FA" w14:textId="77777777" w:rsidR="004C5EC1" w:rsidRPr="00C03E87" w:rsidRDefault="004C5EC1" w:rsidP="007F1C86">
      <w:pPr>
        <w:pStyle w:val="Text2Numbered"/>
        <w:outlineLvl w:val="1"/>
      </w:pPr>
      <w:r>
        <w:t>Always comply with standards Infection Control Precautions (SICP’s)</w:t>
      </w:r>
    </w:p>
    <w:p w14:paraId="2F60891B" w14:textId="77777777" w:rsidR="004C5EC1" w:rsidRPr="00C03E87" w:rsidRDefault="004C5EC1" w:rsidP="004C5EC1">
      <w:pPr>
        <w:pStyle w:val="Textlistindented-bullet"/>
      </w:pPr>
      <w:r w:rsidRPr="00C03E87">
        <w:t>Clean hands and wear appropriate PPE, e.g.</w:t>
      </w:r>
      <w:r>
        <w:t>,</w:t>
      </w:r>
      <w:r w:rsidRPr="00C03E87">
        <w:t xml:space="preserve"> gloves (sterile for catheterisation, non-sterile for catheter care), disposable apron, when dealing with all aspects of catheter care. Facial protection should be worn when there is a risk of splashing to the face. </w:t>
      </w:r>
    </w:p>
    <w:p w14:paraId="2578B01F" w14:textId="77777777" w:rsidR="004C5EC1" w:rsidRPr="00C03E87" w:rsidRDefault="004C5EC1" w:rsidP="004C5EC1">
      <w:pPr>
        <w:pStyle w:val="Textlistindented-bullet"/>
      </w:pPr>
      <w:r w:rsidRPr="00C03E87">
        <w:t xml:space="preserve">Dispose of all catheter care items as offensive waste if there is no confirmed or suspected infection or as infectious waste if there a confirmed or suspected infection. </w:t>
      </w:r>
    </w:p>
    <w:p w14:paraId="715CE6B6" w14:textId="542CFDFD" w:rsidR="004C5EC1" w:rsidRDefault="004C5EC1" w:rsidP="004C5EC1">
      <w:pPr>
        <w:pStyle w:val="Textlistindented-bullet"/>
      </w:pPr>
      <w:r w:rsidRPr="00C03E87">
        <w:t xml:space="preserve">Clean hands after removing and disposing of PPE </w:t>
      </w:r>
    </w:p>
    <w:p w14:paraId="6732A94A" w14:textId="3A679F79" w:rsidR="00795761" w:rsidRPr="00795761" w:rsidRDefault="00795761" w:rsidP="007F1C86">
      <w:pPr>
        <w:pStyle w:val="Text2Numbered"/>
      </w:pPr>
      <w:r w:rsidRPr="00795761">
        <w:t xml:space="preserve">Catheterisation is an aseptic procedure and, therefore, sterile equipment (including a sterile syringe to inflate the balloon) and an aseptic technique must be used. </w:t>
      </w:r>
    </w:p>
    <w:p w14:paraId="1D955A98" w14:textId="1CAE08A1" w:rsidR="00795761" w:rsidRPr="00795761" w:rsidRDefault="00A044D5" w:rsidP="00A044D5">
      <w:pPr>
        <w:pStyle w:val="Textlistindented-letters"/>
      </w:pPr>
      <w:r>
        <w:lastRenderedPageBreak/>
        <w:t>T</w:t>
      </w:r>
      <w:r w:rsidR="00795761" w:rsidRPr="00795761">
        <w:t xml:space="preserve">he perineum will require cleansing with soap and warm water before commencing the aseptic technique. </w:t>
      </w:r>
    </w:p>
    <w:p w14:paraId="05C1437A" w14:textId="163323C1" w:rsidR="00795761" w:rsidRPr="00795761" w:rsidRDefault="00795761" w:rsidP="00A044D5">
      <w:pPr>
        <w:pStyle w:val="Textlistindented-letters"/>
      </w:pPr>
      <w:r w:rsidRPr="00795761">
        <w:t xml:space="preserve">To minimise introduction of bacteria during catheterisation, the urethral meatus </w:t>
      </w:r>
      <w:r w:rsidR="00A044D5">
        <w:t xml:space="preserve">(opening) </w:t>
      </w:r>
      <w:r w:rsidRPr="00795761">
        <w:t xml:space="preserve">should be cleaned using sterile normal saline prior to catheter insertion. </w:t>
      </w:r>
    </w:p>
    <w:p w14:paraId="4AB28E9B" w14:textId="77777777" w:rsidR="00A044D5" w:rsidRDefault="00795761" w:rsidP="00A044D5">
      <w:pPr>
        <w:pStyle w:val="Textlistindented-letters"/>
      </w:pPr>
      <w:r w:rsidRPr="00795761">
        <w:t>For both male and female residents, a lubricant or anaesthetic gel from a single use container must be used and inserted directly into the urethra.</w:t>
      </w:r>
    </w:p>
    <w:p w14:paraId="05025761" w14:textId="7D4920F7" w:rsidR="00A044D5" w:rsidRPr="00A044D5" w:rsidRDefault="00A044D5" w:rsidP="00A044D5">
      <w:pPr>
        <w:pStyle w:val="Textlistindented-letters"/>
        <w:numPr>
          <w:ilvl w:val="0"/>
          <w:numId w:val="0"/>
        </w:numPr>
        <w:ind w:left="1560"/>
        <w:rPr>
          <w:rFonts w:cs="Arial"/>
          <w:color w:val="000000"/>
        </w:rPr>
      </w:pPr>
      <w:r w:rsidRPr="00A044D5">
        <w:rPr>
          <w:rFonts w:cs="Arial"/>
          <w:color w:val="000000"/>
        </w:rPr>
        <w:t xml:space="preserve">Anaesthetic gels should be left for the recommended time. </w:t>
      </w:r>
    </w:p>
    <w:p w14:paraId="45DEE401" w14:textId="77777777" w:rsidR="00A044D5" w:rsidRPr="00A044D5" w:rsidRDefault="00A044D5" w:rsidP="00A044D5">
      <w:pPr>
        <w:pStyle w:val="Textlistindented-letters"/>
      </w:pPr>
      <w:r w:rsidRPr="00A044D5">
        <w:t xml:space="preserve">A new catheter should be used after each unsuccessful attempt. </w:t>
      </w:r>
    </w:p>
    <w:p w14:paraId="12DDC3F2" w14:textId="2408B74D" w:rsidR="00A044D5" w:rsidRPr="00A044D5" w:rsidRDefault="00A044D5" w:rsidP="00A044D5">
      <w:pPr>
        <w:pStyle w:val="Textlistindented-letters"/>
      </w:pPr>
      <w:r w:rsidRPr="00A044D5">
        <w:t xml:space="preserve">Catheter balloons must only be filled with sterile water. </w:t>
      </w:r>
    </w:p>
    <w:p w14:paraId="60B2DCA0" w14:textId="1EB0F3C7" w:rsidR="00A044D5" w:rsidRPr="00A044D5" w:rsidRDefault="00A044D5" w:rsidP="00A044D5">
      <w:pPr>
        <w:pStyle w:val="Textlistindented-letters"/>
      </w:pPr>
      <w:r w:rsidRPr="00A044D5">
        <w:t xml:space="preserve">Attach the catheter to a sterile closed drainage bag. </w:t>
      </w:r>
    </w:p>
    <w:p w14:paraId="5827A7BD" w14:textId="56056159" w:rsidR="00795761" w:rsidRDefault="00A044D5" w:rsidP="00A044D5">
      <w:pPr>
        <w:pStyle w:val="Textlistindented-letters"/>
      </w:pPr>
      <w:r w:rsidRPr="00A044D5">
        <w:t xml:space="preserve">Intermittent self-catheterisation is always an aseptic technique when undertaken </w:t>
      </w:r>
      <w:r>
        <w:t>with support from colleagues</w:t>
      </w:r>
      <w:r w:rsidRPr="00A044D5">
        <w:t xml:space="preserve">. When undertaken by </w:t>
      </w:r>
      <w:r>
        <w:t>an individual</w:t>
      </w:r>
      <w:r w:rsidRPr="00A044D5">
        <w:t xml:space="preserve">, it is a clean technique (where gloves are not required, but strict hand hygiene should be used). </w:t>
      </w:r>
    </w:p>
    <w:p w14:paraId="5613DCF5" w14:textId="246346EE" w:rsidR="00E60C14" w:rsidRDefault="00E60C14" w:rsidP="00E60C14">
      <w:pPr>
        <w:pStyle w:val="Textlistindented-letters"/>
      </w:pPr>
      <w:r w:rsidRPr="004C5EC1">
        <w:t xml:space="preserve">Do not change catheters unnecessarily, but if the catheter is frequently blocking, bypassing, etc., discuss with your local Specialist </w:t>
      </w:r>
      <w:r>
        <w:t xml:space="preserve">practitioner </w:t>
      </w:r>
      <w:r w:rsidRPr="004C5EC1">
        <w:t xml:space="preserve">or the </w:t>
      </w:r>
      <w:r>
        <w:t>individuals</w:t>
      </w:r>
      <w:r w:rsidRPr="004C5EC1">
        <w:t xml:space="preserve"> GP. </w:t>
      </w:r>
    </w:p>
    <w:p w14:paraId="7B8BA152" w14:textId="0BD4F7C5" w:rsidR="00A044D5" w:rsidRDefault="002A3656" w:rsidP="007F1C86">
      <w:pPr>
        <w:pStyle w:val="Heading1Numbered"/>
      </w:pPr>
      <w:bookmarkStart w:id="37" w:name="_Toc181867515"/>
      <w:r>
        <w:t>Recording</w:t>
      </w:r>
      <w:bookmarkEnd w:id="37"/>
    </w:p>
    <w:p w14:paraId="29623279" w14:textId="3AE05824" w:rsidR="00C03E87" w:rsidRDefault="00A044D5" w:rsidP="007F1C86">
      <w:pPr>
        <w:pStyle w:val="Text1Numbered"/>
      </w:pPr>
      <w:r>
        <w:t xml:space="preserve">The following details should be </w:t>
      </w:r>
      <w:r w:rsidR="002A3656">
        <w:t xml:space="preserve">recorded </w:t>
      </w:r>
      <w:r>
        <w:t xml:space="preserve">in the </w:t>
      </w:r>
      <w:r w:rsidR="00C03E87">
        <w:t>individual’s</w:t>
      </w:r>
      <w:r>
        <w:t xml:space="preserve"> </w:t>
      </w:r>
      <w:r w:rsidR="00C03E87">
        <w:t>personal records</w:t>
      </w:r>
      <w:r>
        <w:t xml:space="preserve"> </w:t>
      </w:r>
      <w:r w:rsidR="00297178">
        <w:t xml:space="preserve">following catheterisation, </w:t>
      </w:r>
      <w:r w:rsidR="00B82790">
        <w:t xml:space="preserve">take a photograph of the </w:t>
      </w:r>
      <w:r>
        <w:t>label if provided by manufacturer</w:t>
      </w:r>
      <w:r w:rsidR="00B82790">
        <w:t xml:space="preserve"> (Use Catheterisation Interaction Record interaction)</w:t>
      </w:r>
      <w:r w:rsidR="0076533C">
        <w:t>.</w:t>
      </w:r>
    </w:p>
    <w:p w14:paraId="37370B92" w14:textId="5509B3B9" w:rsidR="00C03E87" w:rsidRPr="00C03E87" w:rsidRDefault="00C03E87" w:rsidP="00C03E87">
      <w:pPr>
        <w:pStyle w:val="Textlistindented-bullet"/>
      </w:pPr>
      <w:r>
        <w:t xml:space="preserve">Individual </w:t>
      </w:r>
      <w:r w:rsidRPr="00C03E87">
        <w:t xml:space="preserve">consent. </w:t>
      </w:r>
    </w:p>
    <w:p w14:paraId="55C3C20B" w14:textId="5EA7B81C" w:rsidR="00C03E87" w:rsidRPr="00C03E87" w:rsidRDefault="00B82790" w:rsidP="00B82790">
      <w:pPr>
        <w:pStyle w:val="Textlistindented-bullet"/>
      </w:pPr>
      <w:r w:rsidRPr="00B82790">
        <w:rPr>
          <w:u w:val="single"/>
        </w:rPr>
        <w:t>Catheter Bag Emptied</w:t>
      </w:r>
      <w:r>
        <w:t xml:space="preserve"> (interaction) - </w:t>
      </w:r>
      <w:r w:rsidR="00C03E87" w:rsidRPr="00C03E87">
        <w:t xml:space="preserve">Amount of urine </w:t>
      </w:r>
      <w:r w:rsidRPr="00C03E87">
        <w:t>drained</w:t>
      </w:r>
      <w:r w:rsidR="00C03E87" w:rsidRPr="00C03E87">
        <w:t xml:space="preserve"> </w:t>
      </w:r>
      <w:r>
        <w:t xml:space="preserve">with </w:t>
      </w:r>
      <w:r w:rsidR="00C03E87" w:rsidRPr="00C03E87">
        <w:t xml:space="preserve">description and colour. </w:t>
      </w:r>
      <w:r w:rsidR="002923CB">
        <w:t xml:space="preserve"> </w:t>
      </w:r>
    </w:p>
    <w:p w14:paraId="51F81050" w14:textId="6CD94EC1" w:rsidR="00C03E87" w:rsidRPr="00C03E87" w:rsidRDefault="00B82790" w:rsidP="00B82790">
      <w:pPr>
        <w:pStyle w:val="Textlistindented-bullet"/>
      </w:pPr>
      <w:r w:rsidRPr="00B82790">
        <w:rPr>
          <w:u w:val="single"/>
        </w:rPr>
        <w:t>Specimens and Investigation</w:t>
      </w:r>
      <w:r>
        <w:t xml:space="preserve"> (interaction) - </w:t>
      </w:r>
      <w:r w:rsidR="00C03E87" w:rsidRPr="00C03E87">
        <w:t xml:space="preserve">Specimen collected (if required) and the reason why. </w:t>
      </w:r>
    </w:p>
    <w:p w14:paraId="3496B19E" w14:textId="60FEA585" w:rsidR="00C03E87" w:rsidRPr="00C03E87" w:rsidRDefault="00C03E87" w:rsidP="00C03E87">
      <w:pPr>
        <w:pStyle w:val="Textlistindented-bullet"/>
      </w:pPr>
      <w:r w:rsidRPr="00C03E87">
        <w:t>Any problems or discomfort, the number of attempts.</w:t>
      </w:r>
    </w:p>
    <w:p w14:paraId="62AFAAEF" w14:textId="3252912B" w:rsidR="00B82790" w:rsidRPr="00C03E87" w:rsidRDefault="00B82790" w:rsidP="00B82790">
      <w:pPr>
        <w:pStyle w:val="Textlistindented-bullet"/>
      </w:pPr>
      <w:r w:rsidRPr="006802F8">
        <w:rPr>
          <w:u w:val="single"/>
        </w:rPr>
        <w:t xml:space="preserve">Catheterisation Record </w:t>
      </w:r>
      <w:r w:rsidRPr="006802F8">
        <w:t>(interaction)</w:t>
      </w:r>
      <w:r>
        <w:t xml:space="preserve"> - </w:t>
      </w:r>
      <w:r w:rsidRPr="00C03E87">
        <w:t xml:space="preserve">Reason for catheterisation or </w:t>
      </w:r>
      <w:r>
        <w:t>Record of Catheter C</w:t>
      </w:r>
      <w:r w:rsidRPr="00C03E87">
        <w:t>hange</w:t>
      </w:r>
      <w:r>
        <w:t xml:space="preserve">  </w:t>
      </w:r>
    </w:p>
    <w:p w14:paraId="30DE7670" w14:textId="7A971B21" w:rsidR="00B82790" w:rsidRPr="00C03E87" w:rsidRDefault="00B82790" w:rsidP="00B82790">
      <w:pPr>
        <w:pStyle w:val="Textlistindented-bullet"/>
      </w:pPr>
      <w:r w:rsidRPr="00C03E87">
        <w:lastRenderedPageBreak/>
        <w:t xml:space="preserve"> </w:t>
      </w:r>
      <w:r w:rsidRPr="006802F8">
        <w:rPr>
          <w:u w:val="single"/>
        </w:rPr>
        <w:t>Catheterisation Record</w:t>
      </w:r>
      <w:r>
        <w:t xml:space="preserve"> (interaction) - </w:t>
      </w:r>
      <w:r w:rsidRPr="00C03E87">
        <w:t>Date of insertion</w:t>
      </w:r>
      <w:r>
        <w:t>, c</w:t>
      </w:r>
      <w:r w:rsidRPr="00C03E87">
        <w:t>atheter brand, size, type</w:t>
      </w:r>
    </w:p>
    <w:p w14:paraId="58B1D021" w14:textId="59E25CE3" w:rsidR="00C03E87" w:rsidRPr="00C03E87" w:rsidRDefault="00C03E87" w:rsidP="00C03E87">
      <w:pPr>
        <w:pStyle w:val="Textlistindented-bullet"/>
      </w:pPr>
      <w:r w:rsidRPr="00C03E87">
        <w:t xml:space="preserve">Balloon size, batch number, expiry date. </w:t>
      </w:r>
    </w:p>
    <w:p w14:paraId="388A5C5A" w14:textId="4873B912" w:rsidR="00C03E87" w:rsidRPr="00C03E87" w:rsidRDefault="00C03E87" w:rsidP="00C03E87">
      <w:pPr>
        <w:pStyle w:val="Textlistindented-bullet"/>
      </w:pPr>
      <w:r w:rsidRPr="00C03E87">
        <w:t xml:space="preserve">Lubricant used - lot number and expiry date. </w:t>
      </w:r>
    </w:p>
    <w:p w14:paraId="2F05C4C9" w14:textId="19D7A272" w:rsidR="00C03E87" w:rsidRPr="00C03E87" w:rsidRDefault="00C03E87" w:rsidP="00C03E87">
      <w:pPr>
        <w:pStyle w:val="Textlistindented-bullet"/>
      </w:pPr>
      <w:r w:rsidRPr="00C03E87">
        <w:t xml:space="preserve">In men, was any obstruction felt at prostatic area. </w:t>
      </w:r>
    </w:p>
    <w:p w14:paraId="0B5B0F91" w14:textId="3C7ECC28" w:rsidR="00C03E87" w:rsidRPr="00C03E87" w:rsidRDefault="00C03E87" w:rsidP="00C03E87">
      <w:pPr>
        <w:pStyle w:val="Textlistindented-bullet"/>
      </w:pPr>
      <w:r w:rsidRPr="00C03E87">
        <w:t xml:space="preserve">No pain related to balloon inflation, free movement of the catheter once balloon inflated. </w:t>
      </w:r>
    </w:p>
    <w:p w14:paraId="6721765B" w14:textId="12FFD911" w:rsidR="00C03E87" w:rsidRDefault="00C03E87" w:rsidP="00C03E87">
      <w:pPr>
        <w:pStyle w:val="Textlistindented-bullet"/>
      </w:pPr>
      <w:r w:rsidRPr="00C03E87">
        <w:t xml:space="preserve">Type </w:t>
      </w:r>
      <w:r>
        <w:t xml:space="preserve">of cleansing lotion used, where applicable </w:t>
      </w:r>
    </w:p>
    <w:p w14:paraId="6BF4503D" w14:textId="2BDDCB71" w:rsidR="00C03E87" w:rsidRDefault="00C03E87" w:rsidP="00C03E87">
      <w:pPr>
        <w:pStyle w:val="Textlistindented-bullet"/>
      </w:pPr>
      <w:r>
        <w:t xml:space="preserve">Name of person catheterising </w:t>
      </w:r>
    </w:p>
    <w:p w14:paraId="300B3B0A" w14:textId="4B55EFE1" w:rsidR="00C03E87" w:rsidRDefault="00C03E87" w:rsidP="00C03E87">
      <w:pPr>
        <w:pStyle w:val="Textlistindented-bullet"/>
      </w:pPr>
      <w:r>
        <w:t>Support plan update</w:t>
      </w:r>
      <w:r w:rsidR="00297178">
        <w:t xml:space="preserve"> including fluid monitoring frequency, if assessed as required</w:t>
      </w:r>
      <w:r w:rsidR="0076533C">
        <w:t xml:space="preserve"> – </w:t>
      </w:r>
      <w:r w:rsidR="0076533C" w:rsidRPr="0076533C">
        <w:rPr>
          <w:u w:val="single"/>
        </w:rPr>
        <w:t>Catheter Fluid Intake and Output – Senior</w:t>
      </w:r>
      <w:r w:rsidR="0076533C">
        <w:rPr>
          <w:u w:val="single"/>
        </w:rPr>
        <w:t>/</w:t>
      </w:r>
      <w:r w:rsidR="0076533C" w:rsidRPr="0076533C">
        <w:rPr>
          <w:u w:val="single"/>
        </w:rPr>
        <w:t>Nurse Check</w:t>
      </w:r>
      <w:r w:rsidR="0076533C">
        <w:t xml:space="preserve"> must be completed daily where intake and output are being monitored. </w:t>
      </w:r>
    </w:p>
    <w:p w14:paraId="4EBC7113" w14:textId="4C245295" w:rsidR="002923CB" w:rsidRPr="0076533C" w:rsidRDefault="002923CB" w:rsidP="00C03E87">
      <w:pPr>
        <w:pStyle w:val="Textlistindented-bullet"/>
      </w:pPr>
      <w:r>
        <w:t>Continence support plan</w:t>
      </w:r>
      <w:r w:rsidR="00E71360">
        <w:t xml:space="preserve"> must</w:t>
      </w:r>
      <w:r>
        <w:t xml:space="preserve"> include link</w:t>
      </w:r>
      <w:r w:rsidR="00E71360">
        <w:t>s</w:t>
      </w:r>
      <w:r>
        <w:t xml:space="preserve"> to applicable Catheter care interactions (Catheter Bag Change / Catheter Bag Emptied / Catheter Change / Catheter Site Cleaning / Catheterisation Record (nursing)</w:t>
      </w:r>
      <w:r w:rsidR="00BA5AC1">
        <w:t>/ Catheterisation Risk Assessment (nursing)</w:t>
      </w:r>
      <w:r w:rsidR="0076533C" w:rsidRPr="0076533C">
        <w:t>/Catheter Fluid Intake and Output – Senior/Nurse Check</w:t>
      </w:r>
      <w:r w:rsidR="0076533C">
        <w:t>.</w:t>
      </w:r>
    </w:p>
    <w:p w14:paraId="561C6121" w14:textId="3D904487" w:rsidR="00BA49CF" w:rsidRDefault="00BA49CF" w:rsidP="00BA49CF">
      <w:pPr>
        <w:pStyle w:val="Heading2Numbered"/>
      </w:pPr>
      <w:bookmarkStart w:id="38" w:name="_Toc155170308"/>
      <w:bookmarkStart w:id="39" w:name="_Toc155171586"/>
      <w:bookmarkStart w:id="40" w:name="_Toc155944117"/>
      <w:bookmarkStart w:id="41" w:name="_Toc181805101"/>
      <w:bookmarkStart w:id="42" w:name="_Toc181867516"/>
      <w:r>
        <w:t>Fluid output and intake monitoring</w:t>
      </w:r>
      <w:bookmarkEnd w:id="38"/>
      <w:bookmarkEnd w:id="39"/>
      <w:bookmarkEnd w:id="40"/>
      <w:bookmarkEnd w:id="41"/>
      <w:bookmarkEnd w:id="42"/>
      <w:r>
        <w:t xml:space="preserve"> </w:t>
      </w:r>
    </w:p>
    <w:p w14:paraId="64D72E3C" w14:textId="14FE322B" w:rsidR="00905C3D" w:rsidRDefault="00905C3D" w:rsidP="00BA49CF">
      <w:pPr>
        <w:pStyle w:val="Text2Numbered"/>
        <w:rPr>
          <w:rStyle w:val="cf01"/>
          <w:rFonts w:ascii="Arial" w:hAnsi="Arial" w:cstheme="minorBidi"/>
          <w:sz w:val="24"/>
          <w:szCs w:val="24"/>
        </w:rPr>
      </w:pPr>
      <w:r>
        <w:rPr>
          <w:rStyle w:val="cf01"/>
          <w:rFonts w:ascii="Arial" w:hAnsi="Arial" w:cstheme="minorBidi"/>
          <w:sz w:val="24"/>
          <w:szCs w:val="24"/>
        </w:rPr>
        <w:t xml:space="preserve">Residential homes must </w:t>
      </w:r>
      <w:r w:rsidR="006A6D07">
        <w:rPr>
          <w:rStyle w:val="cf01"/>
          <w:rFonts w:ascii="Arial" w:hAnsi="Arial" w:cstheme="minorBidi"/>
          <w:sz w:val="24"/>
          <w:szCs w:val="24"/>
        </w:rPr>
        <w:t>refer any concerns to the district nurse or equivalent clinical professional and action follow advice</w:t>
      </w:r>
      <w:r>
        <w:rPr>
          <w:rStyle w:val="cf01"/>
          <w:rFonts w:ascii="Arial" w:hAnsi="Arial" w:cstheme="minorBidi"/>
          <w:sz w:val="24"/>
          <w:szCs w:val="24"/>
        </w:rPr>
        <w:t xml:space="preserve"> regarding frequency of monitoring</w:t>
      </w:r>
      <w:r w:rsidR="006A6D07">
        <w:rPr>
          <w:rStyle w:val="cf01"/>
          <w:rFonts w:ascii="Arial" w:hAnsi="Arial" w:cstheme="minorBidi"/>
          <w:sz w:val="24"/>
          <w:szCs w:val="24"/>
        </w:rPr>
        <w:t>.</w:t>
      </w:r>
      <w:r>
        <w:rPr>
          <w:rStyle w:val="cf01"/>
          <w:rFonts w:ascii="Arial" w:hAnsi="Arial" w:cstheme="minorBidi"/>
          <w:sz w:val="24"/>
          <w:szCs w:val="24"/>
        </w:rPr>
        <w:t xml:space="preserve"> </w:t>
      </w:r>
    </w:p>
    <w:p w14:paraId="72629E96" w14:textId="77777777" w:rsidR="00905C3D" w:rsidRDefault="00905C3D" w:rsidP="00905C3D">
      <w:pPr>
        <w:pStyle w:val="Text2Numbered"/>
        <w:numPr>
          <w:ilvl w:val="0"/>
          <w:numId w:val="0"/>
        </w:numPr>
        <w:ind w:left="1135"/>
        <w:rPr>
          <w:rStyle w:val="cf01"/>
          <w:rFonts w:ascii="Arial" w:hAnsi="Arial" w:cstheme="minorBidi"/>
          <w:sz w:val="24"/>
          <w:szCs w:val="24"/>
        </w:rPr>
      </w:pPr>
    </w:p>
    <w:p w14:paraId="30368E3D" w14:textId="431702E7" w:rsidR="00BA49CF" w:rsidRPr="00BA49CF" w:rsidRDefault="00BA49CF" w:rsidP="00BA49CF">
      <w:pPr>
        <w:pStyle w:val="Text2Numbered"/>
        <w:rPr>
          <w:rStyle w:val="cf01"/>
          <w:rFonts w:ascii="Arial" w:hAnsi="Arial" w:cstheme="minorBidi"/>
          <w:sz w:val="24"/>
          <w:szCs w:val="24"/>
        </w:rPr>
      </w:pPr>
      <w:r w:rsidRPr="00BA49CF">
        <w:rPr>
          <w:rStyle w:val="cf01"/>
          <w:rFonts w:ascii="Arial" w:hAnsi="Arial" w:cstheme="minorBidi"/>
          <w:sz w:val="24"/>
          <w:szCs w:val="24"/>
        </w:rPr>
        <w:t xml:space="preserve">If first-time catheterisation takes place, it is safe practice to monitor and make note of urine output for </w:t>
      </w:r>
      <w:r w:rsidRPr="00BA49CF">
        <w:rPr>
          <w:rStyle w:val="cf01"/>
          <w:rFonts w:ascii="Arial" w:hAnsi="Arial" w:cstheme="minorBidi"/>
          <w:b/>
          <w:bCs/>
          <w:sz w:val="24"/>
          <w:szCs w:val="24"/>
        </w:rPr>
        <w:t>four hours</w:t>
      </w:r>
      <w:r w:rsidRPr="00BA49CF">
        <w:rPr>
          <w:rStyle w:val="cf01"/>
          <w:rFonts w:ascii="Arial" w:hAnsi="Arial" w:cstheme="minorBidi"/>
          <w:sz w:val="24"/>
          <w:szCs w:val="24"/>
        </w:rPr>
        <w:t xml:space="preserve"> after catheterisation. </w:t>
      </w:r>
    </w:p>
    <w:p w14:paraId="264495E1" w14:textId="77777777" w:rsidR="00BA49CF" w:rsidRPr="00BA49CF" w:rsidRDefault="00BA49CF" w:rsidP="00BA49CF">
      <w:pPr>
        <w:pStyle w:val="Text2Numbered"/>
        <w:numPr>
          <w:ilvl w:val="0"/>
          <w:numId w:val="0"/>
        </w:numPr>
        <w:rPr>
          <w:rStyle w:val="cf01"/>
          <w:rFonts w:ascii="Arial" w:hAnsi="Arial" w:cstheme="minorBidi"/>
          <w:sz w:val="24"/>
          <w:szCs w:val="24"/>
        </w:rPr>
      </w:pPr>
    </w:p>
    <w:p w14:paraId="74902EDA" w14:textId="72DCCA40" w:rsidR="00BA49CF" w:rsidRPr="00BA49CF" w:rsidRDefault="00BA49CF" w:rsidP="00BA49CF">
      <w:pPr>
        <w:pStyle w:val="Text2Numbered"/>
      </w:pPr>
      <w:r w:rsidRPr="00BA49CF">
        <w:rPr>
          <w:rStyle w:val="cf01"/>
          <w:rFonts w:ascii="Arial" w:hAnsi="Arial" w:cstheme="minorBidi"/>
          <w:sz w:val="24"/>
          <w:szCs w:val="24"/>
        </w:rPr>
        <w:t xml:space="preserve">If the </w:t>
      </w:r>
      <w:r>
        <w:rPr>
          <w:rStyle w:val="cf01"/>
          <w:rFonts w:ascii="Arial" w:hAnsi="Arial" w:cstheme="minorBidi"/>
          <w:sz w:val="24"/>
          <w:szCs w:val="24"/>
        </w:rPr>
        <w:t xml:space="preserve">individual </w:t>
      </w:r>
      <w:r w:rsidRPr="00BA49CF">
        <w:rPr>
          <w:rStyle w:val="cf01"/>
          <w:rFonts w:ascii="Arial" w:hAnsi="Arial" w:cstheme="minorBidi"/>
          <w:sz w:val="24"/>
          <w:szCs w:val="24"/>
        </w:rPr>
        <w:t>passes more than 200mls per hour after initial drainage, they need to be referred to the accident and emergency unit for fluid replacement as they are in risk of hypovolemic shock' and to note hourly urine output in critically ill patients</w:t>
      </w:r>
    </w:p>
    <w:p w14:paraId="371ABA4C" w14:textId="77777777" w:rsidR="00BA49CF" w:rsidRDefault="00BA49CF" w:rsidP="00BA49CF">
      <w:pPr>
        <w:pStyle w:val="Text2Numbered"/>
        <w:numPr>
          <w:ilvl w:val="0"/>
          <w:numId w:val="0"/>
        </w:numPr>
        <w:ind w:left="1135"/>
        <w:rPr>
          <w:rStyle w:val="cf01"/>
          <w:rFonts w:ascii="Arial" w:hAnsi="Arial" w:cstheme="minorBidi"/>
          <w:sz w:val="24"/>
          <w:szCs w:val="24"/>
        </w:rPr>
      </w:pPr>
    </w:p>
    <w:p w14:paraId="13C40519" w14:textId="7FF5EBF7" w:rsidR="00D258E3" w:rsidRPr="0076533C" w:rsidRDefault="00BA49CF" w:rsidP="00D258E3">
      <w:pPr>
        <w:pStyle w:val="Text2Numbered"/>
        <w:rPr>
          <w:rStyle w:val="cf01"/>
          <w:rFonts w:ascii="Arial" w:hAnsi="Arial" w:cstheme="minorBidi"/>
          <w:sz w:val="24"/>
          <w:szCs w:val="24"/>
        </w:rPr>
      </w:pPr>
      <w:r w:rsidRPr="00BA49CF">
        <w:rPr>
          <w:rStyle w:val="cf01"/>
          <w:rFonts w:ascii="Arial" w:hAnsi="Arial" w:cstheme="minorBidi"/>
          <w:sz w:val="24"/>
          <w:szCs w:val="24"/>
        </w:rPr>
        <w:t>It may be necessary to record fluid intake balanced against urinary output and, in some cases, this may be ongoing (for example, renal function and or failure).</w:t>
      </w:r>
      <w:r w:rsidR="00BA5AC1">
        <w:rPr>
          <w:rStyle w:val="cf01"/>
          <w:rFonts w:ascii="Arial" w:hAnsi="Arial" w:cstheme="minorBidi"/>
          <w:sz w:val="24"/>
          <w:szCs w:val="24"/>
        </w:rPr>
        <w:t xml:space="preserve"> </w:t>
      </w:r>
      <w:r w:rsidR="002A3656">
        <w:rPr>
          <w:rStyle w:val="cf01"/>
          <w:rFonts w:ascii="Arial" w:hAnsi="Arial" w:cstheme="minorBidi"/>
          <w:sz w:val="24"/>
          <w:szCs w:val="24"/>
        </w:rPr>
        <w:lastRenderedPageBreak/>
        <w:t>[Daily Fluid intake and Catheter Bag emptied interaction</w:t>
      </w:r>
      <w:r w:rsidR="0076533C">
        <w:rPr>
          <w:rStyle w:val="cf01"/>
          <w:rFonts w:ascii="Arial" w:hAnsi="Arial" w:cstheme="minorBidi"/>
          <w:sz w:val="24"/>
          <w:szCs w:val="24"/>
        </w:rPr>
        <w:t>/</w:t>
      </w:r>
      <w:r w:rsidR="0076533C" w:rsidRPr="0076533C">
        <w:t>Catheter Fluid Intake and Output – Senior/Nurse Check</w:t>
      </w:r>
      <w:r w:rsidR="002A3656" w:rsidRPr="0076533C">
        <w:rPr>
          <w:rStyle w:val="cf01"/>
          <w:rFonts w:ascii="Arial" w:hAnsi="Arial" w:cstheme="minorBidi"/>
          <w:sz w:val="24"/>
          <w:szCs w:val="24"/>
        </w:rPr>
        <w:t>]</w:t>
      </w:r>
      <w:r w:rsidR="0076533C" w:rsidRPr="0076533C">
        <w:rPr>
          <w:rStyle w:val="cf01"/>
          <w:rFonts w:ascii="Arial" w:hAnsi="Arial" w:cstheme="minorBidi"/>
          <w:sz w:val="24"/>
          <w:szCs w:val="24"/>
        </w:rPr>
        <w:t xml:space="preserve">. </w:t>
      </w:r>
    </w:p>
    <w:p w14:paraId="1D265219" w14:textId="77777777" w:rsidR="00D258E3" w:rsidRPr="00D258E3" w:rsidRDefault="00D258E3" w:rsidP="00D258E3">
      <w:pPr>
        <w:pStyle w:val="Text2Numbered"/>
        <w:numPr>
          <w:ilvl w:val="0"/>
          <w:numId w:val="0"/>
        </w:numPr>
        <w:rPr>
          <w:rStyle w:val="cf01"/>
          <w:rFonts w:ascii="Arial" w:hAnsi="Arial" w:cstheme="minorBidi"/>
          <w:sz w:val="24"/>
          <w:szCs w:val="24"/>
        </w:rPr>
      </w:pPr>
    </w:p>
    <w:p w14:paraId="59EDE0CC" w14:textId="768358C0" w:rsidR="00BA49CF" w:rsidRPr="002B286F" w:rsidRDefault="00D258E3" w:rsidP="002B286F">
      <w:pPr>
        <w:pStyle w:val="Text2Numbered"/>
        <w:rPr>
          <w:rStyle w:val="cf01"/>
          <w:rFonts w:ascii="Arial" w:hAnsi="Arial" w:cstheme="minorBidi"/>
          <w:sz w:val="24"/>
          <w:szCs w:val="24"/>
        </w:rPr>
      </w:pPr>
      <w:r w:rsidRPr="002B286F">
        <w:rPr>
          <w:rStyle w:val="cf01"/>
          <w:rFonts w:asciiTheme="minorHAnsi" w:hAnsiTheme="minorHAnsi" w:cstheme="minorHAnsi"/>
          <w:sz w:val="24"/>
          <w:szCs w:val="24"/>
        </w:rPr>
        <w:t>Always review</w:t>
      </w:r>
      <w:r w:rsidRPr="002B286F">
        <w:rPr>
          <w:sz w:val="28"/>
          <w:szCs w:val="28"/>
        </w:rPr>
        <w:t xml:space="preserve"> </w:t>
      </w:r>
      <w:r w:rsidRPr="002B286F">
        <w:rPr>
          <w:rStyle w:val="cf01"/>
          <w:rFonts w:asciiTheme="minorHAnsi" w:hAnsiTheme="minorHAnsi" w:cstheme="minorHAnsi"/>
          <w:sz w:val="24"/>
          <w:szCs w:val="24"/>
        </w:rPr>
        <w:t>the 24-hour urine output, urine colour, visual sediment etc.</w:t>
      </w:r>
      <w:r w:rsidR="0076533C" w:rsidRPr="002B286F">
        <w:rPr>
          <w:rStyle w:val="cf01"/>
          <w:rFonts w:asciiTheme="minorHAnsi" w:hAnsiTheme="minorHAnsi" w:cstheme="minorHAnsi"/>
          <w:sz w:val="24"/>
          <w:szCs w:val="24"/>
        </w:rPr>
        <w:t xml:space="preserve"> using the interaction logs attached to the continence support plan and complete </w:t>
      </w:r>
      <w:r w:rsidR="0076533C" w:rsidRPr="002B286F">
        <w:rPr>
          <w:u w:val="single"/>
        </w:rPr>
        <w:t>Catheter Fluid Intake and Output – Senior/Nurse Check</w:t>
      </w:r>
      <w:r w:rsidR="0076533C">
        <w:t xml:space="preserve">, record </w:t>
      </w:r>
      <w:r w:rsidR="002B286F" w:rsidRPr="002B286F">
        <w:t>twice daily (2pm/midnight) to confirm fluid intake</w:t>
      </w:r>
      <w:r w:rsidR="002B286F">
        <w:t>/output</w:t>
      </w:r>
      <w:r w:rsidR="002B286F" w:rsidRPr="002B286F">
        <w:t xml:space="preserve"> has been checked and if applicable: Action to be taken by staff where input / output is below an acceptable level.</w:t>
      </w:r>
      <w:r w:rsidRPr="002B286F">
        <w:rPr>
          <w:rStyle w:val="cf01"/>
          <w:rFonts w:asciiTheme="minorHAnsi" w:hAnsiTheme="minorHAnsi" w:cstheme="minorHAnsi"/>
          <w:sz w:val="24"/>
          <w:szCs w:val="24"/>
        </w:rPr>
        <w:t xml:space="preserve"> </w:t>
      </w:r>
    </w:p>
    <w:p w14:paraId="3B40981B" w14:textId="77777777" w:rsidR="002B286F" w:rsidRDefault="002B286F" w:rsidP="002B286F">
      <w:pPr>
        <w:pStyle w:val="Text2Numbered"/>
        <w:numPr>
          <w:ilvl w:val="0"/>
          <w:numId w:val="0"/>
        </w:numPr>
      </w:pPr>
    </w:p>
    <w:p w14:paraId="1DB604DC" w14:textId="2420B87C" w:rsidR="004D6236" w:rsidRDefault="00BA49CF" w:rsidP="002A3656">
      <w:pPr>
        <w:pStyle w:val="Text2Numbered"/>
      </w:pPr>
      <w:r>
        <w:t xml:space="preserve">Where an individual has been in hospital or there are any indications of poor fluid intake, fluid intake and output monitoring must continue for at least 2 weeks </w:t>
      </w:r>
    </w:p>
    <w:p w14:paraId="692964AF" w14:textId="77777777" w:rsidR="00BA5AC1" w:rsidRDefault="00BA5AC1" w:rsidP="00BA5AC1">
      <w:pPr>
        <w:pStyle w:val="Text2Numbered"/>
        <w:numPr>
          <w:ilvl w:val="0"/>
          <w:numId w:val="0"/>
        </w:numPr>
      </w:pPr>
    </w:p>
    <w:p w14:paraId="2410DAEF" w14:textId="6598DFF6" w:rsidR="004136FC" w:rsidRPr="00907340" w:rsidRDefault="004D6236" w:rsidP="0072605D">
      <w:pPr>
        <w:pStyle w:val="Text2Numbered"/>
        <w:rPr>
          <w:u w:val="single"/>
        </w:rPr>
      </w:pPr>
      <w:r w:rsidRPr="008620FA">
        <w:t xml:space="preserve">If a </w:t>
      </w:r>
      <w:r w:rsidR="0072605D">
        <w:t>c</w:t>
      </w:r>
      <w:r w:rsidRPr="008620FA">
        <w:t xml:space="preserve">atheter is in situ, the </w:t>
      </w:r>
      <w:r w:rsidR="0072605D">
        <w:t>c</w:t>
      </w:r>
      <w:r w:rsidRPr="008620FA">
        <w:t>ontinence interaction should be personalised to remove questions relating</w:t>
      </w:r>
      <w:r w:rsidR="004136FC">
        <w:t xml:space="preserve"> </w:t>
      </w:r>
      <w:r w:rsidR="0072605D">
        <w:t xml:space="preserve">to urine output </w:t>
      </w:r>
      <w:r w:rsidR="004136FC">
        <w:t>as</w:t>
      </w:r>
      <w:r w:rsidRPr="008620FA">
        <w:t xml:space="preserve"> </w:t>
      </w:r>
      <w:r w:rsidR="0072605D">
        <w:t>this</w:t>
      </w:r>
      <w:r w:rsidR="004136FC">
        <w:t xml:space="preserve"> should be recorded in </w:t>
      </w:r>
      <w:r w:rsidR="004136FC" w:rsidRPr="00907340">
        <w:rPr>
          <w:u w:val="single"/>
        </w:rPr>
        <w:t xml:space="preserve">Catheter </w:t>
      </w:r>
      <w:r w:rsidR="00907340" w:rsidRPr="00907340">
        <w:rPr>
          <w:u w:val="single"/>
        </w:rPr>
        <w:t>B</w:t>
      </w:r>
      <w:r w:rsidR="004136FC" w:rsidRPr="00907340">
        <w:rPr>
          <w:u w:val="single"/>
        </w:rPr>
        <w:t xml:space="preserve">ag </w:t>
      </w:r>
      <w:r w:rsidR="00907340" w:rsidRPr="00907340">
        <w:rPr>
          <w:u w:val="single"/>
        </w:rPr>
        <w:t>Emptied</w:t>
      </w:r>
      <w:r w:rsidR="00907340">
        <w:rPr>
          <w:u w:val="single"/>
        </w:rPr>
        <w:t>.</w:t>
      </w:r>
    </w:p>
    <w:p w14:paraId="651375E3" w14:textId="77777777" w:rsidR="0072605D" w:rsidRDefault="0072605D" w:rsidP="0072605D">
      <w:pPr>
        <w:pStyle w:val="Text2Numbered"/>
        <w:numPr>
          <w:ilvl w:val="0"/>
          <w:numId w:val="0"/>
        </w:numPr>
      </w:pPr>
    </w:p>
    <w:p w14:paraId="26A685F8" w14:textId="75FA2522" w:rsidR="0072605D" w:rsidRPr="001B23E1" w:rsidRDefault="0072605D" w:rsidP="001B23E1">
      <w:pPr>
        <w:pStyle w:val="Text2Numbered"/>
        <w:rPr>
          <w:rFonts w:asciiTheme="majorHAnsi" w:hAnsiTheme="majorHAnsi" w:cstheme="majorHAnsi"/>
        </w:rPr>
      </w:pPr>
      <w:bookmarkStart w:id="43" w:name="_Hlk173245626"/>
      <w:r w:rsidRPr="001B23E1">
        <w:rPr>
          <w:rFonts w:asciiTheme="majorHAnsi" w:hAnsiTheme="majorHAnsi" w:cstheme="majorHAnsi"/>
        </w:rPr>
        <w:t xml:space="preserve">Link to guide </w:t>
      </w:r>
      <w:hyperlink r:id="rId9" w:history="1">
        <w:r w:rsidRPr="001B23E1">
          <w:rPr>
            <w:rStyle w:val="Hyperlink"/>
            <w:rFonts w:asciiTheme="majorHAnsi" w:hAnsiTheme="majorHAnsi" w:cstheme="majorHAnsi"/>
            <w:lang w:val="x-none"/>
          </w:rPr>
          <w:t xml:space="preserve">How to add and remove parameters </w:t>
        </w:r>
      </w:hyperlink>
    </w:p>
    <w:p w14:paraId="4994B2DE" w14:textId="69ED3E49" w:rsidR="004C5EC1" w:rsidRDefault="004C5EC1" w:rsidP="004C5EC1">
      <w:pPr>
        <w:pStyle w:val="Heading1Numbered"/>
      </w:pPr>
      <w:bookmarkStart w:id="44" w:name="_Toc181867517"/>
      <w:bookmarkEnd w:id="43"/>
      <w:r>
        <w:t>Catheter Care</w:t>
      </w:r>
      <w:bookmarkEnd w:id="44"/>
      <w:r>
        <w:t xml:space="preserve"> </w:t>
      </w:r>
    </w:p>
    <w:p w14:paraId="18EC8867" w14:textId="5560FA43" w:rsidR="00EE40FA" w:rsidRDefault="00EE40FA" w:rsidP="00EE40FA">
      <w:pPr>
        <w:pStyle w:val="Text1Numbered"/>
      </w:pPr>
      <w:r>
        <w:t xml:space="preserve">Residential care homes should seek advice from the district nurse or specialist practitioner, complete assessments and support plans clearly indicating the support required, i.e., frequency of urine bag changes, if fluid monitoring is required, how and when to report any concerns. </w:t>
      </w:r>
    </w:p>
    <w:p w14:paraId="5276144D" w14:textId="77777777" w:rsidR="00EE40FA" w:rsidRPr="00EE40FA" w:rsidRDefault="00EE40FA" w:rsidP="00EE40FA">
      <w:pPr>
        <w:pStyle w:val="Text1Numbered"/>
        <w:numPr>
          <w:ilvl w:val="0"/>
          <w:numId w:val="0"/>
        </w:numPr>
        <w:ind w:left="1135"/>
      </w:pPr>
    </w:p>
    <w:p w14:paraId="689ECA49" w14:textId="77777777" w:rsidR="004C5EC1" w:rsidRDefault="004C5EC1" w:rsidP="004C5EC1">
      <w:pPr>
        <w:pStyle w:val="Text1Numbered"/>
      </w:pPr>
      <w:r w:rsidRPr="004C5EC1">
        <w:t xml:space="preserve">Use a catheter anchoring device and two leg straps to prevent pulling and damage to the urethra. </w:t>
      </w:r>
    </w:p>
    <w:p w14:paraId="4F6F3730" w14:textId="77777777" w:rsidR="004C5EC1" w:rsidRPr="004C5EC1" w:rsidRDefault="004C5EC1" w:rsidP="004C5EC1">
      <w:pPr>
        <w:pStyle w:val="Text1Numbered"/>
        <w:numPr>
          <w:ilvl w:val="0"/>
          <w:numId w:val="0"/>
        </w:numPr>
        <w:ind w:left="1135"/>
      </w:pPr>
    </w:p>
    <w:p w14:paraId="2EC331FB" w14:textId="590A23CF" w:rsidR="004C5EC1" w:rsidRDefault="004C5EC1" w:rsidP="004C5EC1">
      <w:pPr>
        <w:pStyle w:val="Text1Numbered"/>
      </w:pPr>
      <w:r w:rsidRPr="004C5EC1">
        <w:t xml:space="preserve">Move the catheter anchoring device daily, from leg to leg, to avoid pressure damage to the skin and bladder opening. </w:t>
      </w:r>
    </w:p>
    <w:p w14:paraId="71193EFE" w14:textId="77777777" w:rsidR="004C5EC1" w:rsidRPr="004C5EC1" w:rsidRDefault="004C5EC1" w:rsidP="004C5EC1">
      <w:pPr>
        <w:pStyle w:val="Text1Numbered"/>
        <w:numPr>
          <w:ilvl w:val="0"/>
          <w:numId w:val="0"/>
        </w:numPr>
      </w:pPr>
    </w:p>
    <w:p w14:paraId="38EFE61D" w14:textId="0A6989ED" w:rsidR="004C5EC1" w:rsidRDefault="004C5EC1" w:rsidP="00E60C14">
      <w:pPr>
        <w:pStyle w:val="Text1Numbered"/>
      </w:pPr>
      <w:r w:rsidRPr="004C5EC1">
        <w:lastRenderedPageBreak/>
        <w:t xml:space="preserve">Inspect the urethral opening daily for signs of pressure damage. If damage noted, record in the </w:t>
      </w:r>
      <w:r>
        <w:t>individual</w:t>
      </w:r>
      <w:r w:rsidRPr="004C5EC1">
        <w:t>’s records and inform the resident’s GP.</w:t>
      </w:r>
    </w:p>
    <w:p w14:paraId="29D8EEDC" w14:textId="77777777" w:rsidR="00A90117" w:rsidRPr="004C5EC1" w:rsidRDefault="00A90117" w:rsidP="00A90117">
      <w:pPr>
        <w:pStyle w:val="Text1Numbered"/>
        <w:numPr>
          <w:ilvl w:val="0"/>
          <w:numId w:val="0"/>
        </w:numPr>
      </w:pPr>
    </w:p>
    <w:p w14:paraId="688E3E25" w14:textId="756897BF" w:rsidR="004C5EC1" w:rsidRPr="004C5EC1" w:rsidRDefault="004C5EC1" w:rsidP="004C5EC1">
      <w:pPr>
        <w:pStyle w:val="Heading1Numbered"/>
      </w:pPr>
      <w:bookmarkStart w:id="45" w:name="_Toc181867518"/>
      <w:r>
        <w:t>Catheter Bags</w:t>
      </w:r>
      <w:bookmarkEnd w:id="45"/>
      <w:r>
        <w:t xml:space="preserve"> </w:t>
      </w:r>
    </w:p>
    <w:p w14:paraId="33F30F66" w14:textId="54E6AB11" w:rsidR="004C5EC1" w:rsidRDefault="004C5EC1" w:rsidP="004C5EC1">
      <w:pPr>
        <w:pStyle w:val="Text1Numbered"/>
      </w:pPr>
      <w:r w:rsidRPr="004C5EC1">
        <w:t>Catheter drainage bags may be body-worn, i.e.</w:t>
      </w:r>
      <w:r>
        <w:t>,</w:t>
      </w:r>
      <w:r w:rsidRPr="004C5EC1">
        <w:t xml:space="preserve"> leg bag, or free standing.</w:t>
      </w:r>
    </w:p>
    <w:p w14:paraId="4463CDC5" w14:textId="77777777" w:rsidR="004C5EC1" w:rsidRPr="004C5EC1" w:rsidRDefault="004C5EC1" w:rsidP="004C5EC1">
      <w:pPr>
        <w:pStyle w:val="Text1Numbered"/>
        <w:numPr>
          <w:ilvl w:val="0"/>
          <w:numId w:val="0"/>
        </w:numPr>
        <w:ind w:left="1135"/>
      </w:pPr>
    </w:p>
    <w:p w14:paraId="0EA287F6" w14:textId="69A26913" w:rsidR="004C5EC1" w:rsidRDefault="004C5EC1" w:rsidP="004C5EC1">
      <w:pPr>
        <w:pStyle w:val="Text1Numbered"/>
      </w:pPr>
      <w:r>
        <w:t>If an individual is independently mobile</w:t>
      </w:r>
      <w:r w:rsidRPr="004C5EC1">
        <w:t xml:space="preserve">, a leg bag should always be used, held in place with an anchoring device and two leg straps to reduce the risk of damage to the urethra/bladder by the catheter/catheter drainage bag being pulled. </w:t>
      </w:r>
    </w:p>
    <w:p w14:paraId="17AEBB30" w14:textId="77777777" w:rsidR="004C5EC1" w:rsidRPr="004C5EC1" w:rsidRDefault="004C5EC1" w:rsidP="004C5EC1">
      <w:pPr>
        <w:pStyle w:val="Text1Numbered"/>
        <w:numPr>
          <w:ilvl w:val="0"/>
          <w:numId w:val="0"/>
        </w:numPr>
      </w:pPr>
    </w:p>
    <w:p w14:paraId="0280900E" w14:textId="3E04C981" w:rsidR="004C5EC1" w:rsidRPr="00B76E98" w:rsidRDefault="004C5EC1" w:rsidP="00B76E98">
      <w:pPr>
        <w:pStyle w:val="Text1Numbered"/>
      </w:pPr>
      <w:r w:rsidRPr="004C5EC1">
        <w:t xml:space="preserve">Position the urine drainage bag below the level of the bladder to allow good drainage. Incorrect positioning, even for a short time, is linked to back flow (urine in the tube or bag flowing back into the bladder) and higher rates of infection. </w:t>
      </w:r>
    </w:p>
    <w:p w14:paraId="393983C6" w14:textId="77777777" w:rsidR="004C5EC1" w:rsidRPr="004C5EC1" w:rsidRDefault="004C5EC1" w:rsidP="004C5EC1">
      <w:pPr>
        <w:pStyle w:val="Default"/>
        <w:rPr>
          <w:rFonts w:ascii="Arial" w:hAnsi="Arial" w:cs="Arial"/>
        </w:rPr>
      </w:pPr>
      <w:r w:rsidRPr="004C5EC1">
        <w:rPr>
          <w:rFonts w:cs="Arial"/>
          <w:sz w:val="22"/>
          <w:szCs w:val="22"/>
        </w:rPr>
        <w:t xml:space="preserve"> </w:t>
      </w:r>
    </w:p>
    <w:p w14:paraId="058E531B" w14:textId="6896BC43" w:rsidR="004C5EC1" w:rsidRDefault="004C5EC1" w:rsidP="004C5EC1">
      <w:pPr>
        <w:pStyle w:val="Text1Numbered"/>
      </w:pPr>
      <w:r w:rsidRPr="004C5EC1">
        <w:t xml:space="preserve">Body worn (leg bag) systems should be changed weekly (or in line with manufacturer’s instructions). Each change should be documented in the </w:t>
      </w:r>
      <w:r w:rsidR="001218E2">
        <w:t xml:space="preserve">Catheter Bag Change interaction </w:t>
      </w:r>
    </w:p>
    <w:p w14:paraId="450E3522" w14:textId="77777777" w:rsidR="004C5EC1" w:rsidRPr="004C5EC1" w:rsidRDefault="004C5EC1" w:rsidP="004C5EC1">
      <w:pPr>
        <w:pStyle w:val="Text1Numbered"/>
        <w:numPr>
          <w:ilvl w:val="0"/>
          <w:numId w:val="0"/>
        </w:numPr>
        <w:ind w:left="1135"/>
      </w:pPr>
    </w:p>
    <w:p w14:paraId="5BEA20F4" w14:textId="5C510FC5" w:rsidR="004C5EC1" w:rsidRDefault="004C5EC1" w:rsidP="00EE40FA">
      <w:pPr>
        <w:pStyle w:val="Text1Numbered"/>
        <w:rPr>
          <w:rFonts w:cs="Arial"/>
        </w:rPr>
      </w:pPr>
      <w:r w:rsidRPr="004C5EC1">
        <w:t xml:space="preserve">When opening the closed system to fit a new bag, a rigorous non-touch clean technique is essential. The tip of the new drainage tube must not be touched before inserting into the catheter. </w:t>
      </w:r>
    </w:p>
    <w:p w14:paraId="4D0CDB02" w14:textId="77777777" w:rsidR="00EE40FA" w:rsidRPr="00EE40FA" w:rsidRDefault="00EE40FA" w:rsidP="00D258E3">
      <w:pPr>
        <w:pStyle w:val="Text1Numbered"/>
        <w:numPr>
          <w:ilvl w:val="0"/>
          <w:numId w:val="0"/>
        </w:numPr>
        <w:rPr>
          <w:rFonts w:cs="Arial"/>
        </w:rPr>
      </w:pPr>
    </w:p>
    <w:p w14:paraId="4A83035B" w14:textId="3883A85D" w:rsidR="004C5EC1" w:rsidRDefault="004C5EC1" w:rsidP="004C5EC1">
      <w:pPr>
        <w:pStyle w:val="Text1Numbered"/>
      </w:pPr>
      <w:r w:rsidRPr="004C5EC1">
        <w:t xml:space="preserve">Single use 2 litre night bags should be added for overnight drainage in residents with body worn (leg bag) systems, using a non-touch clean technique. </w:t>
      </w:r>
    </w:p>
    <w:p w14:paraId="45FFFA61" w14:textId="77777777" w:rsidR="00297178" w:rsidRPr="004C5EC1" w:rsidRDefault="00297178" w:rsidP="00297178">
      <w:pPr>
        <w:pStyle w:val="Text1Numbered"/>
        <w:numPr>
          <w:ilvl w:val="0"/>
          <w:numId w:val="0"/>
        </w:numPr>
      </w:pPr>
    </w:p>
    <w:p w14:paraId="0C469BEC" w14:textId="1BAB9BD3" w:rsidR="004C5EC1" w:rsidRDefault="004C5EC1" w:rsidP="00E60C14">
      <w:pPr>
        <w:pStyle w:val="Text1Numbered"/>
      </w:pPr>
      <w:r w:rsidRPr="004C5EC1">
        <w:t xml:space="preserve">Catheter bags must be kept off the floor (attach to a stand/hanger). </w:t>
      </w:r>
    </w:p>
    <w:p w14:paraId="0E935CB7" w14:textId="77777777" w:rsidR="00A90117" w:rsidRDefault="00A90117" w:rsidP="00A90117">
      <w:pPr>
        <w:pStyle w:val="ListParagraph"/>
      </w:pPr>
    </w:p>
    <w:p w14:paraId="4D8BFDC5" w14:textId="77777777" w:rsidR="00A90117" w:rsidRDefault="00A90117" w:rsidP="00A90117">
      <w:pPr>
        <w:pStyle w:val="Text1Numbered"/>
        <w:numPr>
          <w:ilvl w:val="0"/>
          <w:numId w:val="0"/>
        </w:numPr>
        <w:ind w:left="1135"/>
      </w:pPr>
    </w:p>
    <w:p w14:paraId="4E0F46E6" w14:textId="77777777" w:rsidR="00A90117" w:rsidRDefault="00A90117" w:rsidP="00A90117">
      <w:pPr>
        <w:pStyle w:val="Text1Numbered"/>
        <w:numPr>
          <w:ilvl w:val="0"/>
          <w:numId w:val="0"/>
        </w:numPr>
        <w:ind w:left="1135"/>
      </w:pPr>
    </w:p>
    <w:p w14:paraId="50F54419" w14:textId="77777777" w:rsidR="00A90117" w:rsidRDefault="00A90117" w:rsidP="00A90117">
      <w:pPr>
        <w:pStyle w:val="Text1Numbered"/>
        <w:numPr>
          <w:ilvl w:val="0"/>
          <w:numId w:val="0"/>
        </w:numPr>
        <w:ind w:left="1135"/>
      </w:pPr>
    </w:p>
    <w:p w14:paraId="3DBCBE8E" w14:textId="77777777" w:rsidR="00A90117" w:rsidRDefault="00A90117" w:rsidP="00A90117">
      <w:pPr>
        <w:pStyle w:val="Text1Numbered"/>
        <w:numPr>
          <w:ilvl w:val="0"/>
          <w:numId w:val="0"/>
        </w:numPr>
        <w:ind w:left="1135"/>
      </w:pPr>
    </w:p>
    <w:p w14:paraId="29CCC516" w14:textId="11E6D6F6" w:rsidR="00A92CD7" w:rsidRPr="004C3545" w:rsidRDefault="009A0ED4" w:rsidP="00914FC1">
      <w:pPr>
        <w:pStyle w:val="Heading1Numbered"/>
      </w:pPr>
      <w:bookmarkStart w:id="46" w:name="_Toc181867519"/>
      <w:r w:rsidRPr="004C3545">
        <w:t xml:space="preserve">Roles </w:t>
      </w:r>
      <w:r w:rsidR="001310BB">
        <w:t>and</w:t>
      </w:r>
      <w:r w:rsidRPr="004C3545">
        <w:t xml:space="preserve"> Responsibilities</w:t>
      </w:r>
      <w:bookmarkEnd w:id="46"/>
    </w:p>
    <w:tbl>
      <w:tblPr>
        <w:tblStyle w:val="MHATable"/>
        <w:tblW w:w="0" w:type="auto"/>
        <w:tblLook w:val="04A0" w:firstRow="1" w:lastRow="0" w:firstColumn="1" w:lastColumn="0" w:noHBand="0" w:noVBand="1"/>
      </w:tblPr>
      <w:tblGrid>
        <w:gridCol w:w="2405"/>
        <w:gridCol w:w="7088"/>
      </w:tblGrid>
      <w:tr w:rsidR="00A92CD7" w:rsidRPr="004C3545" w14:paraId="37779763" w14:textId="77777777" w:rsidTr="00AB15F3">
        <w:trPr>
          <w:cnfStyle w:val="100000000000" w:firstRow="1" w:lastRow="0" w:firstColumn="0" w:lastColumn="0" w:oddVBand="0" w:evenVBand="0" w:oddHBand="0" w:evenHBand="0" w:firstRowFirstColumn="0" w:firstRowLastColumn="0" w:lastRowFirstColumn="0" w:lastRowLastColumn="0"/>
          <w:tblHeader/>
        </w:trPr>
        <w:tc>
          <w:tcPr>
            <w:tcW w:w="2405" w:type="dxa"/>
            <w:shd w:val="clear" w:color="auto" w:fill="217593"/>
          </w:tcPr>
          <w:p w14:paraId="2B1C46AF" w14:textId="725C4F57" w:rsidR="00A92CD7" w:rsidRPr="004C3545" w:rsidRDefault="00A92CD7" w:rsidP="002D47FD">
            <w:r w:rsidRPr="004C3545">
              <w:t>Role</w:t>
            </w:r>
          </w:p>
        </w:tc>
        <w:tc>
          <w:tcPr>
            <w:tcW w:w="7088" w:type="dxa"/>
            <w:shd w:val="clear" w:color="auto" w:fill="217593"/>
          </w:tcPr>
          <w:p w14:paraId="76D07DD0" w14:textId="6C27EBEA" w:rsidR="00A92CD7" w:rsidRPr="004C3545" w:rsidRDefault="00A92CD7" w:rsidP="002D47FD">
            <w:r w:rsidRPr="004C3545">
              <w:t>Responsibilities</w:t>
            </w:r>
          </w:p>
        </w:tc>
      </w:tr>
      <w:tr w:rsidR="00A92CD7" w:rsidRPr="004C3545" w14:paraId="75440E4E" w14:textId="77777777" w:rsidTr="009116C3">
        <w:tc>
          <w:tcPr>
            <w:tcW w:w="2405" w:type="dxa"/>
          </w:tcPr>
          <w:p w14:paraId="53B11BF2" w14:textId="55DFEF6E" w:rsidR="00A92CD7" w:rsidRPr="0074023E" w:rsidRDefault="009116C3" w:rsidP="002D47FD">
            <w:pPr>
              <w:rPr>
                <w:b/>
                <w:bCs/>
              </w:rPr>
            </w:pPr>
            <w:r w:rsidRPr="0074023E">
              <w:rPr>
                <w:b/>
                <w:bCs/>
              </w:rPr>
              <w:t>Registered Nurses</w:t>
            </w:r>
            <w:r w:rsidR="0074023E" w:rsidRPr="0074023E">
              <w:rPr>
                <w:b/>
                <w:bCs/>
              </w:rPr>
              <w:t xml:space="preserve"> (RN’s)</w:t>
            </w:r>
          </w:p>
          <w:p w14:paraId="01F79081" w14:textId="450B0AFB" w:rsidR="00A92CD7" w:rsidRPr="004C3545" w:rsidRDefault="00A92CD7" w:rsidP="002D47FD"/>
        </w:tc>
        <w:tc>
          <w:tcPr>
            <w:tcW w:w="7088" w:type="dxa"/>
          </w:tcPr>
          <w:p w14:paraId="3AA8FDC0" w14:textId="77777777" w:rsidR="0074023E" w:rsidRPr="001F285F" w:rsidRDefault="0074023E" w:rsidP="0074023E">
            <w:pPr>
              <w:pStyle w:val="Textlist-bullet"/>
              <w:spacing w:line="276" w:lineRule="auto"/>
            </w:pPr>
            <w:r w:rsidRPr="001F285F">
              <w:t xml:space="preserve">Remain accountable and responsible for all aspects of their practice, providing a high standard of care and support </w:t>
            </w:r>
          </w:p>
          <w:p w14:paraId="001B8DFE" w14:textId="77777777" w:rsidR="0074023E" w:rsidRDefault="0074023E" w:rsidP="0074023E">
            <w:pPr>
              <w:pStyle w:val="Textlist-bullet"/>
              <w:spacing w:line="276" w:lineRule="auto"/>
            </w:pPr>
            <w:r w:rsidRPr="001F285F">
              <w:t>Make appropriate and timely referrals to external clinical professionals</w:t>
            </w:r>
          </w:p>
          <w:p w14:paraId="186331F6" w14:textId="77777777" w:rsidR="0074023E" w:rsidRDefault="0074023E" w:rsidP="0074023E">
            <w:pPr>
              <w:pStyle w:val="Textlist-bullet"/>
              <w:spacing w:line="276" w:lineRule="auto"/>
            </w:pPr>
            <w:r>
              <w:t xml:space="preserve">All RNs must have read and understood this guidance, received appropriate training, and be deemed competent. </w:t>
            </w:r>
          </w:p>
          <w:p w14:paraId="02DEDBF5" w14:textId="636BD2FA" w:rsidR="0074023E" w:rsidRDefault="0074023E" w:rsidP="0074023E">
            <w:pPr>
              <w:pStyle w:val="Textlist-bullet"/>
              <w:spacing w:line="276" w:lineRule="auto"/>
            </w:pPr>
            <w:r w:rsidRPr="001F285F">
              <w:t>Complete all records as described within this policy and procedures</w:t>
            </w:r>
          </w:p>
          <w:p w14:paraId="42F1CF9C" w14:textId="4AD700A6" w:rsidR="0074023E" w:rsidRDefault="0074023E" w:rsidP="0074023E">
            <w:pPr>
              <w:pStyle w:val="Textlist-bullet"/>
              <w:spacing w:line="276" w:lineRule="auto"/>
            </w:pPr>
            <w:r>
              <w:t>RNs will be expected to update their competency by reflection on practice and keep this in their portfolio for revalidation purposes.</w:t>
            </w:r>
          </w:p>
          <w:p w14:paraId="0926B727" w14:textId="77777777" w:rsidR="00A92CD7" w:rsidRDefault="0074023E" w:rsidP="0074023E">
            <w:pPr>
              <w:pStyle w:val="Textlist-bullet"/>
              <w:spacing w:line="276" w:lineRule="auto"/>
            </w:pPr>
            <w:r>
              <w:t xml:space="preserve">Support, guide, and mentor </w:t>
            </w:r>
            <w:r w:rsidR="00BA5AC1">
              <w:t>colleagues</w:t>
            </w:r>
            <w:r>
              <w:t xml:space="preserve"> in promoting best practice in catheter care aligned to their role and responsibilities</w:t>
            </w:r>
          </w:p>
          <w:p w14:paraId="116F48AF" w14:textId="2D4D07C5" w:rsidR="00BA5AC1" w:rsidRPr="004C3545" w:rsidRDefault="00BA5AC1" w:rsidP="0074023E">
            <w:pPr>
              <w:pStyle w:val="Textlist-bullet"/>
              <w:spacing w:line="276" w:lineRule="auto"/>
            </w:pPr>
            <w:r>
              <w:t>Effectively communicate any changes to the care team and manager, as appropriate</w:t>
            </w:r>
          </w:p>
        </w:tc>
      </w:tr>
      <w:tr w:rsidR="00EE40FA" w:rsidRPr="004C3545" w14:paraId="075A31D7" w14:textId="77777777" w:rsidTr="009116C3">
        <w:tc>
          <w:tcPr>
            <w:tcW w:w="2405" w:type="dxa"/>
          </w:tcPr>
          <w:p w14:paraId="1D9D325D" w14:textId="797CBBFA" w:rsidR="00EE40FA" w:rsidRPr="0074023E" w:rsidRDefault="00EE40FA" w:rsidP="00EE40FA">
            <w:pPr>
              <w:spacing w:line="276" w:lineRule="auto"/>
              <w:rPr>
                <w:b/>
                <w:bCs/>
              </w:rPr>
            </w:pPr>
            <w:r>
              <w:rPr>
                <w:b/>
                <w:bCs/>
              </w:rPr>
              <w:t>Care Teams (residential)</w:t>
            </w:r>
          </w:p>
        </w:tc>
        <w:tc>
          <w:tcPr>
            <w:tcW w:w="7088" w:type="dxa"/>
          </w:tcPr>
          <w:p w14:paraId="4C11E64F" w14:textId="1FB01055" w:rsidR="00BA5AC1" w:rsidRDefault="00BA5AC1" w:rsidP="0074023E">
            <w:pPr>
              <w:pStyle w:val="Textlist-bullet"/>
              <w:spacing w:line="276" w:lineRule="auto"/>
            </w:pPr>
            <w:r>
              <w:t xml:space="preserve">Adhere to all aspects of this policy and associated documents </w:t>
            </w:r>
          </w:p>
          <w:p w14:paraId="36C305AE" w14:textId="59D7EFA8" w:rsidR="00EE40FA" w:rsidRDefault="00EE40FA" w:rsidP="0074023E">
            <w:pPr>
              <w:pStyle w:val="Textlist-bullet"/>
              <w:spacing w:line="276" w:lineRule="auto"/>
            </w:pPr>
            <w:r>
              <w:t>Complete and review assessments and support plans for continence care</w:t>
            </w:r>
          </w:p>
          <w:p w14:paraId="61A0907B" w14:textId="77777777" w:rsidR="00EE40FA" w:rsidRDefault="00EE40FA" w:rsidP="0074023E">
            <w:pPr>
              <w:pStyle w:val="Textlist-bullet"/>
              <w:spacing w:line="276" w:lineRule="auto"/>
            </w:pPr>
            <w:r>
              <w:t xml:space="preserve">Refer to District Nurse or specialist practitioners for guidance and advice </w:t>
            </w:r>
          </w:p>
          <w:p w14:paraId="354A6E60" w14:textId="77777777" w:rsidR="00EE40FA" w:rsidRDefault="00EE40FA" w:rsidP="0074023E">
            <w:pPr>
              <w:pStyle w:val="Textlist-bullet"/>
              <w:spacing w:line="276" w:lineRule="auto"/>
            </w:pPr>
            <w:r>
              <w:t>Report any concerns relating to catheter care, including skin integrity and fluid intake</w:t>
            </w:r>
          </w:p>
          <w:p w14:paraId="1F280D3C" w14:textId="77777777" w:rsidR="00EE40FA" w:rsidRDefault="00EE40FA" w:rsidP="0074023E">
            <w:pPr>
              <w:pStyle w:val="Textlist-bullet"/>
              <w:spacing w:line="276" w:lineRule="auto"/>
            </w:pPr>
            <w:r>
              <w:t>Attend relevant training</w:t>
            </w:r>
          </w:p>
          <w:p w14:paraId="32A1E1A4" w14:textId="5E907549" w:rsidR="00BA5AC1" w:rsidRPr="001F285F" w:rsidRDefault="00BA5AC1" w:rsidP="0074023E">
            <w:pPr>
              <w:pStyle w:val="Textlist-bullet"/>
              <w:spacing w:line="276" w:lineRule="auto"/>
            </w:pPr>
            <w:r>
              <w:t>Effectively communicate any changes to the care team and manager, as appropriate</w:t>
            </w:r>
          </w:p>
        </w:tc>
      </w:tr>
      <w:tr w:rsidR="00A92CD7" w:rsidRPr="004C3545" w14:paraId="5C4A76E8" w14:textId="77777777" w:rsidTr="009116C3">
        <w:tc>
          <w:tcPr>
            <w:tcW w:w="2405" w:type="dxa"/>
          </w:tcPr>
          <w:p w14:paraId="618EC252" w14:textId="24361F15" w:rsidR="00A92CD7" w:rsidRPr="0074023E" w:rsidRDefault="0074023E" w:rsidP="002D47FD">
            <w:pPr>
              <w:rPr>
                <w:b/>
                <w:bCs/>
              </w:rPr>
            </w:pPr>
            <w:r w:rsidRPr="0074023E">
              <w:rPr>
                <w:b/>
                <w:bCs/>
              </w:rPr>
              <w:t xml:space="preserve">Home </w:t>
            </w:r>
            <w:r w:rsidR="00BA5AC1">
              <w:rPr>
                <w:b/>
                <w:bCs/>
              </w:rPr>
              <w:t xml:space="preserve">or Scheme </w:t>
            </w:r>
            <w:r w:rsidRPr="0074023E">
              <w:rPr>
                <w:b/>
                <w:bCs/>
              </w:rPr>
              <w:t xml:space="preserve">Managers </w:t>
            </w:r>
          </w:p>
          <w:p w14:paraId="4EE5C809" w14:textId="4C89E7CF" w:rsidR="00A92CD7" w:rsidRPr="004C3545" w:rsidRDefault="00A92CD7" w:rsidP="002D47FD"/>
        </w:tc>
        <w:tc>
          <w:tcPr>
            <w:tcW w:w="7088" w:type="dxa"/>
          </w:tcPr>
          <w:p w14:paraId="295F9E55" w14:textId="77777777" w:rsidR="00D258E3" w:rsidRDefault="00D258E3" w:rsidP="00D258E3">
            <w:pPr>
              <w:pStyle w:val="Textlist-bullet"/>
              <w:numPr>
                <w:ilvl w:val="0"/>
                <w:numId w:val="0"/>
              </w:numPr>
              <w:spacing w:line="240" w:lineRule="auto"/>
            </w:pPr>
          </w:p>
          <w:p w14:paraId="5EAD4EEA" w14:textId="6090E1DD" w:rsidR="00EE40FA" w:rsidRDefault="00EE40FA" w:rsidP="00D258E3">
            <w:pPr>
              <w:pStyle w:val="Textlist-bullet"/>
              <w:spacing w:line="276" w:lineRule="auto"/>
            </w:pPr>
            <w:r>
              <w:t xml:space="preserve">Assess training requirements and skills required ensure the service can support with catheter care </w:t>
            </w:r>
          </w:p>
          <w:p w14:paraId="597410D3" w14:textId="3F86EB98" w:rsidR="00EE40FA" w:rsidRPr="000224B9" w:rsidRDefault="0074023E" w:rsidP="00D258E3">
            <w:pPr>
              <w:pStyle w:val="Textlist-bullet"/>
              <w:spacing w:line="276" w:lineRule="auto"/>
            </w:pPr>
            <w:r w:rsidRPr="000224B9">
              <w:lastRenderedPageBreak/>
              <w:t xml:space="preserve">Responsible for promoting a culture of excellence in </w:t>
            </w:r>
            <w:r>
              <w:t xml:space="preserve">supporting continence and catheter care  </w:t>
            </w:r>
          </w:p>
          <w:p w14:paraId="4F9418F0" w14:textId="73C0A1E2" w:rsidR="00BA5AC1" w:rsidRDefault="00BA5AC1" w:rsidP="00702FF4">
            <w:pPr>
              <w:pStyle w:val="Textlist-bullet"/>
              <w:spacing w:line="276" w:lineRule="auto"/>
            </w:pPr>
            <w:r w:rsidRPr="000224B9">
              <w:t xml:space="preserve">Responsible for ensuring all </w:t>
            </w:r>
            <w:r>
              <w:t>colleagues involved in delivering continence</w:t>
            </w:r>
            <w:r w:rsidR="00702FF4">
              <w:t xml:space="preserve"> and catheter</w:t>
            </w:r>
            <w:r>
              <w:t xml:space="preserve"> care are </w:t>
            </w:r>
            <w:r w:rsidRPr="000224B9">
              <w:t xml:space="preserve">aware of this policy and have the required knowledge and skills to deliver the standards expected </w:t>
            </w:r>
          </w:p>
          <w:p w14:paraId="556379C1" w14:textId="0173B930" w:rsidR="0074023E" w:rsidRPr="000224B9" w:rsidRDefault="0074023E" w:rsidP="00D258E3">
            <w:pPr>
              <w:pStyle w:val="Textlist-bullet"/>
              <w:spacing w:line="276" w:lineRule="auto"/>
            </w:pPr>
            <w:r w:rsidRPr="000224B9">
              <w:t>Ensure improvements are made where any concerns are identified through audits, monitoring, complaints, and investigations.</w:t>
            </w:r>
          </w:p>
          <w:p w14:paraId="6442C49E" w14:textId="0CF6B196" w:rsidR="0074023E" w:rsidRDefault="00702FF4" w:rsidP="00D258E3">
            <w:pPr>
              <w:pStyle w:val="Textlist-bullet"/>
              <w:spacing w:line="276" w:lineRule="auto"/>
            </w:pPr>
            <w:r>
              <w:t>Digital records, s</w:t>
            </w:r>
            <w:r w:rsidR="0074023E" w:rsidRPr="000224B9">
              <w:t>upport plan</w:t>
            </w:r>
            <w:r>
              <w:t>s</w:t>
            </w:r>
            <w:r w:rsidR="0074023E">
              <w:t>, risk assessment</w:t>
            </w:r>
            <w:r w:rsidR="0074023E" w:rsidRPr="000224B9">
              <w:t xml:space="preserve"> reviews and audits are completed in accordance with MHA’s internal auditing schedules </w:t>
            </w:r>
          </w:p>
          <w:p w14:paraId="707DC3A0" w14:textId="77777777" w:rsidR="0074023E" w:rsidRPr="000224B9" w:rsidRDefault="0074023E" w:rsidP="00D258E3">
            <w:pPr>
              <w:pStyle w:val="Textlist-bullet"/>
              <w:spacing w:line="276" w:lineRule="auto"/>
            </w:pPr>
            <w:r w:rsidRPr="000224B9">
              <w:t xml:space="preserve">Support team members to attend relevant training </w:t>
            </w:r>
          </w:p>
          <w:p w14:paraId="23C6D659" w14:textId="77777777" w:rsidR="0074023E" w:rsidRPr="000224B9" w:rsidRDefault="0074023E" w:rsidP="00D258E3">
            <w:pPr>
              <w:pStyle w:val="Textlist-bullet"/>
              <w:spacing w:line="276" w:lineRule="auto"/>
            </w:pPr>
            <w:r w:rsidRPr="000224B9">
              <w:t xml:space="preserve">Engage with external professionals, communicating any recommendations to the relevant </w:t>
            </w:r>
            <w:r>
              <w:t>care teams</w:t>
            </w:r>
          </w:p>
          <w:p w14:paraId="1E19ECAD" w14:textId="77777777" w:rsidR="0074023E" w:rsidRPr="000224B9" w:rsidRDefault="0074023E" w:rsidP="00D258E3">
            <w:pPr>
              <w:pStyle w:val="Textlist-bullet"/>
              <w:spacing w:line="276" w:lineRule="auto"/>
            </w:pPr>
            <w:r w:rsidRPr="000224B9">
              <w:t xml:space="preserve">Support teams to attend relevant training </w:t>
            </w:r>
          </w:p>
          <w:p w14:paraId="6399623E" w14:textId="77777777" w:rsidR="0074023E" w:rsidRDefault="0074023E" w:rsidP="00D258E3">
            <w:pPr>
              <w:pStyle w:val="Textlist-bullet"/>
              <w:spacing w:line="276" w:lineRule="auto"/>
            </w:pPr>
            <w:r>
              <w:t xml:space="preserve">Report all incidents on RADAR </w:t>
            </w:r>
            <w:r w:rsidRPr="000224B9">
              <w:t xml:space="preserve"> </w:t>
            </w:r>
          </w:p>
          <w:p w14:paraId="0E5AC39C" w14:textId="77777777" w:rsidR="0074023E" w:rsidRDefault="0074023E" w:rsidP="00D258E3">
            <w:pPr>
              <w:pStyle w:val="Textlist-bullet"/>
              <w:spacing w:line="276" w:lineRule="auto"/>
            </w:pPr>
            <w:r>
              <w:t xml:space="preserve">Submit regulatory notifications as required including safeguarding </w:t>
            </w:r>
          </w:p>
          <w:p w14:paraId="6037EB4B" w14:textId="19AB4283" w:rsidR="00D258E3" w:rsidRPr="004C3545" w:rsidRDefault="0074023E" w:rsidP="008620FA">
            <w:pPr>
              <w:pStyle w:val="Textlist-bullet"/>
              <w:spacing w:line="276" w:lineRule="auto"/>
            </w:pPr>
            <w:r w:rsidRPr="000224B9">
              <w:t>Report outcomes of any investigation within Duty of Candour code of practice</w:t>
            </w:r>
          </w:p>
        </w:tc>
      </w:tr>
      <w:tr w:rsidR="0074023E" w:rsidRPr="004C3545" w14:paraId="579EF806" w14:textId="77777777" w:rsidTr="009116C3">
        <w:tc>
          <w:tcPr>
            <w:tcW w:w="2405" w:type="dxa"/>
          </w:tcPr>
          <w:p w14:paraId="4A956AE1" w14:textId="53CB2F7E" w:rsidR="0074023E" w:rsidRPr="0074023E" w:rsidRDefault="0074023E" w:rsidP="002D47FD">
            <w:pPr>
              <w:rPr>
                <w:b/>
                <w:bCs/>
              </w:rPr>
            </w:pPr>
            <w:r>
              <w:rPr>
                <w:b/>
                <w:bCs/>
              </w:rPr>
              <w:lastRenderedPageBreak/>
              <w:t xml:space="preserve">Area Managers </w:t>
            </w:r>
          </w:p>
        </w:tc>
        <w:tc>
          <w:tcPr>
            <w:tcW w:w="7088" w:type="dxa"/>
          </w:tcPr>
          <w:p w14:paraId="728884C2" w14:textId="77777777" w:rsidR="0074023E" w:rsidRDefault="0074023E" w:rsidP="0074023E">
            <w:pPr>
              <w:pStyle w:val="Textlist-bullet"/>
              <w:spacing w:line="240" w:lineRule="auto"/>
            </w:pPr>
            <w:r w:rsidRPr="000224B9">
              <w:t>Responsible for</w:t>
            </w:r>
            <w:r>
              <w:t xml:space="preserve"> monitoring compliance with this policy and associated procedures </w:t>
            </w:r>
            <w:r w:rsidRPr="000224B9">
              <w:t xml:space="preserve">during prescribed audits and visits </w:t>
            </w:r>
          </w:p>
          <w:p w14:paraId="7A59F717" w14:textId="6F0777AB" w:rsidR="0074023E" w:rsidRPr="000224B9" w:rsidRDefault="0074023E" w:rsidP="0074023E">
            <w:pPr>
              <w:pStyle w:val="Textlist-bullet"/>
              <w:spacing w:line="240" w:lineRule="auto"/>
            </w:pPr>
            <w:r>
              <w:t>Act</w:t>
            </w:r>
            <w:r w:rsidR="00702FF4">
              <w:t>i</w:t>
            </w:r>
            <w:r>
              <w:t>on, and report, poor performance and non-compliance</w:t>
            </w:r>
          </w:p>
          <w:p w14:paraId="68692DDB" w14:textId="77777777" w:rsidR="0074023E" w:rsidRDefault="0074023E" w:rsidP="0074023E">
            <w:pPr>
              <w:pStyle w:val="Textlist-bullet"/>
              <w:spacing w:line="240" w:lineRule="auto"/>
            </w:pPr>
            <w:r w:rsidRPr="000224B9">
              <w:t>Review concerns with Managers to identify trends, patterns and any action required to manage risks</w:t>
            </w:r>
          </w:p>
          <w:p w14:paraId="2611182E" w14:textId="77777777" w:rsidR="0074023E" w:rsidRPr="000224B9" w:rsidRDefault="0074023E" w:rsidP="0074023E">
            <w:pPr>
              <w:pStyle w:val="Textlist-bullet"/>
              <w:spacing w:line="240" w:lineRule="auto"/>
            </w:pPr>
            <w:r>
              <w:t>Work with operational colleagues to promote and deliver best practice</w:t>
            </w:r>
            <w:r w:rsidRPr="000224B9">
              <w:t xml:space="preserve">  </w:t>
            </w:r>
          </w:p>
          <w:p w14:paraId="179195B5" w14:textId="77777777" w:rsidR="0074023E" w:rsidRDefault="0074023E" w:rsidP="0074023E">
            <w:pPr>
              <w:pStyle w:val="Textlist-bullet"/>
              <w:spacing w:after="0" w:line="240" w:lineRule="auto"/>
            </w:pPr>
            <w:r w:rsidRPr="000224B9">
              <w:t xml:space="preserve">Disseminate any policy or procedural changes to respective teams </w:t>
            </w:r>
          </w:p>
          <w:p w14:paraId="42B45944" w14:textId="51D61048" w:rsidR="00702FF4" w:rsidRDefault="00702FF4" w:rsidP="00702FF4">
            <w:pPr>
              <w:pStyle w:val="Textlist-bullet"/>
              <w:spacing w:after="0" w:line="240" w:lineRule="auto"/>
            </w:pPr>
            <w:r>
              <w:t xml:space="preserve">Monitor all medical or equipment alerts have been received, recorded, and disseminated to the teams </w:t>
            </w:r>
            <w:r w:rsidRPr="000224B9">
              <w:t xml:space="preserve"> </w:t>
            </w:r>
          </w:p>
          <w:p w14:paraId="2F4B35E8" w14:textId="77777777" w:rsidR="0074023E" w:rsidRDefault="0074023E" w:rsidP="0074023E">
            <w:pPr>
              <w:pStyle w:val="Textlist-bullet"/>
              <w:spacing w:after="0" w:line="240" w:lineRule="auto"/>
            </w:pPr>
            <w:r w:rsidRPr="000224B9">
              <w:t>Monitor external reporting i.e., Safeguarding/Adult protection and regulatory bodies</w:t>
            </w:r>
          </w:p>
          <w:p w14:paraId="61320963" w14:textId="3EEFFB89" w:rsidR="00702FF4" w:rsidRPr="000224B9" w:rsidRDefault="00702FF4" w:rsidP="00702FF4">
            <w:pPr>
              <w:pStyle w:val="Textlist-bullet"/>
              <w:numPr>
                <w:ilvl w:val="0"/>
                <w:numId w:val="0"/>
              </w:numPr>
              <w:spacing w:after="0" w:line="240" w:lineRule="auto"/>
              <w:ind w:left="357"/>
            </w:pPr>
          </w:p>
        </w:tc>
      </w:tr>
    </w:tbl>
    <w:p w14:paraId="7FC56CC8" w14:textId="77777777" w:rsidR="008D6213" w:rsidRPr="004C3545" w:rsidRDefault="008D6213" w:rsidP="00903AA2">
      <w:pPr>
        <w:rPr>
          <w:rFonts w:cs="Arial"/>
          <w:spacing w:val="7"/>
        </w:rPr>
      </w:pPr>
    </w:p>
    <w:p w14:paraId="7E40F80D" w14:textId="77777777" w:rsidR="00DF67AA" w:rsidRDefault="009A0ED4" w:rsidP="00D558F5">
      <w:pPr>
        <w:pStyle w:val="Heading1Numbered"/>
      </w:pPr>
      <w:bookmarkStart w:id="47" w:name="_Toc181867520"/>
      <w:r w:rsidRPr="00B2494E">
        <w:t>Training</w:t>
      </w:r>
      <w:r w:rsidR="002B5CDA" w:rsidRPr="00B2494E">
        <w:t xml:space="preserve"> </w:t>
      </w:r>
      <w:r w:rsidR="001310BB" w:rsidRPr="00B2494E">
        <w:t>and</w:t>
      </w:r>
      <w:r w:rsidR="002B5CDA" w:rsidRPr="00B2494E">
        <w:t xml:space="preserve"> Monitoring</w:t>
      </w:r>
      <w:bookmarkEnd w:id="47"/>
    </w:p>
    <w:p w14:paraId="45ACD21C" w14:textId="044FED44" w:rsidR="0083795F" w:rsidRDefault="0083795F" w:rsidP="00A31354">
      <w:pPr>
        <w:pStyle w:val="Text1Numbered"/>
      </w:pPr>
      <w:r w:rsidRPr="0083795F">
        <w:lastRenderedPageBreak/>
        <w:t xml:space="preserve">All </w:t>
      </w:r>
      <w:r w:rsidR="00F73047">
        <w:t>colleagues</w:t>
      </w:r>
      <w:r w:rsidRPr="0083795F">
        <w:t xml:space="preserve"> undertaking catheter </w:t>
      </w:r>
      <w:r w:rsidR="0074023E" w:rsidRPr="0083795F">
        <w:t>management must</w:t>
      </w:r>
      <w:r w:rsidRPr="0083795F">
        <w:t xml:space="preserve"> </w:t>
      </w:r>
      <w:r w:rsidR="0074023E">
        <w:t>undertake</w:t>
      </w:r>
      <w:r w:rsidRPr="0083795F">
        <w:t xml:space="preserve"> </w:t>
      </w:r>
      <w:r w:rsidR="00F73047">
        <w:t xml:space="preserve">appropriate </w:t>
      </w:r>
      <w:r w:rsidRPr="0083795F">
        <w:t>training and signed off as competent</w:t>
      </w:r>
      <w:r w:rsidR="00A31354">
        <w:t>.</w:t>
      </w:r>
    </w:p>
    <w:p w14:paraId="0DF41689" w14:textId="77777777" w:rsidR="00A31354" w:rsidRDefault="00A31354" w:rsidP="00A31354">
      <w:pPr>
        <w:pStyle w:val="Text1Numbered"/>
        <w:numPr>
          <w:ilvl w:val="0"/>
          <w:numId w:val="0"/>
        </w:numPr>
        <w:ind w:left="1135"/>
      </w:pPr>
    </w:p>
    <w:p w14:paraId="24FEF1A1" w14:textId="64405856" w:rsidR="00142765" w:rsidRDefault="00142765" w:rsidP="0083795F">
      <w:pPr>
        <w:pStyle w:val="Text1Numbered"/>
      </w:pPr>
      <w:bookmarkStart w:id="48" w:name="_Hlk143593699"/>
      <w:r>
        <w:t xml:space="preserve">Nursing Colleagues must attend all relevant training and undertake competency assessments </w:t>
      </w:r>
      <w:bookmarkEnd w:id="48"/>
      <w:r>
        <w:t>to remain qualified in delivering high standards of care and support in accordance with legislation and best practice guidance</w:t>
      </w:r>
      <w:r w:rsidR="00A31354">
        <w:t>.</w:t>
      </w:r>
      <w:r>
        <w:t xml:space="preserve"> </w:t>
      </w:r>
    </w:p>
    <w:p w14:paraId="178C8F2F" w14:textId="77777777" w:rsidR="00142765" w:rsidRDefault="00142765" w:rsidP="00142765">
      <w:pPr>
        <w:pStyle w:val="Text1Numbered"/>
        <w:numPr>
          <w:ilvl w:val="0"/>
          <w:numId w:val="0"/>
        </w:numPr>
        <w:ind w:left="1135"/>
      </w:pPr>
    </w:p>
    <w:p w14:paraId="33AA391E" w14:textId="3A860669" w:rsidR="00F73047" w:rsidRDefault="00F73047" w:rsidP="00F73047">
      <w:pPr>
        <w:pStyle w:val="Text1Numbered"/>
      </w:pPr>
      <w:r>
        <w:t xml:space="preserve">The Nursing and Midwifery Council (NMC 2008b), states that nurses performing urinary catheterisation should have: </w:t>
      </w:r>
    </w:p>
    <w:p w14:paraId="458A111E" w14:textId="39537135" w:rsidR="00F73047" w:rsidRDefault="00F73047" w:rsidP="00F73047">
      <w:pPr>
        <w:pStyle w:val="Textlistindented-bullet"/>
      </w:pPr>
      <w:r>
        <w:t xml:space="preserve">A good knowledge of the urinary tract anatomy and physiology </w:t>
      </w:r>
    </w:p>
    <w:p w14:paraId="0EEAEF56" w14:textId="77777777" w:rsidR="00F73047" w:rsidRDefault="00F73047" w:rsidP="00F73047">
      <w:pPr>
        <w:pStyle w:val="Textlistindented-bullet"/>
      </w:pPr>
      <w:r>
        <w:t xml:space="preserve">A sound knowledge of the principles of aseptic technique </w:t>
      </w:r>
    </w:p>
    <w:p w14:paraId="3CEA3945" w14:textId="7BA548E8" w:rsidR="00F73047" w:rsidRDefault="00F73047" w:rsidP="00F73047">
      <w:pPr>
        <w:pStyle w:val="Textlistindented-bullet"/>
      </w:pPr>
      <w:r>
        <w:t xml:space="preserve">A knowledge of equipment and devices available </w:t>
      </w:r>
    </w:p>
    <w:p w14:paraId="28DD7C4B" w14:textId="057041E1" w:rsidR="00F73047" w:rsidRDefault="00F73047" w:rsidP="00F73047">
      <w:pPr>
        <w:pStyle w:val="Textlistindented-bullet"/>
      </w:pPr>
      <w:r>
        <w:t xml:space="preserve">Awareness of infection control practice and legislation </w:t>
      </w:r>
    </w:p>
    <w:p w14:paraId="2306532E" w14:textId="03C00E79" w:rsidR="00F73047" w:rsidRDefault="00F73047" w:rsidP="00F73047">
      <w:pPr>
        <w:pStyle w:val="Textlistindented-bullet"/>
      </w:pPr>
      <w:r>
        <w:t xml:space="preserve">Practice within the limits of competence and be able to recognise when they need to seek help from more experienced staff </w:t>
      </w:r>
    </w:p>
    <w:p w14:paraId="72EEFB5F" w14:textId="39239B12" w:rsidR="00F73047" w:rsidRDefault="00F73047" w:rsidP="00F73047">
      <w:pPr>
        <w:pStyle w:val="Textlistindented-bullet"/>
      </w:pPr>
      <w:r>
        <w:t xml:space="preserve">Understanding of the issues of informed consent and a knowledge of the Mental Capacity Act </w:t>
      </w:r>
    </w:p>
    <w:p w14:paraId="33935726" w14:textId="6771530F" w:rsidR="0074023E" w:rsidRDefault="00F73047" w:rsidP="0074023E">
      <w:pPr>
        <w:pStyle w:val="Textlistindented-bullet"/>
      </w:pPr>
      <w:r>
        <w:t>The ability to deliver care based on the best available evidence or best practice.</w:t>
      </w:r>
    </w:p>
    <w:p w14:paraId="6FE5AB1C" w14:textId="02A4F60F" w:rsidR="0083795F" w:rsidRDefault="0074023E" w:rsidP="0083795F">
      <w:pPr>
        <w:pStyle w:val="Text1Numbered"/>
      </w:pPr>
      <w:r>
        <w:t xml:space="preserve">Training compliance will be monitored through MHA’s internal People Development system (Learning Zone); training data reports are available to all managers </w:t>
      </w:r>
    </w:p>
    <w:p w14:paraId="5653FEA8" w14:textId="77777777" w:rsidR="00142765" w:rsidRDefault="00142765" w:rsidP="00142765">
      <w:pPr>
        <w:pStyle w:val="Text1Numbered"/>
        <w:numPr>
          <w:ilvl w:val="0"/>
          <w:numId w:val="0"/>
        </w:numPr>
        <w:ind w:left="1135"/>
      </w:pPr>
    </w:p>
    <w:p w14:paraId="6B8B5F76" w14:textId="4181119D" w:rsidR="00142765" w:rsidRPr="0083795F" w:rsidRDefault="00142765" w:rsidP="008253A8">
      <w:pPr>
        <w:pStyle w:val="Text1Numbered"/>
      </w:pPr>
      <w:r>
        <w:t xml:space="preserve">Compliance with this policy and associated procedures will be monitored </w:t>
      </w:r>
      <w:r w:rsidRPr="000224B9">
        <w:t xml:space="preserve">during prescribed audits and visits </w:t>
      </w:r>
      <w:r>
        <w:t>in accordance with MHA’s governance framework.</w:t>
      </w:r>
    </w:p>
    <w:p w14:paraId="62F6E601" w14:textId="18A47C2A" w:rsidR="00DF67AA" w:rsidRDefault="000C7997" w:rsidP="00D558F5">
      <w:pPr>
        <w:pStyle w:val="Heading1Numbered"/>
      </w:pPr>
      <w:bookmarkStart w:id="49" w:name="_Toc181867521"/>
      <w:r w:rsidRPr="000C7997">
        <w:t>Communication and Dissemination</w:t>
      </w:r>
      <w:bookmarkEnd w:id="49"/>
    </w:p>
    <w:p w14:paraId="65070694" w14:textId="77777777" w:rsidR="00352EFE" w:rsidRDefault="00352EFE" w:rsidP="00352EFE">
      <w:pPr>
        <w:pStyle w:val="Text1Numbered"/>
      </w:pPr>
      <w:r w:rsidRPr="005278E2">
        <w:t>This policy is disseminated and implemented within all MHA services through MHA’s channels of communication.</w:t>
      </w:r>
    </w:p>
    <w:p w14:paraId="59945380" w14:textId="77777777" w:rsidR="00352EFE" w:rsidRPr="005278E2" w:rsidRDefault="00352EFE" w:rsidP="00352EFE">
      <w:pPr>
        <w:pStyle w:val="Text1Numbered"/>
        <w:numPr>
          <w:ilvl w:val="0"/>
          <w:numId w:val="0"/>
        </w:numPr>
        <w:ind w:left="1135"/>
      </w:pPr>
    </w:p>
    <w:p w14:paraId="2A543962" w14:textId="77777777" w:rsidR="00352EFE" w:rsidRDefault="00352EFE" w:rsidP="00352EFE">
      <w:pPr>
        <w:pStyle w:val="Text1Numbered"/>
      </w:pPr>
      <w:r w:rsidRPr="005278E2">
        <w:lastRenderedPageBreak/>
        <w:t>Each colleague’s line manager must ensure that all teams are aware of their roles, responsibilities.</w:t>
      </w:r>
    </w:p>
    <w:p w14:paraId="7C2A1CF2" w14:textId="77777777" w:rsidR="00352EFE" w:rsidRPr="005278E2" w:rsidRDefault="00352EFE" w:rsidP="00352EFE">
      <w:pPr>
        <w:pStyle w:val="Text1Numbered"/>
        <w:numPr>
          <w:ilvl w:val="0"/>
          <w:numId w:val="0"/>
        </w:numPr>
        <w:ind w:left="1135"/>
      </w:pPr>
    </w:p>
    <w:p w14:paraId="76A56087" w14:textId="77777777" w:rsidR="00352EFE" w:rsidRDefault="00352EFE" w:rsidP="00352EFE">
      <w:pPr>
        <w:pStyle w:val="Text1Numbered"/>
      </w:pPr>
      <w:r w:rsidRPr="005278E2">
        <w:t>This policy will be available to the people we support and their representatives in alternate formats, as required.</w:t>
      </w:r>
    </w:p>
    <w:p w14:paraId="41751B8C" w14:textId="77777777" w:rsidR="00352EFE" w:rsidRPr="005278E2" w:rsidRDefault="00352EFE" w:rsidP="00352EFE">
      <w:pPr>
        <w:pStyle w:val="Text1Numbered"/>
        <w:numPr>
          <w:ilvl w:val="0"/>
          <w:numId w:val="0"/>
        </w:numPr>
        <w:ind w:left="1135"/>
      </w:pPr>
    </w:p>
    <w:p w14:paraId="44AE911E" w14:textId="77777777" w:rsidR="00352EFE" w:rsidRDefault="00352EFE" w:rsidP="00352EFE">
      <w:pPr>
        <w:pStyle w:val="Text1Numbered"/>
      </w:pPr>
      <w:r w:rsidRPr="005278E2">
        <w:t>Any review of this policy will include consultation with our colleagues, review of support planning, incident reports, quality audits and feedback from other agencies.</w:t>
      </w:r>
    </w:p>
    <w:p w14:paraId="7801FBC5" w14:textId="77777777" w:rsidR="00352EFE" w:rsidRPr="005278E2" w:rsidRDefault="00352EFE" w:rsidP="00352EFE">
      <w:pPr>
        <w:pStyle w:val="Text1Numbered"/>
        <w:numPr>
          <w:ilvl w:val="0"/>
          <w:numId w:val="0"/>
        </w:numPr>
        <w:ind w:left="1135"/>
      </w:pPr>
    </w:p>
    <w:p w14:paraId="4610B7F5" w14:textId="36D3DA2A" w:rsidR="00A31354" w:rsidRPr="00386B5D" w:rsidRDefault="00352EFE" w:rsidP="00A31354">
      <w:pPr>
        <w:pStyle w:val="Text1Numbered"/>
      </w:pPr>
      <w:r w:rsidRPr="005278E2">
        <w:t xml:space="preserve">Queries and issues relating to this policy should be referred to the Standards and Policy Team </w:t>
      </w:r>
      <w:hyperlink r:id="rId10" w:history="1">
        <w:r w:rsidRPr="003D6AC6">
          <w:rPr>
            <w:rStyle w:val="Hyperlink"/>
            <w:color w:val="0070C0"/>
          </w:rPr>
          <w:t>policies@mha.org.uk</w:t>
        </w:r>
      </w:hyperlink>
    </w:p>
    <w:p w14:paraId="6E4A646D" w14:textId="4CE9CA47" w:rsidR="00DF67AA" w:rsidRDefault="000C7997" w:rsidP="00D558F5">
      <w:pPr>
        <w:pStyle w:val="Heading1Numbered"/>
      </w:pPr>
      <w:bookmarkStart w:id="50" w:name="_Toc181867522"/>
      <w:r>
        <w:t>Impact Assessments (Inc. EDI)</w:t>
      </w:r>
      <w:bookmarkEnd w:id="50"/>
    </w:p>
    <w:p w14:paraId="64740B5A" w14:textId="156978C5" w:rsidR="00E71360" w:rsidRPr="004C3545" w:rsidRDefault="00352EFE" w:rsidP="00AB15F3">
      <w:pPr>
        <w:pStyle w:val="Text1Numbered"/>
      </w:pPr>
      <w:r>
        <w:t>Equality, Diversity, and Impact Assessment to be confirmed.</w:t>
      </w:r>
    </w:p>
    <w:p w14:paraId="27F0FF39" w14:textId="55874F18" w:rsidR="000C7997" w:rsidRDefault="000C7997" w:rsidP="00D558F5">
      <w:pPr>
        <w:pStyle w:val="Heading1Numbered"/>
      </w:pPr>
      <w:bookmarkStart w:id="51" w:name="_Toc181867523"/>
      <w:r w:rsidRPr="00B2494E">
        <w:t>Resources</w:t>
      </w:r>
      <w:bookmarkEnd w:id="51"/>
      <w:r w:rsidRPr="00B2494E">
        <w:t xml:space="preserve"> </w:t>
      </w:r>
    </w:p>
    <w:p w14:paraId="4B11ECD6" w14:textId="660F8EE7" w:rsidR="00352EFE" w:rsidRDefault="00352EFE" w:rsidP="00352EFE">
      <w:pPr>
        <w:pStyle w:val="Text1Numbered"/>
      </w:pPr>
      <w:r>
        <w:t>MHA policy documents</w:t>
      </w:r>
      <w:r w:rsidR="002A3656">
        <w:t xml:space="preserve">, </w:t>
      </w:r>
      <w:r w:rsidR="00EA76AC">
        <w:t>guidance,</w:t>
      </w:r>
      <w:r>
        <w:t xml:space="preserve"> </w:t>
      </w:r>
      <w:r w:rsidR="002A3656">
        <w:t>and Nourish Interactions</w:t>
      </w:r>
    </w:p>
    <w:p w14:paraId="736D82BA" w14:textId="61D03C4D" w:rsidR="00AB15F3" w:rsidRDefault="00AB15F3" w:rsidP="00142765">
      <w:pPr>
        <w:pStyle w:val="Textlistindented-bullet"/>
      </w:pPr>
      <w:r>
        <w:t>Catheter and Suprapubic Catheter Competencies</w:t>
      </w:r>
    </w:p>
    <w:p w14:paraId="0C78075E" w14:textId="0A4AD22B" w:rsidR="00352EFE" w:rsidRDefault="00142765" w:rsidP="00142765">
      <w:pPr>
        <w:pStyle w:val="Textlistindented-bullet"/>
      </w:pPr>
      <w:r>
        <w:t>Continence</w:t>
      </w:r>
      <w:r w:rsidR="00EA76AC">
        <w:t xml:space="preserve"> Management Policy </w:t>
      </w:r>
    </w:p>
    <w:p w14:paraId="2D4FC628" w14:textId="66BC5879" w:rsidR="001B23E1" w:rsidRDefault="00702FF4" w:rsidP="00E71360">
      <w:pPr>
        <w:pStyle w:val="Textlistindented-bullet"/>
      </w:pPr>
      <w:r>
        <w:t xml:space="preserve">Nutrition and Hydration Policy </w:t>
      </w:r>
    </w:p>
    <w:p w14:paraId="6FD21065" w14:textId="01CA9251" w:rsidR="00E71360" w:rsidRDefault="00E71360" w:rsidP="00E71360">
      <w:pPr>
        <w:pStyle w:val="Textlistindented-bullet"/>
      </w:pPr>
      <w:r>
        <w:t>Mental capacity and Deprivation of Liberty Standards</w:t>
      </w:r>
    </w:p>
    <w:p w14:paraId="62E33DED" w14:textId="77777777" w:rsidR="00AB15F3" w:rsidRDefault="00E71360" w:rsidP="00E71360">
      <w:pPr>
        <w:pStyle w:val="Textlistindented-bullet"/>
      </w:pPr>
      <w:r>
        <w:t>Consent</w:t>
      </w:r>
    </w:p>
    <w:p w14:paraId="04D3067D" w14:textId="2F58C038" w:rsidR="00E71360" w:rsidRDefault="00AB15F3" w:rsidP="00E71360">
      <w:pPr>
        <w:pStyle w:val="Textlistindented-bullet"/>
      </w:pPr>
      <w:r>
        <w:t xml:space="preserve">Standard Infection Control Precautions </w:t>
      </w:r>
      <w:r w:rsidR="00E71360">
        <w:t xml:space="preserve"> </w:t>
      </w:r>
    </w:p>
    <w:p w14:paraId="3CEEBD3D" w14:textId="359D88A0" w:rsidR="00702FF4" w:rsidRPr="00702FF4" w:rsidRDefault="001B23E1" w:rsidP="001B23E1">
      <w:pPr>
        <w:pStyle w:val="Text1Numbered"/>
      </w:pPr>
      <w:r>
        <w:t xml:space="preserve">Nourish </w:t>
      </w:r>
      <w:r w:rsidR="00702FF4" w:rsidRPr="00702FF4">
        <w:t xml:space="preserve">Interactions </w:t>
      </w:r>
    </w:p>
    <w:p w14:paraId="5E55F48F" w14:textId="1B8B3B89" w:rsidR="00702FF4" w:rsidRDefault="00142765" w:rsidP="00702FF4">
      <w:pPr>
        <w:pStyle w:val="Textlistindented-bullet"/>
      </w:pPr>
      <w:r>
        <w:t xml:space="preserve">Continence Assessment </w:t>
      </w:r>
    </w:p>
    <w:p w14:paraId="12E567A5" w14:textId="416C6E90" w:rsidR="00142765" w:rsidRDefault="00142765" w:rsidP="00142765">
      <w:pPr>
        <w:pStyle w:val="Textlistindented-bullet"/>
      </w:pPr>
      <w:r>
        <w:t xml:space="preserve">Constipation Risk Assessment </w:t>
      </w:r>
    </w:p>
    <w:p w14:paraId="7E537A70" w14:textId="205BC6C0" w:rsidR="00702FF4" w:rsidRDefault="00702FF4" w:rsidP="00142765">
      <w:pPr>
        <w:pStyle w:val="Textlistindented-bullet"/>
      </w:pPr>
      <w:r>
        <w:t>Catheterisation Risk Assessment (nursing only)</w:t>
      </w:r>
    </w:p>
    <w:p w14:paraId="4A77C735" w14:textId="0FFC50D4" w:rsidR="00702FF4" w:rsidRDefault="001218E2" w:rsidP="00142765">
      <w:pPr>
        <w:pStyle w:val="Textlistindented-bullet"/>
      </w:pPr>
      <w:r>
        <w:t xml:space="preserve">Catheter Change </w:t>
      </w:r>
    </w:p>
    <w:p w14:paraId="6C06D129" w14:textId="6DD42BB2" w:rsidR="00702FF4" w:rsidRDefault="00702FF4" w:rsidP="00142765">
      <w:pPr>
        <w:pStyle w:val="Textlistindented-bullet"/>
      </w:pPr>
      <w:r>
        <w:t>Catheter Site Cleaning</w:t>
      </w:r>
    </w:p>
    <w:p w14:paraId="57F5A016" w14:textId="2B0861EF" w:rsidR="00702FF4" w:rsidRDefault="00702FF4" w:rsidP="00142765">
      <w:pPr>
        <w:pStyle w:val="Textlistindented-bullet"/>
      </w:pPr>
      <w:r>
        <w:lastRenderedPageBreak/>
        <w:t xml:space="preserve">Catheter Bag Change </w:t>
      </w:r>
    </w:p>
    <w:p w14:paraId="199B0BEE" w14:textId="37BA9382" w:rsidR="00702FF4" w:rsidRDefault="00702FF4" w:rsidP="00142765">
      <w:pPr>
        <w:pStyle w:val="Textlistindented-bullet"/>
      </w:pPr>
      <w:r>
        <w:t>Catheter Bag Emptied (fluid output)</w:t>
      </w:r>
    </w:p>
    <w:p w14:paraId="22054403" w14:textId="40206AAE" w:rsidR="00702FF4" w:rsidRDefault="00702FF4" w:rsidP="00142765">
      <w:pPr>
        <w:pStyle w:val="Textlistindented-bullet"/>
      </w:pPr>
      <w:r>
        <w:t>Daily Fluid interaction (for fluid monitoring – personalised to include a target)</w:t>
      </w:r>
    </w:p>
    <w:p w14:paraId="441BA17B" w14:textId="3A06DA3C" w:rsidR="00702FF4" w:rsidRDefault="002A3656" w:rsidP="0072605D">
      <w:pPr>
        <w:pStyle w:val="Textlistindented-bullet"/>
      </w:pPr>
      <w:r>
        <w:t>Catheterisation</w:t>
      </w:r>
      <w:r w:rsidR="001218E2">
        <w:t xml:space="preserve"> Record </w:t>
      </w:r>
      <w:r w:rsidR="00702FF4">
        <w:t>(</w:t>
      </w:r>
      <w:r w:rsidR="001218E2">
        <w:t>including photograph of batch label</w:t>
      </w:r>
      <w:r w:rsidR="00702FF4">
        <w:t>)</w:t>
      </w:r>
      <w:r w:rsidR="001218E2">
        <w:t xml:space="preserve"> </w:t>
      </w:r>
    </w:p>
    <w:p w14:paraId="666ACA35" w14:textId="43A0ACC6" w:rsidR="0076533C" w:rsidRDefault="0076533C" w:rsidP="0076533C">
      <w:pPr>
        <w:pStyle w:val="Textlistindented-bullet"/>
      </w:pPr>
      <w:r w:rsidRPr="0076533C">
        <w:t>Catheter Fluid Intake and Output – Senior/Nurse Check</w:t>
      </w:r>
    </w:p>
    <w:p w14:paraId="1C837DFE" w14:textId="1D0F2B28" w:rsidR="00702FF4" w:rsidRDefault="00702FF4" w:rsidP="00702FF4">
      <w:pPr>
        <w:pStyle w:val="Text1Numbered"/>
      </w:pPr>
      <w:r>
        <w:t xml:space="preserve">External Resources </w:t>
      </w:r>
    </w:p>
    <w:p w14:paraId="5BBB2D1D" w14:textId="7E19F0DA" w:rsidR="003B040C" w:rsidRDefault="00E71360" w:rsidP="00E71360">
      <w:pPr>
        <w:pStyle w:val="Textlistindented-bullet"/>
      </w:pPr>
      <w:hyperlink r:id="rId11" w:history="1">
        <w:r>
          <w:rPr>
            <w:rStyle w:val="Hyperlink"/>
          </w:rPr>
          <w:t>Royal College of Nursing; Catheter care for Health Care Professionals, 2021</w:t>
        </w:r>
      </w:hyperlink>
      <w:r w:rsidR="003B040C">
        <w:t xml:space="preserve"> </w:t>
      </w:r>
    </w:p>
    <w:p w14:paraId="55ADCB4E" w14:textId="6965F83E" w:rsidR="003B040C" w:rsidRDefault="00E71360" w:rsidP="00E71360">
      <w:pPr>
        <w:pStyle w:val="Textlistindented-bullet"/>
      </w:pPr>
      <w:hyperlink r:id="rId12" w:history="1">
        <w:r>
          <w:rPr>
            <w:rStyle w:val="Hyperlink"/>
          </w:rPr>
          <w:t>National Institute for Health and Care Excellence (NICE); Urinary Tract Infections in Adults (QS90)</w:t>
        </w:r>
      </w:hyperlink>
      <w:r w:rsidR="0074023E">
        <w:t xml:space="preserve"> </w:t>
      </w:r>
    </w:p>
    <w:p w14:paraId="79377659" w14:textId="77777777" w:rsidR="00A90117" w:rsidRDefault="00E71360" w:rsidP="0072605D">
      <w:pPr>
        <w:pStyle w:val="Textlistindented-bullet"/>
        <w:numPr>
          <w:ilvl w:val="0"/>
          <w:numId w:val="0"/>
        </w:numPr>
        <w:ind w:left="1559"/>
        <w:rPr>
          <w:rStyle w:val="Hyperlink"/>
        </w:rPr>
      </w:pPr>
      <w:hyperlink r:id="rId13" w:history="1">
        <w:r>
          <w:rPr>
            <w:rStyle w:val="Hyperlink"/>
          </w:rPr>
          <w:t xml:space="preserve">Urinary Catheter Care Policy for Care Home Settings </w:t>
        </w:r>
      </w:hyperlink>
    </w:p>
    <w:p w14:paraId="02998615" w14:textId="70645002" w:rsidR="00A90117" w:rsidRDefault="00A90117" w:rsidP="00A90117">
      <w:pPr>
        <w:pStyle w:val="Textlistindented-bullet"/>
        <w:rPr>
          <w:rStyle w:val="Hyperlink"/>
        </w:rPr>
      </w:pPr>
      <w:hyperlink r:id="rId14" w:history="1">
        <w:r>
          <w:rPr>
            <w:rStyle w:val="Hyperlink"/>
          </w:rPr>
          <w:t>Health and Social Care Act 2008 (Regulated Activities) Regulations 2014: Regulation 12: Safe Care and Treatment</w:t>
        </w:r>
      </w:hyperlink>
      <w:r>
        <w:rPr>
          <w:rStyle w:val="Hyperlink"/>
        </w:rPr>
        <w:t xml:space="preserve"> </w:t>
      </w:r>
    </w:p>
    <w:p w14:paraId="4B2775E8" w14:textId="175AED79" w:rsidR="002A3656" w:rsidRPr="00A90117" w:rsidRDefault="00A90117" w:rsidP="00A90117">
      <w:pPr>
        <w:pStyle w:val="Textlistindented-bullet"/>
        <w:rPr>
          <w:color w:val="0000FF"/>
        </w:rPr>
      </w:pPr>
      <w:hyperlink r:id="rId15" w:history="1">
        <w:r>
          <w:rPr>
            <w:rStyle w:val="Hyperlink"/>
          </w:rPr>
          <w:t xml:space="preserve">The Regulation and Inspection of Social Care (Wales) Act 2016: Regulation 21 Standards of Care and Support </w:t>
        </w:r>
      </w:hyperlink>
      <w:r>
        <w:rPr>
          <w:rStyle w:val="Hyperlink"/>
        </w:rPr>
        <w:t xml:space="preserve"> </w:t>
      </w:r>
    </w:p>
    <w:p w14:paraId="7992AC6D" w14:textId="3B37319C" w:rsidR="002A3656" w:rsidRDefault="00422F24" w:rsidP="00422F24">
      <w:pPr>
        <w:pStyle w:val="Heading1Numbered"/>
      </w:pPr>
      <w:bookmarkStart w:id="52" w:name="_Toc181867524"/>
      <w:r>
        <w:t>Appendices</w:t>
      </w:r>
      <w:bookmarkEnd w:id="52"/>
    </w:p>
    <w:p w14:paraId="20E166DF" w14:textId="413E6451" w:rsidR="00422F24" w:rsidRDefault="00422F24" w:rsidP="00422F24">
      <w:pPr>
        <w:pStyle w:val="Textlistindented-bullet"/>
      </w:pPr>
      <w:r>
        <w:t>Appendix 1 – Catheter Problem Solving</w:t>
      </w:r>
    </w:p>
    <w:p w14:paraId="743FBEFC" w14:textId="1A7E6B64" w:rsidR="0076533C" w:rsidRDefault="00422F24" w:rsidP="00A31354">
      <w:pPr>
        <w:pStyle w:val="Textlistindented-bullet"/>
      </w:pPr>
      <w:r>
        <w:t>Appendix 2 – Urinary Catheter Care Quick Reference Guide</w:t>
      </w:r>
    </w:p>
    <w:p w14:paraId="3760A71D" w14:textId="0687EE00" w:rsidR="00AD1212" w:rsidRPr="00787592" w:rsidRDefault="00787592" w:rsidP="0072605D">
      <w:pPr>
        <w:pStyle w:val="Text"/>
        <w:outlineLvl w:val="0"/>
        <w:rPr>
          <w:b/>
          <w:bCs/>
        </w:rPr>
      </w:pPr>
      <w:r>
        <w:t xml:space="preserve">Appendix 1 - </w:t>
      </w:r>
      <w:r w:rsidR="00AD1212" w:rsidRPr="00787592">
        <w:rPr>
          <w:b/>
          <w:bCs/>
        </w:rPr>
        <w:t xml:space="preserve">Catheter Problem Solving </w:t>
      </w:r>
    </w:p>
    <w:tbl>
      <w:tblPr>
        <w:tblStyle w:val="MHATable"/>
        <w:tblW w:w="0" w:type="auto"/>
        <w:tblLook w:val="04A0" w:firstRow="1" w:lastRow="0" w:firstColumn="1" w:lastColumn="0" w:noHBand="0" w:noVBand="1"/>
      </w:tblPr>
      <w:tblGrid>
        <w:gridCol w:w="2263"/>
        <w:gridCol w:w="7286"/>
      </w:tblGrid>
      <w:tr w:rsidR="00AD1212" w14:paraId="16020310" w14:textId="77777777" w:rsidTr="00A31354">
        <w:trPr>
          <w:cnfStyle w:val="100000000000" w:firstRow="1" w:lastRow="0" w:firstColumn="0" w:lastColumn="0" w:oddVBand="0" w:evenVBand="0" w:oddHBand="0" w:evenHBand="0" w:firstRowFirstColumn="0" w:firstRowLastColumn="0" w:lastRowFirstColumn="0" w:lastRowLastColumn="0"/>
          <w:tblHeader/>
        </w:trPr>
        <w:tc>
          <w:tcPr>
            <w:tcW w:w="2263" w:type="dxa"/>
            <w:shd w:val="clear" w:color="auto" w:fill="217593"/>
          </w:tcPr>
          <w:p w14:paraId="30FCDDA6" w14:textId="49CA3309" w:rsidR="00AD1212" w:rsidRDefault="00AD1212" w:rsidP="00265378">
            <w:pPr>
              <w:pStyle w:val="Text"/>
            </w:pPr>
            <w:r>
              <w:t xml:space="preserve">Problem </w:t>
            </w:r>
          </w:p>
        </w:tc>
        <w:tc>
          <w:tcPr>
            <w:tcW w:w="7286" w:type="dxa"/>
            <w:shd w:val="clear" w:color="auto" w:fill="217593"/>
          </w:tcPr>
          <w:p w14:paraId="6FCFE7F1" w14:textId="22E90B31" w:rsidR="00AD1212" w:rsidRDefault="00AD1212" w:rsidP="00265378">
            <w:pPr>
              <w:pStyle w:val="Text"/>
            </w:pPr>
            <w:r>
              <w:t xml:space="preserve">Possible Reasons to take action </w:t>
            </w:r>
          </w:p>
        </w:tc>
      </w:tr>
      <w:tr w:rsidR="00AD1212" w14:paraId="11BFC9DA" w14:textId="77777777" w:rsidTr="00AD1212">
        <w:tc>
          <w:tcPr>
            <w:tcW w:w="2263" w:type="dxa"/>
          </w:tcPr>
          <w:p w14:paraId="663C2FB0" w14:textId="7C9422B0" w:rsidR="00AD1212" w:rsidRPr="00AD1212" w:rsidRDefault="00AD1212" w:rsidP="00AD1212">
            <w:pPr>
              <w:pStyle w:val="Text"/>
              <w:spacing w:line="276" w:lineRule="auto"/>
              <w:rPr>
                <w:b/>
                <w:bCs/>
              </w:rPr>
            </w:pPr>
            <w:r w:rsidRPr="00AD1212">
              <w:rPr>
                <w:b/>
                <w:bCs/>
              </w:rPr>
              <w:t xml:space="preserve">Urine does not drain </w:t>
            </w:r>
          </w:p>
        </w:tc>
        <w:tc>
          <w:tcPr>
            <w:tcW w:w="7286" w:type="dxa"/>
          </w:tcPr>
          <w:p w14:paraId="0A940656" w14:textId="77777777" w:rsidR="00AD1212" w:rsidRDefault="00AD1212" w:rsidP="00787592">
            <w:pPr>
              <w:pStyle w:val="Textlist-bullet"/>
              <w:spacing w:line="240" w:lineRule="auto"/>
            </w:pPr>
            <w:r>
              <w:t xml:space="preserve">Check for mechanical obstruction – kinked tubing; occlusion by leg straps; bag higher than level of bladder </w:t>
            </w:r>
          </w:p>
          <w:p w14:paraId="6BC3CB16" w14:textId="77777777" w:rsidR="00AD1212" w:rsidRDefault="00AD1212" w:rsidP="00787592">
            <w:pPr>
              <w:pStyle w:val="Textlist-bullet"/>
              <w:spacing w:line="240" w:lineRule="auto"/>
            </w:pPr>
            <w:r>
              <w:t xml:space="preserve">Check for constipation </w:t>
            </w:r>
          </w:p>
          <w:p w14:paraId="62A6C466" w14:textId="3BA4241C" w:rsidR="00AD1212" w:rsidRPr="00AD1212" w:rsidRDefault="00AD1212" w:rsidP="00787592">
            <w:pPr>
              <w:pStyle w:val="Textlist-bullet"/>
              <w:spacing w:line="240" w:lineRule="auto"/>
            </w:pPr>
            <w:r>
              <w:t xml:space="preserve">Occlusion of catheter eyes by anaesthetic gel or bladder mucosa – gently </w:t>
            </w:r>
            <w:r w:rsidR="00787592">
              <w:t>instil</w:t>
            </w:r>
            <w:r>
              <w:t xml:space="preserve"> sterile water/saline to clear eyes; check that leg bag is not too low </w:t>
            </w:r>
            <w:r>
              <w:rPr>
                <w:sz w:val="22"/>
                <w:szCs w:val="22"/>
              </w:rPr>
              <w:t xml:space="preserve">down on the leg </w:t>
            </w:r>
          </w:p>
          <w:p w14:paraId="71C3D91A" w14:textId="4D377B69" w:rsidR="00AD1212" w:rsidRDefault="00AD1212" w:rsidP="00787592">
            <w:pPr>
              <w:pStyle w:val="Textlist-bullet"/>
              <w:spacing w:line="240" w:lineRule="auto"/>
            </w:pPr>
            <w:r>
              <w:t xml:space="preserve">Consider that the individual maybe dehydrated or in renal failure </w:t>
            </w:r>
          </w:p>
          <w:p w14:paraId="2DFE5997" w14:textId="18BE2475" w:rsidR="00AD1212" w:rsidRDefault="00AD1212" w:rsidP="00787592">
            <w:pPr>
              <w:pStyle w:val="Textlist-bullet"/>
              <w:spacing w:line="240" w:lineRule="auto"/>
            </w:pPr>
            <w:r w:rsidRPr="00AD1212">
              <w:lastRenderedPageBreak/>
              <w:t>If new catheter doesn’t drain – check that it’s in the urethra; that the catheter is correct length and that eyelets are in the bladder</w:t>
            </w:r>
          </w:p>
        </w:tc>
      </w:tr>
      <w:tr w:rsidR="00AD1212" w14:paraId="0FA4EA44" w14:textId="77777777" w:rsidTr="00AD1212">
        <w:tc>
          <w:tcPr>
            <w:tcW w:w="2263" w:type="dxa"/>
          </w:tcPr>
          <w:p w14:paraId="6D4A2281" w14:textId="77777777" w:rsidR="00AD1212" w:rsidRPr="00AD1212" w:rsidRDefault="00AD1212" w:rsidP="00AD1212">
            <w:pPr>
              <w:pStyle w:val="Text"/>
              <w:rPr>
                <w:b/>
                <w:bCs/>
              </w:rPr>
            </w:pPr>
            <w:r w:rsidRPr="00AD1212">
              <w:rPr>
                <w:b/>
                <w:bCs/>
              </w:rPr>
              <w:lastRenderedPageBreak/>
              <w:t xml:space="preserve">Encrustation </w:t>
            </w:r>
          </w:p>
          <w:p w14:paraId="05AF7B6D" w14:textId="77777777" w:rsidR="00AD1212" w:rsidRDefault="00AD1212" w:rsidP="00AD1212">
            <w:pPr>
              <w:pStyle w:val="Text"/>
            </w:pPr>
          </w:p>
        </w:tc>
        <w:tc>
          <w:tcPr>
            <w:tcW w:w="7286" w:type="dxa"/>
          </w:tcPr>
          <w:p w14:paraId="0879CE0F" w14:textId="77777777" w:rsidR="00AD1212" w:rsidRDefault="00AD1212" w:rsidP="00787592">
            <w:pPr>
              <w:pStyle w:val="Text"/>
              <w:spacing w:line="240" w:lineRule="auto"/>
            </w:pPr>
            <w:r>
              <w:t xml:space="preserve">Main cause is struvite formation (calcium phosphate and magnesium ammonium phosphate salts); struvite forms as a result of precipitation of these salts from the urine when it becomes alkaline because of urease forming bacteria </w:t>
            </w:r>
          </w:p>
          <w:p w14:paraId="381EC629" w14:textId="6FA76DBB" w:rsidR="00AD1212" w:rsidRDefault="00AD1212" w:rsidP="00787592">
            <w:pPr>
              <w:pStyle w:val="Text"/>
              <w:spacing w:line="240" w:lineRule="auto"/>
            </w:pPr>
            <w:r>
              <w:t xml:space="preserve">Encourage fluid intake, which include citrate-based drinks </w:t>
            </w:r>
          </w:p>
        </w:tc>
      </w:tr>
      <w:tr w:rsidR="00AD1212" w14:paraId="7F766494" w14:textId="77777777" w:rsidTr="00AD1212">
        <w:tc>
          <w:tcPr>
            <w:tcW w:w="2263" w:type="dxa"/>
          </w:tcPr>
          <w:p w14:paraId="7EB1B89B" w14:textId="77777777" w:rsidR="00AD1212" w:rsidRPr="00AD1212" w:rsidRDefault="00AD1212" w:rsidP="00AD1212">
            <w:pPr>
              <w:pStyle w:val="Text"/>
              <w:rPr>
                <w:b/>
                <w:bCs/>
              </w:rPr>
            </w:pPr>
            <w:r w:rsidRPr="00AD1212">
              <w:rPr>
                <w:b/>
                <w:bCs/>
              </w:rPr>
              <w:t xml:space="preserve">Haematuria </w:t>
            </w:r>
          </w:p>
          <w:p w14:paraId="44BBDE3D" w14:textId="77777777" w:rsidR="00AD1212" w:rsidRDefault="00AD1212" w:rsidP="00AD1212">
            <w:pPr>
              <w:pStyle w:val="Text"/>
              <w:spacing w:line="276" w:lineRule="auto"/>
            </w:pPr>
          </w:p>
        </w:tc>
        <w:tc>
          <w:tcPr>
            <w:tcW w:w="7286" w:type="dxa"/>
          </w:tcPr>
          <w:p w14:paraId="0181C057" w14:textId="77777777" w:rsidR="00AD1212" w:rsidRDefault="00AD1212" w:rsidP="00787592">
            <w:pPr>
              <w:pStyle w:val="Text"/>
              <w:spacing w:line="240" w:lineRule="auto"/>
            </w:pPr>
            <w:r>
              <w:t xml:space="preserve">May be caused by trauma, infection, renal/bladder pathology; if severe, seek medical help urgently. </w:t>
            </w:r>
          </w:p>
          <w:p w14:paraId="76499217" w14:textId="69BC84A6" w:rsidR="00AD1212" w:rsidRDefault="00AD1212" w:rsidP="00787592">
            <w:pPr>
              <w:pStyle w:val="Text"/>
              <w:spacing w:line="240" w:lineRule="auto"/>
            </w:pPr>
            <w:r>
              <w:t>Treat for shock and monitor for clots and blockages</w:t>
            </w:r>
          </w:p>
        </w:tc>
      </w:tr>
      <w:tr w:rsidR="00AD1212" w14:paraId="56FF205D" w14:textId="77777777" w:rsidTr="00AD1212">
        <w:tc>
          <w:tcPr>
            <w:tcW w:w="2263" w:type="dxa"/>
          </w:tcPr>
          <w:p w14:paraId="6BDB9474" w14:textId="77777777" w:rsidR="00AD1212" w:rsidRPr="00AD1212" w:rsidRDefault="00AD1212" w:rsidP="00AD1212">
            <w:pPr>
              <w:pStyle w:val="Text"/>
              <w:rPr>
                <w:b/>
                <w:bCs/>
              </w:rPr>
            </w:pPr>
            <w:r w:rsidRPr="00AD1212">
              <w:rPr>
                <w:b/>
                <w:bCs/>
              </w:rPr>
              <w:t xml:space="preserve">Urine bypassing </w:t>
            </w:r>
          </w:p>
          <w:p w14:paraId="21805118" w14:textId="77777777" w:rsidR="00AD1212" w:rsidRDefault="00AD1212" w:rsidP="00AD1212">
            <w:pPr>
              <w:pStyle w:val="Default"/>
              <w:rPr>
                <w:sz w:val="22"/>
                <w:szCs w:val="22"/>
              </w:rPr>
            </w:pPr>
          </w:p>
        </w:tc>
        <w:tc>
          <w:tcPr>
            <w:tcW w:w="7286" w:type="dxa"/>
          </w:tcPr>
          <w:p w14:paraId="358AE0A3" w14:textId="77777777" w:rsidR="00AD1212" w:rsidRDefault="00AD1212" w:rsidP="00AD1212">
            <w:pPr>
              <w:pStyle w:val="Text"/>
              <w:spacing w:line="276" w:lineRule="auto"/>
            </w:pPr>
            <w:r>
              <w:t xml:space="preserve">Check for tube kinking and/or constipation </w:t>
            </w:r>
          </w:p>
          <w:p w14:paraId="2BD89526" w14:textId="77777777" w:rsidR="00AD1212" w:rsidRDefault="00AD1212" w:rsidP="00AD1212">
            <w:pPr>
              <w:pStyle w:val="Text"/>
              <w:spacing w:line="276" w:lineRule="auto"/>
            </w:pPr>
            <w:r>
              <w:t xml:space="preserve">If due to bladder spasm or irritation: consider anticholinergic medication; consider a smaller catheter size; check balloon size; consider catheter material (latex allergy) </w:t>
            </w:r>
          </w:p>
          <w:p w14:paraId="52B3CE53" w14:textId="2BFA3100" w:rsidR="00AD1212" w:rsidRDefault="00AD1212" w:rsidP="00AD1212">
            <w:pPr>
              <w:pStyle w:val="Text"/>
              <w:spacing w:line="276" w:lineRule="auto"/>
            </w:pPr>
            <w:r>
              <w:t xml:space="preserve">If due to encrustation: change and inspect catheter </w:t>
            </w:r>
          </w:p>
        </w:tc>
      </w:tr>
      <w:tr w:rsidR="00AD1212" w14:paraId="4C577A65" w14:textId="77777777" w:rsidTr="00AD1212">
        <w:tc>
          <w:tcPr>
            <w:tcW w:w="2263" w:type="dxa"/>
          </w:tcPr>
          <w:p w14:paraId="473D9D28" w14:textId="77777777" w:rsidR="00AD1212" w:rsidRPr="00AD1212" w:rsidRDefault="00AD1212" w:rsidP="00AD1212">
            <w:pPr>
              <w:pStyle w:val="Text"/>
              <w:spacing w:line="276" w:lineRule="auto"/>
              <w:rPr>
                <w:b/>
                <w:bCs/>
              </w:rPr>
            </w:pPr>
            <w:r w:rsidRPr="00AD1212">
              <w:rPr>
                <w:b/>
                <w:bCs/>
              </w:rPr>
              <w:t xml:space="preserve">Urethral discharge </w:t>
            </w:r>
          </w:p>
          <w:p w14:paraId="5DDAE6B4" w14:textId="77777777" w:rsidR="00AD1212" w:rsidRDefault="00AD1212" w:rsidP="00AD1212">
            <w:pPr>
              <w:pStyle w:val="Default"/>
              <w:rPr>
                <w:sz w:val="22"/>
                <w:szCs w:val="22"/>
              </w:rPr>
            </w:pPr>
          </w:p>
        </w:tc>
        <w:tc>
          <w:tcPr>
            <w:tcW w:w="7286" w:type="dxa"/>
          </w:tcPr>
          <w:p w14:paraId="42980845" w14:textId="77777777" w:rsidR="00AD1212" w:rsidRDefault="00AD1212" w:rsidP="00AD1212">
            <w:pPr>
              <w:pStyle w:val="Text"/>
              <w:spacing w:line="276" w:lineRule="auto"/>
            </w:pPr>
            <w:r>
              <w:t xml:space="preserve">During normal micturition a mucus substance is produced by the para-urethral glands (which line the urethra) to protect against ascending infection and is usually flushed away. </w:t>
            </w:r>
          </w:p>
          <w:p w14:paraId="31D17A8E" w14:textId="3920511F" w:rsidR="00AD1212" w:rsidRDefault="00AD1212" w:rsidP="00AD1212">
            <w:pPr>
              <w:pStyle w:val="Text"/>
              <w:spacing w:line="276" w:lineRule="auto"/>
            </w:pPr>
            <w:r>
              <w:t xml:space="preserve">However, in the catheterised patient, the mucus drains away through peristaltic action and gravity rather than being flushed away and can result in presence of mucus outside the urethra and on the catheter surface </w:t>
            </w:r>
          </w:p>
        </w:tc>
      </w:tr>
      <w:tr w:rsidR="00787592" w14:paraId="74068F00" w14:textId="77777777" w:rsidTr="00AD1212">
        <w:tc>
          <w:tcPr>
            <w:tcW w:w="2263" w:type="dxa"/>
          </w:tcPr>
          <w:p w14:paraId="4B0F872C" w14:textId="5C21B880" w:rsidR="00787592" w:rsidRPr="00AD1212" w:rsidRDefault="00787592" w:rsidP="00787592">
            <w:pPr>
              <w:pStyle w:val="Text"/>
              <w:spacing w:line="276" w:lineRule="auto"/>
              <w:rPr>
                <w:b/>
                <w:bCs/>
              </w:rPr>
            </w:pPr>
            <w:r w:rsidRPr="00AD1212">
              <w:rPr>
                <w:b/>
                <w:bCs/>
              </w:rPr>
              <w:t xml:space="preserve">Urethral discomfort </w:t>
            </w:r>
          </w:p>
        </w:tc>
        <w:tc>
          <w:tcPr>
            <w:tcW w:w="7286" w:type="dxa"/>
          </w:tcPr>
          <w:p w14:paraId="2DC1848B" w14:textId="14AFEE94" w:rsidR="00787592" w:rsidRDefault="00787592" w:rsidP="00787592">
            <w:pPr>
              <w:pStyle w:val="Text"/>
              <w:spacing w:line="276" w:lineRule="auto"/>
            </w:pPr>
            <w:r>
              <w:t xml:space="preserve">This should subside after 24 hours of initial insertion, if it persists refer to doctor or specialist practitioner for advice </w:t>
            </w:r>
          </w:p>
        </w:tc>
      </w:tr>
      <w:tr w:rsidR="00787592" w14:paraId="07D8CF74" w14:textId="77777777" w:rsidTr="00AD1212">
        <w:tc>
          <w:tcPr>
            <w:tcW w:w="2263" w:type="dxa"/>
          </w:tcPr>
          <w:p w14:paraId="7117126B" w14:textId="77777777" w:rsidR="00787592" w:rsidRPr="00AD1212" w:rsidRDefault="00787592" w:rsidP="00787592">
            <w:pPr>
              <w:pStyle w:val="Text"/>
              <w:spacing w:line="276" w:lineRule="auto"/>
              <w:rPr>
                <w:b/>
                <w:bCs/>
              </w:rPr>
            </w:pPr>
            <w:r w:rsidRPr="00AD1212">
              <w:rPr>
                <w:b/>
                <w:bCs/>
              </w:rPr>
              <w:t xml:space="preserve">Non-deflating balloon </w:t>
            </w:r>
          </w:p>
          <w:p w14:paraId="19A630E1" w14:textId="77777777" w:rsidR="00787592" w:rsidRPr="00AD1212" w:rsidRDefault="00787592" w:rsidP="00787592">
            <w:pPr>
              <w:pStyle w:val="Text"/>
              <w:spacing w:line="276" w:lineRule="auto"/>
              <w:rPr>
                <w:b/>
                <w:bCs/>
              </w:rPr>
            </w:pPr>
          </w:p>
        </w:tc>
        <w:tc>
          <w:tcPr>
            <w:tcW w:w="7286" w:type="dxa"/>
          </w:tcPr>
          <w:p w14:paraId="7C930D08" w14:textId="77777777" w:rsidR="00787592" w:rsidRDefault="00787592" w:rsidP="00787592">
            <w:pPr>
              <w:pStyle w:val="Text"/>
              <w:spacing w:line="276" w:lineRule="auto"/>
            </w:pPr>
            <w:r>
              <w:t xml:space="preserve">Check that syringe is not faulty; leave syringe for a few minutes to allow water to drain spontaneously – not forcibly as a vacuum may result in the inflation channel. </w:t>
            </w:r>
          </w:p>
          <w:p w14:paraId="17ADF691" w14:textId="3067E358" w:rsidR="00787592" w:rsidRPr="00AD1212" w:rsidRDefault="00787592" w:rsidP="00787592">
            <w:pPr>
              <w:pStyle w:val="Text"/>
              <w:spacing w:line="276" w:lineRule="auto"/>
            </w:pPr>
            <w:r>
              <w:t xml:space="preserve">If unsuccessful, discuss with doctor regarding a urological opinion. NEVER cut the valve off </w:t>
            </w:r>
          </w:p>
        </w:tc>
      </w:tr>
      <w:tr w:rsidR="00787592" w14:paraId="169FED93" w14:textId="77777777" w:rsidTr="00AD1212">
        <w:tc>
          <w:tcPr>
            <w:tcW w:w="2263" w:type="dxa"/>
          </w:tcPr>
          <w:p w14:paraId="332F1BA6" w14:textId="77777777" w:rsidR="00787592" w:rsidRPr="00AD1212" w:rsidRDefault="00787592" w:rsidP="00787592">
            <w:pPr>
              <w:pStyle w:val="Text"/>
              <w:spacing w:line="276" w:lineRule="auto"/>
              <w:rPr>
                <w:b/>
                <w:bCs/>
              </w:rPr>
            </w:pPr>
            <w:r w:rsidRPr="00AD1212">
              <w:rPr>
                <w:b/>
                <w:bCs/>
              </w:rPr>
              <w:lastRenderedPageBreak/>
              <w:t xml:space="preserve">Difficulty in removing catheter </w:t>
            </w:r>
          </w:p>
          <w:p w14:paraId="07D76F21" w14:textId="77777777" w:rsidR="00787592" w:rsidRPr="00AD1212" w:rsidRDefault="00787592" w:rsidP="00787592">
            <w:pPr>
              <w:pStyle w:val="Text"/>
              <w:spacing w:line="276" w:lineRule="auto"/>
              <w:rPr>
                <w:b/>
                <w:bCs/>
              </w:rPr>
            </w:pPr>
          </w:p>
        </w:tc>
        <w:tc>
          <w:tcPr>
            <w:tcW w:w="7286" w:type="dxa"/>
          </w:tcPr>
          <w:p w14:paraId="6A73C21D" w14:textId="77777777" w:rsidR="00787592" w:rsidRDefault="00787592" w:rsidP="00787592">
            <w:pPr>
              <w:pStyle w:val="Text"/>
              <w:spacing w:line="276" w:lineRule="auto"/>
            </w:pPr>
            <w:r>
              <w:t xml:space="preserve">Expert opinion suggests that inflating and deflating balloon about four times and then leaving for five minutes before catheter removal can assist in easier extraction of catheter. </w:t>
            </w:r>
          </w:p>
          <w:p w14:paraId="74457E0D" w14:textId="3A060D1C" w:rsidR="00787592" w:rsidRDefault="00787592" w:rsidP="00787592">
            <w:pPr>
              <w:pStyle w:val="Textlist-bullet"/>
              <w:spacing w:line="276" w:lineRule="auto"/>
            </w:pPr>
            <w:r>
              <w:t xml:space="preserve">If the catheter cannot be removed, stop, and refer to the doctor or specialist practitioner </w:t>
            </w:r>
          </w:p>
          <w:p w14:paraId="0C28667B" w14:textId="77777777" w:rsidR="00787592" w:rsidRDefault="00787592" w:rsidP="00787592">
            <w:pPr>
              <w:pStyle w:val="Textlist-bullet"/>
              <w:spacing w:line="276" w:lineRule="auto"/>
            </w:pPr>
            <w:r>
              <w:t xml:space="preserve">All silicone catheters should be left for 3-5 minutes after deflating the balloon before removing. </w:t>
            </w:r>
          </w:p>
          <w:p w14:paraId="6ECF0280" w14:textId="447D0B54" w:rsidR="00787592" w:rsidRDefault="00787592" w:rsidP="00787592">
            <w:pPr>
              <w:pStyle w:val="Textlist-bullet"/>
              <w:spacing w:line="276" w:lineRule="auto"/>
            </w:pPr>
            <w:r>
              <w:t xml:space="preserve">This allows the balloon to completely deflate. </w:t>
            </w:r>
          </w:p>
        </w:tc>
      </w:tr>
    </w:tbl>
    <w:p w14:paraId="38D02447" w14:textId="77777777" w:rsidR="00AD1212" w:rsidRDefault="00AD1212" w:rsidP="00265378">
      <w:pPr>
        <w:pStyle w:val="Text"/>
      </w:pPr>
    </w:p>
    <w:p w14:paraId="340157C6" w14:textId="77777777" w:rsidR="00422F24" w:rsidRDefault="00422F24" w:rsidP="00265378">
      <w:pPr>
        <w:pStyle w:val="Text"/>
      </w:pPr>
    </w:p>
    <w:p w14:paraId="023BD2EB" w14:textId="77777777" w:rsidR="00422F24" w:rsidRDefault="00422F24" w:rsidP="00265378">
      <w:pPr>
        <w:pStyle w:val="Text"/>
      </w:pPr>
    </w:p>
    <w:p w14:paraId="3130BC0F" w14:textId="77777777" w:rsidR="00422F24" w:rsidRDefault="00422F24" w:rsidP="00265378">
      <w:pPr>
        <w:pStyle w:val="Text"/>
      </w:pPr>
    </w:p>
    <w:p w14:paraId="55A9E243" w14:textId="77777777" w:rsidR="00422F24" w:rsidRDefault="00422F24" w:rsidP="00265378">
      <w:pPr>
        <w:pStyle w:val="Text"/>
      </w:pPr>
    </w:p>
    <w:p w14:paraId="73C737F1" w14:textId="1990B7DA" w:rsidR="00422F24" w:rsidRPr="004C3545" w:rsidRDefault="00422F24" w:rsidP="0072605D">
      <w:pPr>
        <w:pStyle w:val="Text"/>
        <w:outlineLvl w:val="0"/>
      </w:pPr>
      <w:r>
        <w:lastRenderedPageBreak/>
        <w:t>Appendix 2 - Urinary Catheter Care Quick Reference Guide</w:t>
      </w:r>
      <w:r w:rsidR="006A6D07">
        <w:rPr>
          <w:noProof/>
        </w:rPr>
        <w:object w:dxaOrig="1440" w:dyaOrig="1440" w14:anchorId="77ACA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16.6pt;width:477.4pt;height:9in;z-index:251659264;mso-position-horizontal-relative:text;mso-position-vertical-relative:text">
            <v:imagedata r:id="rId16" o:title=""/>
            <w10:wrap type="square"/>
          </v:shape>
          <o:OLEObject Type="Embed" ProgID="Visio.Drawing.15" ShapeID="_x0000_s2050" DrawAspect="Content" ObjectID="_1792570785" r:id="rId17"/>
        </w:object>
      </w:r>
    </w:p>
    <w:p w14:paraId="2D51056A" w14:textId="77777777" w:rsidR="00A31354" w:rsidRDefault="00A31354" w:rsidP="00A31354">
      <w:pPr>
        <w:pStyle w:val="Heading1Numbered"/>
        <w:numPr>
          <w:ilvl w:val="0"/>
          <w:numId w:val="0"/>
        </w:numPr>
        <w:ind w:left="1134"/>
        <w:outlineLvl w:val="9"/>
      </w:pPr>
    </w:p>
    <w:p w14:paraId="02BFE3B0" w14:textId="4CDBF4F4" w:rsidR="00A31354" w:rsidRDefault="00A31354" w:rsidP="00A31354">
      <w:pPr>
        <w:pStyle w:val="Heading1Numbered"/>
      </w:pPr>
      <w:bookmarkStart w:id="53" w:name="_Toc181867525"/>
      <w:r w:rsidRPr="00DC7F16">
        <w:lastRenderedPageBreak/>
        <w:t>Version Control</w:t>
      </w:r>
      <w:bookmarkEnd w:id="53"/>
    </w:p>
    <w:tbl>
      <w:tblPr>
        <w:tblStyle w:val="MHATable"/>
        <w:tblW w:w="9776" w:type="dxa"/>
        <w:tblLook w:val="04A0" w:firstRow="1" w:lastRow="0" w:firstColumn="1" w:lastColumn="0" w:noHBand="0" w:noVBand="1"/>
      </w:tblPr>
      <w:tblGrid>
        <w:gridCol w:w="1145"/>
        <w:gridCol w:w="1816"/>
        <w:gridCol w:w="3366"/>
        <w:gridCol w:w="1617"/>
        <w:gridCol w:w="1832"/>
      </w:tblGrid>
      <w:tr w:rsidR="00A31354" w:rsidRPr="005E08A1" w14:paraId="67907126" w14:textId="77777777" w:rsidTr="00472514">
        <w:trPr>
          <w:cnfStyle w:val="100000000000" w:firstRow="1" w:lastRow="0" w:firstColumn="0" w:lastColumn="0" w:oddVBand="0" w:evenVBand="0" w:oddHBand="0" w:evenHBand="0" w:firstRowFirstColumn="0" w:firstRowLastColumn="0" w:lastRowFirstColumn="0" w:lastRowLastColumn="0"/>
          <w:trHeight w:val="830"/>
        </w:trPr>
        <w:tc>
          <w:tcPr>
            <w:tcW w:w="1146" w:type="dxa"/>
            <w:shd w:val="clear" w:color="auto" w:fill="217593"/>
          </w:tcPr>
          <w:p w14:paraId="168E85EC" w14:textId="77777777" w:rsidR="00A31354" w:rsidRPr="005E08A1" w:rsidRDefault="00A31354" w:rsidP="00472514">
            <w:r w:rsidRPr="005E08A1">
              <w:t>Version</w:t>
            </w:r>
          </w:p>
        </w:tc>
        <w:tc>
          <w:tcPr>
            <w:tcW w:w="1826" w:type="dxa"/>
            <w:shd w:val="clear" w:color="auto" w:fill="217593"/>
          </w:tcPr>
          <w:p w14:paraId="74B45DF0" w14:textId="77777777" w:rsidR="00A31354" w:rsidRPr="005E08A1" w:rsidRDefault="00A31354" w:rsidP="00472514">
            <w:r w:rsidRPr="005E08A1">
              <w:t>Version Date</w:t>
            </w:r>
          </w:p>
        </w:tc>
        <w:tc>
          <w:tcPr>
            <w:tcW w:w="3402" w:type="dxa"/>
            <w:shd w:val="clear" w:color="auto" w:fill="217593"/>
          </w:tcPr>
          <w:p w14:paraId="4684C1AA" w14:textId="77777777" w:rsidR="00A31354" w:rsidRPr="005E08A1" w:rsidRDefault="00A31354" w:rsidP="00472514">
            <w:r w:rsidRPr="005E08A1">
              <w:t xml:space="preserve">Revision Description / Summary of Changes </w:t>
            </w:r>
          </w:p>
        </w:tc>
        <w:tc>
          <w:tcPr>
            <w:tcW w:w="1559" w:type="dxa"/>
            <w:shd w:val="clear" w:color="auto" w:fill="217593"/>
          </w:tcPr>
          <w:p w14:paraId="6E066BCD" w14:textId="77777777" w:rsidR="00A31354" w:rsidRPr="005E08A1" w:rsidRDefault="00A31354" w:rsidP="00472514">
            <w:r w:rsidRPr="005E08A1">
              <w:t>Author</w:t>
            </w:r>
          </w:p>
        </w:tc>
        <w:tc>
          <w:tcPr>
            <w:tcW w:w="1843" w:type="dxa"/>
            <w:shd w:val="clear" w:color="auto" w:fill="217593"/>
          </w:tcPr>
          <w:p w14:paraId="07627789" w14:textId="77777777" w:rsidR="00A31354" w:rsidRPr="005E08A1" w:rsidRDefault="00A31354" w:rsidP="00472514">
            <w:r w:rsidRPr="005E08A1">
              <w:t>Next Review Date</w:t>
            </w:r>
          </w:p>
        </w:tc>
      </w:tr>
      <w:tr w:rsidR="00A31354" w:rsidRPr="004C3545" w14:paraId="4531AADB" w14:textId="77777777" w:rsidTr="00472514">
        <w:trPr>
          <w:trHeight w:val="407"/>
        </w:trPr>
        <w:tc>
          <w:tcPr>
            <w:tcW w:w="1146" w:type="dxa"/>
          </w:tcPr>
          <w:p w14:paraId="2B51A95B" w14:textId="77777777" w:rsidR="00A31354" w:rsidRDefault="00A31354" w:rsidP="00472514">
            <w:r>
              <w:t>8</w:t>
            </w:r>
          </w:p>
        </w:tc>
        <w:tc>
          <w:tcPr>
            <w:tcW w:w="1826" w:type="dxa"/>
          </w:tcPr>
          <w:p w14:paraId="76DAC6C5" w14:textId="77777777" w:rsidR="00A31354" w:rsidRPr="004C3545" w:rsidRDefault="00A31354" w:rsidP="00472514">
            <w:r>
              <w:t xml:space="preserve">December 2023 </w:t>
            </w:r>
          </w:p>
        </w:tc>
        <w:tc>
          <w:tcPr>
            <w:tcW w:w="3402" w:type="dxa"/>
          </w:tcPr>
          <w:p w14:paraId="4208750B" w14:textId="77777777" w:rsidR="00A31354" w:rsidRDefault="00A31354" w:rsidP="00472514">
            <w:pPr>
              <w:spacing w:line="276" w:lineRule="auto"/>
            </w:pPr>
            <w:r>
              <w:t>Full review of policy and procedures, new template, revised external links to latest guidance</w:t>
            </w:r>
          </w:p>
          <w:p w14:paraId="597EFC0A" w14:textId="77777777" w:rsidR="00A31354" w:rsidRDefault="00A31354" w:rsidP="00472514">
            <w:pPr>
              <w:spacing w:line="276" w:lineRule="auto"/>
            </w:pPr>
            <w:r>
              <w:t xml:space="preserve">Interim review – continence related documents to be reviewed and revised to align with best practice </w:t>
            </w:r>
          </w:p>
          <w:p w14:paraId="7797EBB0" w14:textId="77777777" w:rsidR="00A31354" w:rsidRPr="004C3545" w:rsidRDefault="00A31354" w:rsidP="00472514">
            <w:pPr>
              <w:spacing w:line="276" w:lineRule="auto"/>
            </w:pPr>
            <w:r>
              <w:t xml:space="preserve">Policy amended to align with digital support planning </w:t>
            </w:r>
          </w:p>
        </w:tc>
        <w:tc>
          <w:tcPr>
            <w:tcW w:w="1559" w:type="dxa"/>
          </w:tcPr>
          <w:p w14:paraId="1A39B9E6" w14:textId="77777777" w:rsidR="00A31354" w:rsidRDefault="00A31354" w:rsidP="00472514">
            <w:pPr>
              <w:spacing w:line="276" w:lineRule="auto"/>
            </w:pPr>
            <w:r>
              <w:t>Head of Standards &amp; Policy</w:t>
            </w:r>
          </w:p>
          <w:p w14:paraId="339D62E1" w14:textId="77777777" w:rsidR="00A31354" w:rsidRDefault="00A31354" w:rsidP="00472514">
            <w:pPr>
              <w:spacing w:line="276" w:lineRule="auto"/>
            </w:pPr>
          </w:p>
          <w:p w14:paraId="37E71FAA" w14:textId="77777777" w:rsidR="00A31354" w:rsidRDefault="00A31354" w:rsidP="00472514">
            <w:pPr>
              <w:spacing w:line="276" w:lineRule="auto"/>
            </w:pPr>
            <w:r>
              <w:t xml:space="preserve">Senior Nurse Advisor </w:t>
            </w:r>
          </w:p>
          <w:p w14:paraId="38B69300" w14:textId="77777777" w:rsidR="00A31354" w:rsidRDefault="00A31354" w:rsidP="00472514">
            <w:pPr>
              <w:spacing w:line="276" w:lineRule="auto"/>
            </w:pPr>
            <w:r>
              <w:t>Clinical Nurse Advisors</w:t>
            </w:r>
          </w:p>
          <w:p w14:paraId="4F324376" w14:textId="77777777" w:rsidR="00A31354" w:rsidRPr="004C3545" w:rsidRDefault="00A31354" w:rsidP="00472514">
            <w:pPr>
              <w:spacing w:line="276" w:lineRule="auto"/>
            </w:pPr>
          </w:p>
        </w:tc>
        <w:tc>
          <w:tcPr>
            <w:tcW w:w="1843" w:type="dxa"/>
          </w:tcPr>
          <w:p w14:paraId="5652E540" w14:textId="77777777" w:rsidR="00A31354" w:rsidRPr="004C3545" w:rsidRDefault="00A31354" w:rsidP="00472514">
            <w:r>
              <w:t>March 2025</w:t>
            </w:r>
          </w:p>
        </w:tc>
      </w:tr>
      <w:tr w:rsidR="00A31354" w:rsidRPr="004C3545" w14:paraId="4CC4134D" w14:textId="77777777" w:rsidTr="00472514">
        <w:trPr>
          <w:trHeight w:val="407"/>
        </w:trPr>
        <w:tc>
          <w:tcPr>
            <w:tcW w:w="1146" w:type="dxa"/>
          </w:tcPr>
          <w:p w14:paraId="1D746EE6" w14:textId="77777777" w:rsidR="00A31354" w:rsidRDefault="00A31354" w:rsidP="00472514">
            <w:r>
              <w:t>9</w:t>
            </w:r>
          </w:p>
        </w:tc>
        <w:tc>
          <w:tcPr>
            <w:tcW w:w="1826" w:type="dxa"/>
          </w:tcPr>
          <w:p w14:paraId="16CF3125" w14:textId="77777777" w:rsidR="00A31354" w:rsidRDefault="00A31354" w:rsidP="00472514">
            <w:r>
              <w:t xml:space="preserve">November 2024 </w:t>
            </w:r>
          </w:p>
        </w:tc>
        <w:tc>
          <w:tcPr>
            <w:tcW w:w="3402" w:type="dxa"/>
          </w:tcPr>
          <w:p w14:paraId="259D05C6" w14:textId="77777777" w:rsidR="00A31354" w:rsidRDefault="00A31354" w:rsidP="00472514">
            <w:pPr>
              <w:spacing w:line="276" w:lineRule="auto"/>
            </w:pPr>
            <w:r>
              <w:t xml:space="preserve">Addition of </w:t>
            </w:r>
            <w:r w:rsidRPr="007C5CE9">
              <w:t>Catheter Fluid Intake and Output – Senior/Nurse Check</w:t>
            </w:r>
            <w:r>
              <w:t xml:space="preserve"> interaction in sections 6.1/6.2</w:t>
            </w:r>
          </w:p>
          <w:p w14:paraId="13F352A7" w14:textId="77777777" w:rsidR="00A31354" w:rsidRDefault="00A31354" w:rsidP="00472514">
            <w:pPr>
              <w:spacing w:line="276" w:lineRule="auto"/>
            </w:pPr>
          </w:p>
          <w:p w14:paraId="78B67C59" w14:textId="77777777" w:rsidR="00A31354" w:rsidRDefault="00A31354" w:rsidP="00472514">
            <w:pPr>
              <w:spacing w:line="276" w:lineRule="auto"/>
            </w:pPr>
            <w:r>
              <w:t xml:space="preserve">Additional monitoring for intake and output </w:t>
            </w:r>
          </w:p>
          <w:p w14:paraId="0BCD5E91" w14:textId="77777777" w:rsidR="00A31354" w:rsidRDefault="00A31354" w:rsidP="00472514">
            <w:pPr>
              <w:spacing w:line="276" w:lineRule="auto"/>
            </w:pPr>
          </w:p>
          <w:p w14:paraId="54431EE0" w14:textId="77777777" w:rsidR="00A31354" w:rsidRDefault="00A31354" w:rsidP="00472514">
            <w:pPr>
              <w:spacing w:line="276" w:lineRule="auto"/>
            </w:pPr>
            <w:r>
              <w:t>Updated for transfer to BAU</w:t>
            </w:r>
          </w:p>
          <w:p w14:paraId="087EEE3E" w14:textId="77777777" w:rsidR="00A90117" w:rsidRDefault="00A90117" w:rsidP="00472514">
            <w:pPr>
              <w:spacing w:line="276" w:lineRule="auto"/>
            </w:pPr>
          </w:p>
          <w:p w14:paraId="60B19A72" w14:textId="7A371056" w:rsidR="00A90117" w:rsidRDefault="00A90117" w:rsidP="00472514">
            <w:pPr>
              <w:spacing w:line="276" w:lineRule="auto"/>
            </w:pPr>
            <w:r>
              <w:t xml:space="preserve">England and Wales regulations included </w:t>
            </w:r>
          </w:p>
        </w:tc>
        <w:tc>
          <w:tcPr>
            <w:tcW w:w="1559" w:type="dxa"/>
          </w:tcPr>
          <w:p w14:paraId="187EE2FB" w14:textId="77777777" w:rsidR="00A31354" w:rsidRDefault="00A31354" w:rsidP="00472514">
            <w:pPr>
              <w:spacing w:line="276" w:lineRule="auto"/>
            </w:pPr>
            <w:r>
              <w:t>Head of Standards &amp; Policy</w:t>
            </w:r>
          </w:p>
          <w:p w14:paraId="56D6694F" w14:textId="77777777" w:rsidR="00A31354" w:rsidRDefault="00A31354" w:rsidP="00472514">
            <w:pPr>
              <w:spacing w:line="276" w:lineRule="auto"/>
            </w:pPr>
          </w:p>
          <w:p w14:paraId="7A92E964" w14:textId="77777777" w:rsidR="00A31354" w:rsidRDefault="00A31354" w:rsidP="00472514">
            <w:pPr>
              <w:spacing w:line="276" w:lineRule="auto"/>
            </w:pPr>
            <w:r>
              <w:t>Head of Quality Improvement</w:t>
            </w:r>
          </w:p>
          <w:p w14:paraId="71109E88" w14:textId="77777777" w:rsidR="00A31354" w:rsidRDefault="00A31354" w:rsidP="00472514">
            <w:pPr>
              <w:spacing w:line="276" w:lineRule="auto"/>
            </w:pPr>
          </w:p>
          <w:p w14:paraId="259EB554" w14:textId="77777777" w:rsidR="00A31354" w:rsidRDefault="00A31354" w:rsidP="00472514">
            <w:pPr>
              <w:spacing w:line="276" w:lineRule="auto"/>
            </w:pPr>
            <w:r>
              <w:t xml:space="preserve">Clinical Nurse Advisor  </w:t>
            </w:r>
          </w:p>
          <w:p w14:paraId="549F1CF9" w14:textId="77777777" w:rsidR="00A31354" w:rsidRDefault="00A31354" w:rsidP="00472514">
            <w:pPr>
              <w:spacing w:line="276" w:lineRule="auto"/>
            </w:pPr>
          </w:p>
          <w:p w14:paraId="772764E7" w14:textId="77777777" w:rsidR="00A31354" w:rsidRDefault="00A31354" w:rsidP="00472514">
            <w:pPr>
              <w:spacing w:line="276" w:lineRule="auto"/>
            </w:pPr>
            <w:r>
              <w:t>Operational Project Lead</w:t>
            </w:r>
          </w:p>
        </w:tc>
        <w:tc>
          <w:tcPr>
            <w:tcW w:w="1843" w:type="dxa"/>
          </w:tcPr>
          <w:p w14:paraId="3D56FA10" w14:textId="746DF08A" w:rsidR="00A31354" w:rsidRDefault="00E7751F" w:rsidP="00472514">
            <w:r>
              <w:t>November</w:t>
            </w:r>
            <w:r w:rsidR="00A31354">
              <w:t xml:space="preserve"> 2026</w:t>
            </w:r>
          </w:p>
        </w:tc>
      </w:tr>
    </w:tbl>
    <w:p w14:paraId="1925427F" w14:textId="77777777" w:rsidR="00A31354" w:rsidRDefault="00A31354" w:rsidP="00A31354">
      <w:pPr>
        <w:pStyle w:val="Text"/>
      </w:pPr>
    </w:p>
    <w:p w14:paraId="4574CD97" w14:textId="77777777" w:rsidR="00A31354" w:rsidRDefault="00A31354" w:rsidP="00A31354">
      <w:pPr>
        <w:pStyle w:val="Text"/>
      </w:pPr>
    </w:p>
    <w:p w14:paraId="2CFFF053" w14:textId="77777777" w:rsidR="00A31354" w:rsidRDefault="00A31354" w:rsidP="00A31354">
      <w:pPr>
        <w:pStyle w:val="Text"/>
      </w:pPr>
    </w:p>
    <w:p w14:paraId="71B36B27" w14:textId="77777777" w:rsidR="00A31354" w:rsidRDefault="00A31354" w:rsidP="00A31354">
      <w:pPr>
        <w:pStyle w:val="Text"/>
      </w:pPr>
    </w:p>
    <w:p w14:paraId="3AFE7100" w14:textId="77777777" w:rsidR="00A31354" w:rsidRDefault="00A31354">
      <w:pPr>
        <w:spacing w:line="259" w:lineRule="auto"/>
        <w:rPr>
          <w:rFonts w:asciiTheme="minorHAnsi" w:hAnsiTheme="minorHAnsi"/>
        </w:rPr>
      </w:pPr>
    </w:p>
    <w:sectPr w:rsidR="00A31354" w:rsidSect="00847753">
      <w:headerReference w:type="default" r:id="rId18"/>
      <w:footerReference w:type="default" r:id="rId19"/>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FD3B6" w14:textId="77777777" w:rsidR="008B1E84" w:rsidRDefault="008B1E84" w:rsidP="001876E7">
      <w:pPr>
        <w:spacing w:line="240" w:lineRule="auto"/>
      </w:pPr>
      <w:r>
        <w:separator/>
      </w:r>
    </w:p>
  </w:endnote>
  <w:endnote w:type="continuationSeparator" w:id="0">
    <w:p w14:paraId="1634BF37" w14:textId="77777777" w:rsidR="008B1E84" w:rsidRDefault="008B1E84"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067A9667" w14:textId="19B10344" w:rsidR="00764B4C" w:rsidRPr="00764B4C" w:rsidRDefault="00764B4C" w:rsidP="00966903">
            <w:pPr>
              <w:pStyle w:val="FooterText"/>
              <w:jc w:val="center"/>
              <w:rPr>
                <w:rFonts w:cs="Arial"/>
                <w:spacing w:val="7"/>
              </w:rPr>
            </w:pPr>
          </w:p>
          <w:p w14:paraId="67815F3F" w14:textId="0D417C15" w:rsidR="003865D9" w:rsidRDefault="004C5EC1" w:rsidP="00454821">
            <w:pPr>
              <w:pStyle w:val="FooterText"/>
              <w:tabs>
                <w:tab w:val="right" w:pos="9498"/>
              </w:tabs>
              <w:jc w:val="left"/>
            </w:pPr>
            <w:r>
              <w:t xml:space="preserve">Catheter </w:t>
            </w:r>
            <w:r w:rsidR="00EA76AC">
              <w:t>Management</w:t>
            </w:r>
            <w:r>
              <w:t xml:space="preserve"> Policy</w:t>
            </w:r>
            <w:r>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FADF1" w14:textId="77777777" w:rsidR="008B1E84" w:rsidRDefault="008B1E84" w:rsidP="001876E7">
      <w:pPr>
        <w:spacing w:line="240" w:lineRule="auto"/>
      </w:pPr>
      <w:r>
        <w:separator/>
      </w:r>
    </w:p>
  </w:footnote>
  <w:footnote w:type="continuationSeparator" w:id="0">
    <w:p w14:paraId="4509F141" w14:textId="77777777" w:rsidR="008B1E84" w:rsidRDefault="008B1E84"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90834" w14:textId="5CC62784"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21BADAEA" wp14:editId="1F61427C">
          <wp:simplePos x="0" y="0"/>
          <wp:positionH relativeFrom="column">
            <wp:posOffset>0</wp:posOffset>
          </wp:positionH>
          <wp:positionV relativeFrom="page">
            <wp:posOffset>154940</wp:posOffset>
          </wp:positionV>
          <wp:extent cx="1076400" cy="759600"/>
          <wp:effectExtent l="0" t="0" r="0" b="2540"/>
          <wp:wrapSquare wrapText="bothSides"/>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748A3FF4"/>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1571"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1"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2"/>
  </w:num>
  <w:num w:numId="7" w16cid:durableId="139810974">
    <w:abstractNumId w:val="4"/>
  </w:num>
  <w:num w:numId="8" w16cid:durableId="478111977">
    <w:abstractNumId w:val="10"/>
  </w:num>
  <w:num w:numId="9" w16cid:durableId="672680783">
    <w:abstractNumId w:val="9"/>
  </w:num>
  <w:num w:numId="10" w16cid:durableId="582229400">
    <w:abstractNumId w:val="14"/>
  </w:num>
  <w:num w:numId="11" w16cid:durableId="1068845125">
    <w:abstractNumId w:val="11"/>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8"/>
  </w:num>
  <w:num w:numId="20" w16cid:durableId="1927031610">
    <w:abstractNumId w:val="5"/>
  </w:num>
  <w:num w:numId="21" w16cid:durableId="149368801">
    <w:abstractNumId w:val="7"/>
  </w:num>
  <w:num w:numId="22" w16cid:durableId="537015620">
    <w:abstractNumId w:val="15"/>
  </w:num>
  <w:num w:numId="23" w16cid:durableId="673651929">
    <w:abstractNumId w:val="13"/>
  </w:num>
  <w:num w:numId="24" w16cid:durableId="170001082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20"/>
  <w:defaultTableStyle w:val="MHATable"/>
  <w:drawingGridHorizontalSpacing w:val="120"/>
  <w:displayHorizontalDrawingGridEvery w:val="2"/>
  <w:displayVertic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B0"/>
    <w:rsid w:val="00000232"/>
    <w:rsid w:val="00010148"/>
    <w:rsid w:val="00011E5A"/>
    <w:rsid w:val="00023A21"/>
    <w:rsid w:val="0002533A"/>
    <w:rsid w:val="00052C3D"/>
    <w:rsid w:val="000553E0"/>
    <w:rsid w:val="000646E5"/>
    <w:rsid w:val="00070650"/>
    <w:rsid w:val="000771AD"/>
    <w:rsid w:val="0009294B"/>
    <w:rsid w:val="000A63B2"/>
    <w:rsid w:val="000B1061"/>
    <w:rsid w:val="000C7997"/>
    <w:rsid w:val="000D41D5"/>
    <w:rsid w:val="000F25D4"/>
    <w:rsid w:val="000F64C5"/>
    <w:rsid w:val="00100AC2"/>
    <w:rsid w:val="0011502F"/>
    <w:rsid w:val="001218E2"/>
    <w:rsid w:val="001248CF"/>
    <w:rsid w:val="001310BB"/>
    <w:rsid w:val="0013340B"/>
    <w:rsid w:val="00142765"/>
    <w:rsid w:val="00147C3B"/>
    <w:rsid w:val="00172F7C"/>
    <w:rsid w:val="001876E7"/>
    <w:rsid w:val="00194A22"/>
    <w:rsid w:val="001B125C"/>
    <w:rsid w:val="001B23E1"/>
    <w:rsid w:val="001B5C40"/>
    <w:rsid w:val="001D75D7"/>
    <w:rsid w:val="001E4229"/>
    <w:rsid w:val="001E732C"/>
    <w:rsid w:val="001F4F55"/>
    <w:rsid w:val="001F76DA"/>
    <w:rsid w:val="00247E69"/>
    <w:rsid w:val="002543A7"/>
    <w:rsid w:val="00261059"/>
    <w:rsid w:val="00263D11"/>
    <w:rsid w:val="00265378"/>
    <w:rsid w:val="00273C90"/>
    <w:rsid w:val="002750CF"/>
    <w:rsid w:val="00276188"/>
    <w:rsid w:val="00276732"/>
    <w:rsid w:val="002833FF"/>
    <w:rsid w:val="002923CB"/>
    <w:rsid w:val="00297178"/>
    <w:rsid w:val="002A3656"/>
    <w:rsid w:val="002A538B"/>
    <w:rsid w:val="002B286F"/>
    <w:rsid w:val="002B3ECD"/>
    <w:rsid w:val="002B5CDA"/>
    <w:rsid w:val="002C0EC0"/>
    <w:rsid w:val="002D47FD"/>
    <w:rsid w:val="002F58A6"/>
    <w:rsid w:val="00302641"/>
    <w:rsid w:val="00303D80"/>
    <w:rsid w:val="00322ED2"/>
    <w:rsid w:val="003256F1"/>
    <w:rsid w:val="00325961"/>
    <w:rsid w:val="003266FD"/>
    <w:rsid w:val="00345825"/>
    <w:rsid w:val="00350B27"/>
    <w:rsid w:val="003510EE"/>
    <w:rsid w:val="00352EFE"/>
    <w:rsid w:val="003865D9"/>
    <w:rsid w:val="00386B5D"/>
    <w:rsid w:val="0038720A"/>
    <w:rsid w:val="003B040C"/>
    <w:rsid w:val="003B2431"/>
    <w:rsid w:val="003C04D5"/>
    <w:rsid w:val="003C59CC"/>
    <w:rsid w:val="003F4596"/>
    <w:rsid w:val="003F52EA"/>
    <w:rsid w:val="004136FC"/>
    <w:rsid w:val="00422F24"/>
    <w:rsid w:val="0042795E"/>
    <w:rsid w:val="0043268D"/>
    <w:rsid w:val="004421C2"/>
    <w:rsid w:val="004428C9"/>
    <w:rsid w:val="00451A46"/>
    <w:rsid w:val="00454821"/>
    <w:rsid w:val="0045562B"/>
    <w:rsid w:val="00471203"/>
    <w:rsid w:val="004726A7"/>
    <w:rsid w:val="00480B30"/>
    <w:rsid w:val="004868FD"/>
    <w:rsid w:val="004924CF"/>
    <w:rsid w:val="004A2F35"/>
    <w:rsid w:val="004A48AB"/>
    <w:rsid w:val="004A5F05"/>
    <w:rsid w:val="004B36CD"/>
    <w:rsid w:val="004B7A15"/>
    <w:rsid w:val="004C3545"/>
    <w:rsid w:val="004C5EC1"/>
    <w:rsid w:val="004D6236"/>
    <w:rsid w:val="00507AF2"/>
    <w:rsid w:val="00512916"/>
    <w:rsid w:val="0051530E"/>
    <w:rsid w:val="0052519E"/>
    <w:rsid w:val="005267EC"/>
    <w:rsid w:val="00534690"/>
    <w:rsid w:val="005518A9"/>
    <w:rsid w:val="005711B3"/>
    <w:rsid w:val="00572560"/>
    <w:rsid w:val="0059266A"/>
    <w:rsid w:val="005A508B"/>
    <w:rsid w:val="005A5DAA"/>
    <w:rsid w:val="005B4F67"/>
    <w:rsid w:val="005C6324"/>
    <w:rsid w:val="005D0374"/>
    <w:rsid w:val="005D62C0"/>
    <w:rsid w:val="005D66A0"/>
    <w:rsid w:val="005E08A1"/>
    <w:rsid w:val="00610B2B"/>
    <w:rsid w:val="0063081A"/>
    <w:rsid w:val="0063326C"/>
    <w:rsid w:val="006423BB"/>
    <w:rsid w:val="0066591C"/>
    <w:rsid w:val="00667C4A"/>
    <w:rsid w:val="006802F8"/>
    <w:rsid w:val="006A08D7"/>
    <w:rsid w:val="006A6D07"/>
    <w:rsid w:val="006B0609"/>
    <w:rsid w:val="006B4F33"/>
    <w:rsid w:val="006B7378"/>
    <w:rsid w:val="00702FF4"/>
    <w:rsid w:val="00717A8D"/>
    <w:rsid w:val="00722081"/>
    <w:rsid w:val="00723627"/>
    <w:rsid w:val="007256EF"/>
    <w:rsid w:val="0072605D"/>
    <w:rsid w:val="00730CA5"/>
    <w:rsid w:val="00731059"/>
    <w:rsid w:val="0074023E"/>
    <w:rsid w:val="00744A83"/>
    <w:rsid w:val="007539BA"/>
    <w:rsid w:val="00757CC1"/>
    <w:rsid w:val="00763B28"/>
    <w:rsid w:val="00764B4C"/>
    <w:rsid w:val="0076533C"/>
    <w:rsid w:val="00776701"/>
    <w:rsid w:val="0078642D"/>
    <w:rsid w:val="00787592"/>
    <w:rsid w:val="00795761"/>
    <w:rsid w:val="007B2919"/>
    <w:rsid w:val="007B3640"/>
    <w:rsid w:val="007C2DAF"/>
    <w:rsid w:val="007C5CE9"/>
    <w:rsid w:val="007E1123"/>
    <w:rsid w:val="007F1C86"/>
    <w:rsid w:val="0081228C"/>
    <w:rsid w:val="008253A8"/>
    <w:rsid w:val="00831235"/>
    <w:rsid w:val="00832C4B"/>
    <w:rsid w:val="0083795F"/>
    <w:rsid w:val="0084471B"/>
    <w:rsid w:val="00847753"/>
    <w:rsid w:val="00861EB0"/>
    <w:rsid w:val="008620FA"/>
    <w:rsid w:val="00865A8A"/>
    <w:rsid w:val="0086660F"/>
    <w:rsid w:val="0087097E"/>
    <w:rsid w:val="0087616E"/>
    <w:rsid w:val="008874B0"/>
    <w:rsid w:val="00893D07"/>
    <w:rsid w:val="008A7363"/>
    <w:rsid w:val="008B0A37"/>
    <w:rsid w:val="008B1D97"/>
    <w:rsid w:val="008B1E84"/>
    <w:rsid w:val="008D1B9A"/>
    <w:rsid w:val="008D3C32"/>
    <w:rsid w:val="008D6213"/>
    <w:rsid w:val="008D791B"/>
    <w:rsid w:val="008F09EB"/>
    <w:rsid w:val="008F2035"/>
    <w:rsid w:val="008F41A1"/>
    <w:rsid w:val="00903AA2"/>
    <w:rsid w:val="009050C4"/>
    <w:rsid w:val="00905C3D"/>
    <w:rsid w:val="00907340"/>
    <w:rsid w:val="009116C3"/>
    <w:rsid w:val="00914FC1"/>
    <w:rsid w:val="009169D9"/>
    <w:rsid w:val="00921168"/>
    <w:rsid w:val="00922DB3"/>
    <w:rsid w:val="00947D46"/>
    <w:rsid w:val="009655E2"/>
    <w:rsid w:val="00966903"/>
    <w:rsid w:val="00973E48"/>
    <w:rsid w:val="0099701B"/>
    <w:rsid w:val="009A0ED4"/>
    <w:rsid w:val="009B04B4"/>
    <w:rsid w:val="009D0464"/>
    <w:rsid w:val="009E3487"/>
    <w:rsid w:val="00A044D5"/>
    <w:rsid w:val="00A1165D"/>
    <w:rsid w:val="00A17E0E"/>
    <w:rsid w:val="00A24DA1"/>
    <w:rsid w:val="00A31354"/>
    <w:rsid w:val="00A34D37"/>
    <w:rsid w:val="00A36714"/>
    <w:rsid w:val="00A43329"/>
    <w:rsid w:val="00A52F66"/>
    <w:rsid w:val="00A61E40"/>
    <w:rsid w:val="00A675AA"/>
    <w:rsid w:val="00A90117"/>
    <w:rsid w:val="00A913DD"/>
    <w:rsid w:val="00A92CD7"/>
    <w:rsid w:val="00AA0D99"/>
    <w:rsid w:val="00AB15F3"/>
    <w:rsid w:val="00AB4A71"/>
    <w:rsid w:val="00AB4BC4"/>
    <w:rsid w:val="00AC1B81"/>
    <w:rsid w:val="00AD1212"/>
    <w:rsid w:val="00AD36DE"/>
    <w:rsid w:val="00AD5FD5"/>
    <w:rsid w:val="00AD6091"/>
    <w:rsid w:val="00AE5E04"/>
    <w:rsid w:val="00AF1001"/>
    <w:rsid w:val="00B10540"/>
    <w:rsid w:val="00B148E6"/>
    <w:rsid w:val="00B148FF"/>
    <w:rsid w:val="00B22399"/>
    <w:rsid w:val="00B2494E"/>
    <w:rsid w:val="00B275B1"/>
    <w:rsid w:val="00B46F84"/>
    <w:rsid w:val="00B5049E"/>
    <w:rsid w:val="00B56F75"/>
    <w:rsid w:val="00B76587"/>
    <w:rsid w:val="00B76E98"/>
    <w:rsid w:val="00B80699"/>
    <w:rsid w:val="00B8132B"/>
    <w:rsid w:val="00B82790"/>
    <w:rsid w:val="00BA22C2"/>
    <w:rsid w:val="00BA49CF"/>
    <w:rsid w:val="00BA5AC1"/>
    <w:rsid w:val="00BF3E4D"/>
    <w:rsid w:val="00C03E87"/>
    <w:rsid w:val="00C06C4C"/>
    <w:rsid w:val="00C108E0"/>
    <w:rsid w:val="00C114D1"/>
    <w:rsid w:val="00C143CB"/>
    <w:rsid w:val="00C20301"/>
    <w:rsid w:val="00C24E29"/>
    <w:rsid w:val="00C26C7B"/>
    <w:rsid w:val="00C34008"/>
    <w:rsid w:val="00C41ACB"/>
    <w:rsid w:val="00C44824"/>
    <w:rsid w:val="00C61709"/>
    <w:rsid w:val="00C81C94"/>
    <w:rsid w:val="00C93C14"/>
    <w:rsid w:val="00C962F6"/>
    <w:rsid w:val="00CB43C5"/>
    <w:rsid w:val="00CB6415"/>
    <w:rsid w:val="00CC07A8"/>
    <w:rsid w:val="00CD5DBF"/>
    <w:rsid w:val="00CE7D34"/>
    <w:rsid w:val="00CF6C46"/>
    <w:rsid w:val="00CF7537"/>
    <w:rsid w:val="00D032C1"/>
    <w:rsid w:val="00D10E87"/>
    <w:rsid w:val="00D232C1"/>
    <w:rsid w:val="00D258E3"/>
    <w:rsid w:val="00D323D4"/>
    <w:rsid w:val="00D3274B"/>
    <w:rsid w:val="00D4040D"/>
    <w:rsid w:val="00D558F5"/>
    <w:rsid w:val="00D77D91"/>
    <w:rsid w:val="00D80CE8"/>
    <w:rsid w:val="00D927A5"/>
    <w:rsid w:val="00D9348A"/>
    <w:rsid w:val="00DA0E0F"/>
    <w:rsid w:val="00DB2058"/>
    <w:rsid w:val="00DB24AA"/>
    <w:rsid w:val="00DC7F16"/>
    <w:rsid w:val="00DF67AA"/>
    <w:rsid w:val="00E04B72"/>
    <w:rsid w:val="00E06E01"/>
    <w:rsid w:val="00E3506D"/>
    <w:rsid w:val="00E365D6"/>
    <w:rsid w:val="00E40653"/>
    <w:rsid w:val="00E50FC9"/>
    <w:rsid w:val="00E561CE"/>
    <w:rsid w:val="00E60C14"/>
    <w:rsid w:val="00E62823"/>
    <w:rsid w:val="00E71360"/>
    <w:rsid w:val="00E755AD"/>
    <w:rsid w:val="00E75D27"/>
    <w:rsid w:val="00E7751F"/>
    <w:rsid w:val="00E852F3"/>
    <w:rsid w:val="00E86F23"/>
    <w:rsid w:val="00E87F15"/>
    <w:rsid w:val="00E979DE"/>
    <w:rsid w:val="00EA76AC"/>
    <w:rsid w:val="00EB4016"/>
    <w:rsid w:val="00EB6E2A"/>
    <w:rsid w:val="00EC37B9"/>
    <w:rsid w:val="00EC387F"/>
    <w:rsid w:val="00EC4F61"/>
    <w:rsid w:val="00ED047B"/>
    <w:rsid w:val="00ED7DB5"/>
    <w:rsid w:val="00EE40FA"/>
    <w:rsid w:val="00EE7121"/>
    <w:rsid w:val="00EF3699"/>
    <w:rsid w:val="00EF60A6"/>
    <w:rsid w:val="00F17009"/>
    <w:rsid w:val="00F22D39"/>
    <w:rsid w:val="00F30A5F"/>
    <w:rsid w:val="00F320CA"/>
    <w:rsid w:val="00F73047"/>
    <w:rsid w:val="00F9138C"/>
    <w:rsid w:val="00F91DD0"/>
    <w:rsid w:val="00F97DAF"/>
    <w:rsid w:val="00FA1162"/>
    <w:rsid w:val="00FB1A15"/>
    <w:rsid w:val="00FB2366"/>
    <w:rsid w:val="00FB5C56"/>
    <w:rsid w:val="00FC640E"/>
    <w:rsid w:val="00FD0B57"/>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FAD235"/>
  <w15:chartTrackingRefBased/>
  <w15:docId w15:val="{1E91DB75-D993-4F53-BDC9-8C39372A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uiPriority w:val="4"/>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2A3656"/>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2A3656"/>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Default">
    <w:name w:val="Default"/>
    <w:rsid w:val="00763B28"/>
    <w:pPr>
      <w:autoSpaceDE w:val="0"/>
      <w:autoSpaceDN w:val="0"/>
      <w:adjustRightInd w:val="0"/>
      <w:spacing w:line="240" w:lineRule="auto"/>
    </w:pPr>
    <w:rPr>
      <w:rFonts w:ascii="Calibri" w:hAnsi="Calibri" w:cs="Calibri"/>
      <w:color w:val="000000"/>
    </w:rPr>
  </w:style>
  <w:style w:type="paragraph" w:customStyle="1" w:styleId="pf0">
    <w:name w:val="pf0"/>
    <w:basedOn w:val="Normal"/>
    <w:rsid w:val="00BA49CF"/>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cf01">
    <w:name w:val="cf01"/>
    <w:basedOn w:val="DefaultParagraphFont"/>
    <w:rsid w:val="00BA49CF"/>
    <w:rPr>
      <w:rFonts w:ascii="Segoe UI" w:hAnsi="Segoe UI" w:cs="Segoe UI" w:hint="default"/>
      <w:sz w:val="18"/>
      <w:szCs w:val="18"/>
    </w:rPr>
  </w:style>
  <w:style w:type="paragraph" w:styleId="NormalWeb">
    <w:name w:val="Normal (Web)"/>
    <w:basedOn w:val="Normal"/>
    <w:uiPriority w:val="99"/>
    <w:semiHidden/>
    <w:unhideWhenUsed/>
    <w:rsid w:val="00BA49CF"/>
    <w:pPr>
      <w:spacing w:before="100" w:beforeAutospacing="1" w:after="100" w:afterAutospacing="1" w:line="240" w:lineRule="auto"/>
    </w:pPr>
    <w:rPr>
      <w:rFonts w:ascii="Times New Roman" w:eastAsia="Times New Roman" w:hAnsi="Times New Roman" w:cs="Times New Roman"/>
      <w:lang w:eastAsia="en-GB"/>
    </w:rPr>
  </w:style>
  <w:style w:type="paragraph" w:styleId="Revision">
    <w:name w:val="Revision"/>
    <w:hidden/>
    <w:uiPriority w:val="99"/>
    <w:semiHidden/>
    <w:rsid w:val="004A2F35"/>
    <w:pPr>
      <w:spacing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7770">
      <w:bodyDiv w:val="1"/>
      <w:marLeft w:val="0"/>
      <w:marRight w:val="0"/>
      <w:marTop w:val="0"/>
      <w:marBottom w:val="0"/>
      <w:divBdr>
        <w:top w:val="none" w:sz="0" w:space="0" w:color="auto"/>
        <w:left w:val="none" w:sz="0" w:space="0" w:color="auto"/>
        <w:bottom w:val="none" w:sz="0" w:space="0" w:color="auto"/>
        <w:right w:val="none" w:sz="0" w:space="0" w:color="auto"/>
      </w:divBdr>
    </w:div>
    <w:div w:id="564073002">
      <w:bodyDiv w:val="1"/>
      <w:marLeft w:val="0"/>
      <w:marRight w:val="0"/>
      <w:marTop w:val="0"/>
      <w:marBottom w:val="0"/>
      <w:divBdr>
        <w:top w:val="none" w:sz="0" w:space="0" w:color="auto"/>
        <w:left w:val="none" w:sz="0" w:space="0" w:color="auto"/>
        <w:bottom w:val="none" w:sz="0" w:space="0" w:color="auto"/>
        <w:right w:val="none" w:sz="0" w:space="0" w:color="auto"/>
      </w:divBdr>
    </w:div>
    <w:div w:id="1127160082">
      <w:bodyDiv w:val="1"/>
      <w:marLeft w:val="0"/>
      <w:marRight w:val="0"/>
      <w:marTop w:val="0"/>
      <w:marBottom w:val="0"/>
      <w:divBdr>
        <w:top w:val="none" w:sz="0" w:space="0" w:color="auto"/>
        <w:left w:val="none" w:sz="0" w:space="0" w:color="auto"/>
        <w:bottom w:val="none" w:sz="0" w:space="0" w:color="auto"/>
        <w:right w:val="none" w:sz="0" w:space="0" w:color="auto"/>
      </w:divBdr>
    </w:div>
    <w:div w:id="1173909008">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14702532">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nfectionpreventioncontrol.co.uk/resources/urinary-catheterisation-policy-for-care-home-setting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ice.org.uk/search?q=urinary+tract+infections" TargetMode="External"/><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cn.org.uk/Professional-Development/publications/catheter-care-guidance-for-health-care-professionals-uk-pub-009-915"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gov.wales/sites/default/files/publications/2024-03/guidance-for-care-home-and-domiciliary-suppliers-2024.pdf" TargetMode="External"/><Relationship Id="rId23" Type="http://schemas.openxmlformats.org/officeDocument/2006/relationships/customXml" Target="../customXml/item3.xml"/><Relationship Id="rId10" Type="http://schemas.openxmlformats.org/officeDocument/2006/relationships/hyperlink" Target="mailto:policies@mha.org.u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ntranet.mha.org.uk/Utilities/Uploads/Handler/Uploader.ashx?area=composer&amp;filename=16.+How+to+add+and+remove+parameters+from+an+interaction.docx&amp;fileguid=5e557774-03d3-4a0f-88e7-8b766ce8f343" TargetMode="External"/><Relationship Id="rId14" Type="http://schemas.openxmlformats.org/officeDocument/2006/relationships/hyperlink" Target="https://www.cqc.org.uk/guidance-providers/regulations/regulation-12-safe-care-treatment"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B8D95A13-4210-4E57-9E50-509EC95511D1}"/>
</file>

<file path=customXml/itemProps3.xml><?xml version="1.0" encoding="utf-8"?>
<ds:datastoreItem xmlns:ds="http://schemas.openxmlformats.org/officeDocument/2006/customXml" ds:itemID="{186D1652-34DE-44AF-9E92-4CFA03BAD40C}"/>
</file>

<file path=customXml/itemProps4.xml><?xml version="1.0" encoding="utf-8"?>
<ds:datastoreItem xmlns:ds="http://schemas.openxmlformats.org/officeDocument/2006/customXml" ds:itemID="{86365E9E-AC22-4111-B30A-7E03C2F43363}"/>
</file>

<file path=docProps/app.xml><?xml version="1.0" encoding="utf-8"?>
<Properties xmlns="http://schemas.openxmlformats.org/officeDocument/2006/extended-properties" xmlns:vt="http://schemas.openxmlformats.org/officeDocument/2006/docPropsVTypes">
  <Template>Normal</Template>
  <TotalTime>1</TotalTime>
  <Pages>19</Pages>
  <Words>3825</Words>
  <Characters>21808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Michelle Heath</cp:lastModifiedBy>
  <cp:revision>2</cp:revision>
  <cp:lastPrinted>2023-02-15T14:18:00Z</cp:lastPrinted>
  <dcterms:created xsi:type="dcterms:W3CDTF">2024-11-08T11:33:00Z</dcterms:created>
  <dcterms:modified xsi:type="dcterms:W3CDTF">2024-11-08T11:33:00Z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