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2DCD4" w14:textId="77777777" w:rsidR="003021B5" w:rsidRDefault="003021B5" w:rsidP="003021B5">
      <w:pPr>
        <w:rPr>
          <w:spacing w:val="10"/>
        </w:rPr>
      </w:pPr>
      <w:r>
        <w:rPr>
          <w:noProof/>
          <w:spacing w:val="10"/>
        </w:rPr>
        <w:drawing>
          <wp:anchor distT="0" distB="0" distL="114300" distR="114300" simplePos="0" relativeHeight="251660288" behindDoc="0" locked="0" layoutInCell="1" allowOverlap="1" wp14:anchorId="0B16175C" wp14:editId="4FD7F555">
            <wp:simplePos x="0" y="0"/>
            <wp:positionH relativeFrom="column">
              <wp:posOffset>0</wp:posOffset>
            </wp:positionH>
            <wp:positionV relativeFrom="page">
              <wp:posOffset>398780</wp:posOffset>
            </wp:positionV>
            <wp:extent cx="1702800" cy="1364400"/>
            <wp:effectExtent l="0" t="0" r="0" b="7620"/>
            <wp:wrapNone/>
            <wp:docPr id="2083845197" name="Picture 208384519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p w14:paraId="08CE744E" w14:textId="77777777" w:rsidR="003021B5" w:rsidRDefault="003021B5" w:rsidP="003021B5">
      <w:pPr>
        <w:rPr>
          <w:spacing w:val="10"/>
        </w:rPr>
      </w:pPr>
    </w:p>
    <w:p w14:paraId="73509A8A" w14:textId="77777777" w:rsidR="003021B5" w:rsidRDefault="003021B5" w:rsidP="003021B5">
      <w:pPr>
        <w:rPr>
          <w:spacing w:val="10"/>
        </w:rPr>
      </w:pPr>
    </w:p>
    <w:p w14:paraId="33E65148" w14:textId="25FD25B1" w:rsidR="003021B5" w:rsidRPr="00DE25F0" w:rsidRDefault="003021B5" w:rsidP="003021B5">
      <w:pPr>
        <w:rPr>
          <w:noProof/>
          <w:spacing w:val="10"/>
        </w:rPr>
      </w:pPr>
      <w:r w:rsidRPr="0063326C">
        <w:rPr>
          <w:noProof/>
          <w:spacing w:val="10"/>
        </w:rPr>
        <mc:AlternateContent>
          <mc:Choice Requires="wps">
            <w:drawing>
              <wp:inline distT="0" distB="0" distL="0" distR="0" wp14:anchorId="0F91D855" wp14:editId="10AEA7F0">
                <wp:extent cx="6058894" cy="1932167"/>
                <wp:effectExtent l="0" t="0" r="18415" b="15240"/>
                <wp:docPr id="78262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1E39E4EC" w14:textId="1FA470DD" w:rsidR="003021B5" w:rsidRPr="00847753" w:rsidRDefault="003021B5" w:rsidP="003021B5">
                            <w:pPr>
                              <w:pStyle w:val="PolicyTitle"/>
                            </w:pPr>
                            <w:r>
                              <w:t xml:space="preserve">Falls – </w:t>
                            </w:r>
                            <w:r w:rsidR="0063523E">
                              <w:t xml:space="preserve">Prevention and </w:t>
                            </w:r>
                            <w:r>
                              <w:t xml:space="preserve">Risk Management </w:t>
                            </w:r>
                            <w:r w:rsidR="00C32EBE">
                              <w:t>Policy</w:t>
                            </w:r>
                          </w:p>
                          <w:p w14:paraId="2E0FFF83" w14:textId="1DB22C56" w:rsidR="003021B5" w:rsidRPr="00847753" w:rsidRDefault="003021B5" w:rsidP="003021B5">
                            <w:pPr>
                              <w:pStyle w:val="PolicyCode"/>
                            </w:pPr>
                            <w:r>
                              <w:t xml:space="preserve">HP118 </w:t>
                            </w:r>
                            <w:r w:rsidR="00C32EBE">
                              <w:t>Homes</w:t>
                            </w:r>
                            <w:r w:rsidR="00813024">
                              <w:t xml:space="preserve"> Policies </w:t>
                            </w:r>
                          </w:p>
                          <w:p w14:paraId="36CA0CE6" w14:textId="53733038" w:rsidR="003021B5" w:rsidRPr="00847753" w:rsidRDefault="000C3CFC" w:rsidP="003021B5">
                            <w:pPr>
                              <w:pStyle w:val="PolicyDate"/>
                            </w:pPr>
                            <w:r>
                              <w:t>June</w:t>
                            </w:r>
                            <w:r w:rsidR="00B22692">
                              <w:t xml:space="preserve"> 202</w:t>
                            </w:r>
                            <w:r w:rsidR="00502847">
                              <w:t>4</w:t>
                            </w:r>
                          </w:p>
                        </w:txbxContent>
                      </wps:txbx>
                      <wps:bodyPr rot="0" vert="horz" wrap="square" lIns="91440" tIns="45720" rIns="91440" bIns="45720" anchor="t" anchorCtr="0">
                        <a:spAutoFit/>
                      </wps:bodyPr>
                    </wps:wsp>
                  </a:graphicData>
                </a:graphic>
              </wp:inline>
            </w:drawing>
          </mc:Choice>
          <mc:Fallback>
            <w:pict>
              <v:shapetype w14:anchorId="0F91D85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1E39E4EC" w14:textId="1FA470DD" w:rsidR="003021B5" w:rsidRPr="00847753" w:rsidRDefault="003021B5" w:rsidP="003021B5">
                      <w:pPr>
                        <w:pStyle w:val="PolicyTitle"/>
                      </w:pPr>
                      <w:r>
                        <w:t xml:space="preserve">Falls – </w:t>
                      </w:r>
                      <w:r w:rsidR="0063523E">
                        <w:t xml:space="preserve">Prevention and </w:t>
                      </w:r>
                      <w:r>
                        <w:t xml:space="preserve">Risk Management </w:t>
                      </w:r>
                      <w:r w:rsidR="00C32EBE">
                        <w:t>Policy</w:t>
                      </w:r>
                    </w:p>
                    <w:p w14:paraId="2E0FFF83" w14:textId="1DB22C56" w:rsidR="003021B5" w:rsidRPr="00847753" w:rsidRDefault="003021B5" w:rsidP="003021B5">
                      <w:pPr>
                        <w:pStyle w:val="PolicyCode"/>
                      </w:pPr>
                      <w:r>
                        <w:t xml:space="preserve">HP118 </w:t>
                      </w:r>
                      <w:r w:rsidR="00C32EBE">
                        <w:t>Homes</w:t>
                      </w:r>
                      <w:r w:rsidR="00813024">
                        <w:t xml:space="preserve"> Policies </w:t>
                      </w:r>
                    </w:p>
                    <w:p w14:paraId="36CA0CE6" w14:textId="53733038" w:rsidR="003021B5" w:rsidRPr="00847753" w:rsidRDefault="000C3CFC" w:rsidP="003021B5">
                      <w:pPr>
                        <w:pStyle w:val="PolicyDate"/>
                      </w:pPr>
                      <w:r>
                        <w:t>June</w:t>
                      </w:r>
                      <w:r w:rsidR="00B22692">
                        <w:t xml:space="preserve"> 202</w:t>
                      </w:r>
                      <w:r w:rsidR="00502847">
                        <w:t>4</w:t>
                      </w:r>
                    </w:p>
                  </w:txbxContent>
                </v:textbox>
                <w10:anchorlock/>
              </v:shape>
            </w:pict>
          </mc:Fallback>
        </mc:AlternateContent>
      </w:r>
    </w:p>
    <w:bookmarkStart w:id="0" w:name="_Toc155793456" w:displacedByCustomXml="next"/>
    <w:bookmarkStart w:id="1" w:name="_Toc150756460" w:displacedByCustomXml="next"/>
    <w:sdt>
      <w:sdtPr>
        <w:rPr>
          <w:rFonts w:cstheme="minorBidi"/>
          <w:b w:val="0"/>
          <w:bCs w:val="0"/>
          <w:spacing w:val="0"/>
          <w:szCs w:val="24"/>
        </w:rPr>
        <w:id w:val="-1615744585"/>
        <w:docPartObj>
          <w:docPartGallery w:val="Table of Contents"/>
          <w:docPartUnique/>
        </w:docPartObj>
      </w:sdtPr>
      <w:sdtEndPr/>
      <w:sdtContent>
        <w:p w14:paraId="25C8FA5E" w14:textId="0ED65720" w:rsidR="003021B5" w:rsidRPr="003021B5" w:rsidRDefault="003021B5" w:rsidP="000B7525">
          <w:pPr>
            <w:pStyle w:val="Heading1"/>
          </w:pPr>
          <w:r w:rsidRPr="003021B5">
            <w:t>Contents</w:t>
          </w:r>
          <w:bookmarkEnd w:id="1"/>
          <w:bookmarkEnd w:id="0"/>
        </w:p>
        <w:p w14:paraId="4E5EEEDA" w14:textId="7758E17E" w:rsidR="00DE25F0" w:rsidRDefault="003021B5">
          <w:pPr>
            <w:pStyle w:val="TOC1"/>
            <w:rPr>
              <w:rFonts w:asciiTheme="minorHAnsi" w:eastAsiaTheme="minorEastAsia" w:hAnsiTheme="minorHAnsi"/>
              <w:kern w:val="2"/>
              <w:sz w:val="22"/>
              <w:szCs w:val="22"/>
              <w:lang w:eastAsia="en-GB"/>
              <w14:ligatures w14:val="standardContextual"/>
            </w:rPr>
          </w:pPr>
          <w:r>
            <w:fldChar w:fldCharType="begin"/>
          </w:r>
          <w:r>
            <w:instrText xml:space="preserve"> TOC \o "1-3" \h \z \u </w:instrText>
          </w:r>
          <w:r>
            <w:fldChar w:fldCharType="separate"/>
          </w:r>
        </w:p>
        <w:p w14:paraId="2AFDEEF9" w14:textId="50456271" w:rsidR="00DE25F0" w:rsidRDefault="000C3CFC">
          <w:pPr>
            <w:pStyle w:val="TOC1"/>
            <w:rPr>
              <w:rFonts w:asciiTheme="minorHAnsi" w:eastAsiaTheme="minorEastAsia" w:hAnsiTheme="minorHAnsi"/>
              <w:kern w:val="2"/>
              <w:sz w:val="22"/>
              <w:szCs w:val="22"/>
              <w:lang w:eastAsia="en-GB"/>
              <w14:ligatures w14:val="standardContextual"/>
            </w:rPr>
          </w:pPr>
          <w:hyperlink w:anchor="_Toc155793457" w:history="1">
            <w:r w:rsidR="00DE25F0" w:rsidRPr="00246FE1">
              <w:rPr>
                <w:rStyle w:val="Hyperlink"/>
              </w:rPr>
              <w:t>1</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Introduction</w:t>
            </w:r>
            <w:r w:rsidR="00DE25F0">
              <w:rPr>
                <w:webHidden/>
              </w:rPr>
              <w:tab/>
            </w:r>
            <w:r w:rsidR="00DE25F0">
              <w:rPr>
                <w:webHidden/>
              </w:rPr>
              <w:fldChar w:fldCharType="begin"/>
            </w:r>
            <w:r w:rsidR="00DE25F0">
              <w:rPr>
                <w:webHidden/>
              </w:rPr>
              <w:instrText xml:space="preserve"> PAGEREF _Toc155793457 \h </w:instrText>
            </w:r>
            <w:r w:rsidR="00DE25F0">
              <w:rPr>
                <w:webHidden/>
              </w:rPr>
            </w:r>
            <w:r w:rsidR="00DE25F0">
              <w:rPr>
                <w:webHidden/>
              </w:rPr>
              <w:fldChar w:fldCharType="separate"/>
            </w:r>
            <w:r w:rsidR="00DE25F0">
              <w:rPr>
                <w:webHidden/>
              </w:rPr>
              <w:t>2</w:t>
            </w:r>
            <w:r w:rsidR="00DE25F0">
              <w:rPr>
                <w:webHidden/>
              </w:rPr>
              <w:fldChar w:fldCharType="end"/>
            </w:r>
          </w:hyperlink>
        </w:p>
        <w:p w14:paraId="6AC58EC3" w14:textId="49E54F22" w:rsidR="00DE25F0" w:rsidRDefault="000C3CFC">
          <w:pPr>
            <w:pStyle w:val="TOC1"/>
            <w:rPr>
              <w:rFonts w:asciiTheme="minorHAnsi" w:eastAsiaTheme="minorEastAsia" w:hAnsiTheme="minorHAnsi"/>
              <w:kern w:val="2"/>
              <w:sz w:val="22"/>
              <w:szCs w:val="22"/>
              <w:lang w:eastAsia="en-GB"/>
              <w14:ligatures w14:val="standardContextual"/>
            </w:rPr>
          </w:pPr>
          <w:hyperlink w:anchor="_Toc155793458" w:history="1">
            <w:r w:rsidR="00DE25F0" w:rsidRPr="00246FE1">
              <w:rPr>
                <w:rStyle w:val="Hyperlink"/>
              </w:rPr>
              <w:t>2</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Scope and Purpose</w:t>
            </w:r>
            <w:r w:rsidR="00DE25F0">
              <w:rPr>
                <w:webHidden/>
              </w:rPr>
              <w:tab/>
            </w:r>
            <w:r w:rsidR="00DE25F0">
              <w:rPr>
                <w:webHidden/>
              </w:rPr>
              <w:fldChar w:fldCharType="begin"/>
            </w:r>
            <w:r w:rsidR="00DE25F0">
              <w:rPr>
                <w:webHidden/>
              </w:rPr>
              <w:instrText xml:space="preserve"> PAGEREF _Toc155793458 \h </w:instrText>
            </w:r>
            <w:r w:rsidR="00DE25F0">
              <w:rPr>
                <w:webHidden/>
              </w:rPr>
            </w:r>
            <w:r w:rsidR="00DE25F0">
              <w:rPr>
                <w:webHidden/>
              </w:rPr>
              <w:fldChar w:fldCharType="separate"/>
            </w:r>
            <w:r w:rsidR="00DE25F0">
              <w:rPr>
                <w:webHidden/>
              </w:rPr>
              <w:t>3</w:t>
            </w:r>
            <w:r w:rsidR="00DE25F0">
              <w:rPr>
                <w:webHidden/>
              </w:rPr>
              <w:fldChar w:fldCharType="end"/>
            </w:r>
          </w:hyperlink>
        </w:p>
        <w:p w14:paraId="3802B38B" w14:textId="47E3AEA0" w:rsidR="00DE25F0" w:rsidRDefault="000C3CFC">
          <w:pPr>
            <w:pStyle w:val="TOC1"/>
            <w:rPr>
              <w:rFonts w:asciiTheme="minorHAnsi" w:eastAsiaTheme="minorEastAsia" w:hAnsiTheme="minorHAnsi"/>
              <w:kern w:val="2"/>
              <w:sz w:val="22"/>
              <w:szCs w:val="22"/>
              <w:lang w:eastAsia="en-GB"/>
              <w14:ligatures w14:val="standardContextual"/>
            </w:rPr>
          </w:pPr>
          <w:hyperlink w:anchor="_Toc155793459" w:history="1">
            <w:r w:rsidR="00DE25F0" w:rsidRPr="00246FE1">
              <w:rPr>
                <w:rStyle w:val="Hyperlink"/>
              </w:rPr>
              <w:t>3</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Definitions</w:t>
            </w:r>
            <w:r w:rsidR="00DE25F0">
              <w:rPr>
                <w:webHidden/>
              </w:rPr>
              <w:tab/>
            </w:r>
            <w:r w:rsidR="00DE25F0">
              <w:rPr>
                <w:webHidden/>
              </w:rPr>
              <w:fldChar w:fldCharType="begin"/>
            </w:r>
            <w:r w:rsidR="00DE25F0">
              <w:rPr>
                <w:webHidden/>
              </w:rPr>
              <w:instrText xml:space="preserve"> PAGEREF _Toc155793459 \h </w:instrText>
            </w:r>
            <w:r w:rsidR="00DE25F0">
              <w:rPr>
                <w:webHidden/>
              </w:rPr>
            </w:r>
            <w:r w:rsidR="00DE25F0">
              <w:rPr>
                <w:webHidden/>
              </w:rPr>
              <w:fldChar w:fldCharType="separate"/>
            </w:r>
            <w:r w:rsidR="00DE25F0">
              <w:rPr>
                <w:webHidden/>
              </w:rPr>
              <w:t>3</w:t>
            </w:r>
            <w:r w:rsidR="00DE25F0">
              <w:rPr>
                <w:webHidden/>
              </w:rPr>
              <w:fldChar w:fldCharType="end"/>
            </w:r>
          </w:hyperlink>
        </w:p>
        <w:p w14:paraId="5AAEBA21" w14:textId="38A40B0D" w:rsidR="00DE25F0" w:rsidRDefault="000C3CFC">
          <w:pPr>
            <w:pStyle w:val="TOC1"/>
            <w:rPr>
              <w:rFonts w:asciiTheme="minorHAnsi" w:eastAsiaTheme="minorEastAsia" w:hAnsiTheme="minorHAnsi"/>
              <w:kern w:val="2"/>
              <w:sz w:val="22"/>
              <w:szCs w:val="22"/>
              <w:lang w:eastAsia="en-GB"/>
              <w14:ligatures w14:val="standardContextual"/>
            </w:rPr>
          </w:pPr>
          <w:hyperlink w:anchor="_Toc155793460" w:history="1">
            <w:r w:rsidR="00DE25F0" w:rsidRPr="00246FE1">
              <w:rPr>
                <w:rStyle w:val="Hyperlink"/>
              </w:rPr>
              <w:t>4</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Falls Risk Management - Standard Operating Procedures</w:t>
            </w:r>
            <w:r w:rsidR="00DE25F0">
              <w:rPr>
                <w:webHidden/>
              </w:rPr>
              <w:tab/>
            </w:r>
            <w:r w:rsidR="00DE25F0">
              <w:rPr>
                <w:webHidden/>
              </w:rPr>
              <w:fldChar w:fldCharType="begin"/>
            </w:r>
            <w:r w:rsidR="00DE25F0">
              <w:rPr>
                <w:webHidden/>
              </w:rPr>
              <w:instrText xml:space="preserve"> PAGEREF _Toc155793460 \h </w:instrText>
            </w:r>
            <w:r w:rsidR="00DE25F0">
              <w:rPr>
                <w:webHidden/>
              </w:rPr>
            </w:r>
            <w:r w:rsidR="00DE25F0">
              <w:rPr>
                <w:webHidden/>
              </w:rPr>
              <w:fldChar w:fldCharType="separate"/>
            </w:r>
            <w:r w:rsidR="00DE25F0">
              <w:rPr>
                <w:webHidden/>
              </w:rPr>
              <w:t>4</w:t>
            </w:r>
            <w:r w:rsidR="00DE25F0">
              <w:rPr>
                <w:webHidden/>
              </w:rPr>
              <w:fldChar w:fldCharType="end"/>
            </w:r>
          </w:hyperlink>
        </w:p>
        <w:p w14:paraId="36E38DC7" w14:textId="7D6A5FEF" w:rsidR="00DE25F0" w:rsidRDefault="000C3CFC">
          <w:pPr>
            <w:pStyle w:val="TOC1"/>
            <w:rPr>
              <w:rFonts w:asciiTheme="minorHAnsi" w:eastAsiaTheme="minorEastAsia" w:hAnsiTheme="minorHAnsi"/>
              <w:kern w:val="2"/>
              <w:sz w:val="22"/>
              <w:szCs w:val="22"/>
              <w:lang w:eastAsia="en-GB"/>
              <w14:ligatures w14:val="standardContextual"/>
            </w:rPr>
          </w:pPr>
          <w:hyperlink w:anchor="_Toc155793468" w:history="1">
            <w:r w:rsidR="00DE25F0" w:rsidRPr="00246FE1">
              <w:rPr>
                <w:rStyle w:val="Hyperlink"/>
              </w:rPr>
              <w:t>4.3</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Support Planning</w:t>
            </w:r>
            <w:r w:rsidR="00DE25F0">
              <w:rPr>
                <w:webHidden/>
              </w:rPr>
              <w:tab/>
            </w:r>
            <w:r w:rsidR="00DE25F0">
              <w:rPr>
                <w:webHidden/>
              </w:rPr>
              <w:fldChar w:fldCharType="begin"/>
            </w:r>
            <w:r w:rsidR="00DE25F0">
              <w:rPr>
                <w:webHidden/>
              </w:rPr>
              <w:instrText xml:space="preserve"> PAGEREF _Toc155793468 \h </w:instrText>
            </w:r>
            <w:r w:rsidR="00DE25F0">
              <w:rPr>
                <w:webHidden/>
              </w:rPr>
            </w:r>
            <w:r w:rsidR="00DE25F0">
              <w:rPr>
                <w:webHidden/>
              </w:rPr>
              <w:fldChar w:fldCharType="separate"/>
            </w:r>
            <w:r w:rsidR="00DE25F0">
              <w:rPr>
                <w:webHidden/>
              </w:rPr>
              <w:t>6</w:t>
            </w:r>
            <w:r w:rsidR="00DE25F0">
              <w:rPr>
                <w:webHidden/>
              </w:rPr>
              <w:fldChar w:fldCharType="end"/>
            </w:r>
          </w:hyperlink>
        </w:p>
        <w:p w14:paraId="52C2D925" w14:textId="40A90CA9" w:rsidR="00DE25F0" w:rsidRDefault="000C3CFC">
          <w:pPr>
            <w:pStyle w:val="TOC1"/>
            <w:rPr>
              <w:rFonts w:asciiTheme="minorHAnsi" w:eastAsiaTheme="minorEastAsia" w:hAnsiTheme="minorHAnsi"/>
              <w:kern w:val="2"/>
              <w:sz w:val="22"/>
              <w:szCs w:val="22"/>
              <w:lang w:eastAsia="en-GB"/>
              <w14:ligatures w14:val="standardContextual"/>
            </w:rPr>
          </w:pPr>
          <w:hyperlink w:anchor="_Toc155793469" w:history="1">
            <w:r w:rsidR="00DE25F0" w:rsidRPr="00246FE1">
              <w:rPr>
                <w:rStyle w:val="Hyperlink"/>
              </w:rPr>
              <w:t>5</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Post Falls Procedure</w:t>
            </w:r>
            <w:r w:rsidR="00DE25F0">
              <w:rPr>
                <w:webHidden/>
              </w:rPr>
              <w:tab/>
            </w:r>
            <w:r w:rsidR="00DE25F0">
              <w:rPr>
                <w:webHidden/>
              </w:rPr>
              <w:fldChar w:fldCharType="begin"/>
            </w:r>
            <w:r w:rsidR="00DE25F0">
              <w:rPr>
                <w:webHidden/>
              </w:rPr>
              <w:instrText xml:space="preserve"> PAGEREF _Toc155793469 \h </w:instrText>
            </w:r>
            <w:r w:rsidR="00DE25F0">
              <w:rPr>
                <w:webHidden/>
              </w:rPr>
            </w:r>
            <w:r w:rsidR="00DE25F0">
              <w:rPr>
                <w:webHidden/>
              </w:rPr>
              <w:fldChar w:fldCharType="separate"/>
            </w:r>
            <w:r w:rsidR="00DE25F0">
              <w:rPr>
                <w:webHidden/>
              </w:rPr>
              <w:t>8</w:t>
            </w:r>
            <w:r w:rsidR="00DE25F0">
              <w:rPr>
                <w:webHidden/>
              </w:rPr>
              <w:fldChar w:fldCharType="end"/>
            </w:r>
          </w:hyperlink>
        </w:p>
        <w:p w14:paraId="61D6637F" w14:textId="1AE1BA45" w:rsidR="00DE25F0" w:rsidRDefault="000C3CFC">
          <w:pPr>
            <w:pStyle w:val="TOC1"/>
            <w:rPr>
              <w:rFonts w:asciiTheme="minorHAnsi" w:eastAsiaTheme="minorEastAsia" w:hAnsiTheme="minorHAnsi"/>
              <w:kern w:val="2"/>
              <w:sz w:val="22"/>
              <w:szCs w:val="22"/>
              <w:lang w:eastAsia="en-GB"/>
              <w14:ligatures w14:val="standardContextual"/>
            </w:rPr>
          </w:pPr>
          <w:hyperlink w:anchor="_Toc155793476" w:history="1">
            <w:r w:rsidR="00DE25F0" w:rsidRPr="00246FE1">
              <w:rPr>
                <w:rStyle w:val="Hyperlink"/>
              </w:rPr>
              <w:t>6</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Roles and Responsibilities</w:t>
            </w:r>
            <w:r w:rsidR="00DE25F0">
              <w:rPr>
                <w:webHidden/>
              </w:rPr>
              <w:tab/>
            </w:r>
            <w:r w:rsidR="00DE25F0">
              <w:rPr>
                <w:webHidden/>
              </w:rPr>
              <w:fldChar w:fldCharType="begin"/>
            </w:r>
            <w:r w:rsidR="00DE25F0">
              <w:rPr>
                <w:webHidden/>
              </w:rPr>
              <w:instrText xml:space="preserve"> PAGEREF _Toc155793476 \h </w:instrText>
            </w:r>
            <w:r w:rsidR="00DE25F0">
              <w:rPr>
                <w:webHidden/>
              </w:rPr>
            </w:r>
            <w:r w:rsidR="00DE25F0">
              <w:rPr>
                <w:webHidden/>
              </w:rPr>
              <w:fldChar w:fldCharType="separate"/>
            </w:r>
            <w:r w:rsidR="00DE25F0">
              <w:rPr>
                <w:webHidden/>
              </w:rPr>
              <w:t>11</w:t>
            </w:r>
            <w:r w:rsidR="00DE25F0">
              <w:rPr>
                <w:webHidden/>
              </w:rPr>
              <w:fldChar w:fldCharType="end"/>
            </w:r>
          </w:hyperlink>
        </w:p>
        <w:p w14:paraId="78B3EF27" w14:textId="6B2E1612" w:rsidR="00DE25F0" w:rsidRDefault="000C3CFC">
          <w:pPr>
            <w:pStyle w:val="TOC1"/>
            <w:rPr>
              <w:rFonts w:asciiTheme="minorHAnsi" w:eastAsiaTheme="minorEastAsia" w:hAnsiTheme="minorHAnsi"/>
              <w:kern w:val="2"/>
              <w:sz w:val="22"/>
              <w:szCs w:val="22"/>
              <w:lang w:eastAsia="en-GB"/>
              <w14:ligatures w14:val="standardContextual"/>
            </w:rPr>
          </w:pPr>
          <w:hyperlink w:anchor="_Toc155793477" w:history="1">
            <w:r w:rsidR="00DE25F0" w:rsidRPr="00246FE1">
              <w:rPr>
                <w:rStyle w:val="Hyperlink"/>
              </w:rPr>
              <w:t>7</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Training and Monitoring</w:t>
            </w:r>
            <w:r w:rsidR="00DE25F0">
              <w:rPr>
                <w:webHidden/>
              </w:rPr>
              <w:tab/>
            </w:r>
            <w:r w:rsidR="00DE25F0">
              <w:rPr>
                <w:webHidden/>
              </w:rPr>
              <w:fldChar w:fldCharType="begin"/>
            </w:r>
            <w:r w:rsidR="00DE25F0">
              <w:rPr>
                <w:webHidden/>
              </w:rPr>
              <w:instrText xml:space="preserve"> PAGEREF _Toc155793477 \h </w:instrText>
            </w:r>
            <w:r w:rsidR="00DE25F0">
              <w:rPr>
                <w:webHidden/>
              </w:rPr>
            </w:r>
            <w:r w:rsidR="00DE25F0">
              <w:rPr>
                <w:webHidden/>
              </w:rPr>
              <w:fldChar w:fldCharType="separate"/>
            </w:r>
            <w:r w:rsidR="00DE25F0">
              <w:rPr>
                <w:webHidden/>
              </w:rPr>
              <w:t>14</w:t>
            </w:r>
            <w:r w:rsidR="00DE25F0">
              <w:rPr>
                <w:webHidden/>
              </w:rPr>
              <w:fldChar w:fldCharType="end"/>
            </w:r>
          </w:hyperlink>
        </w:p>
        <w:p w14:paraId="29EA9A37" w14:textId="3844401B" w:rsidR="00DE25F0" w:rsidRDefault="000C3CFC">
          <w:pPr>
            <w:pStyle w:val="TOC1"/>
            <w:rPr>
              <w:rFonts w:asciiTheme="minorHAnsi" w:eastAsiaTheme="minorEastAsia" w:hAnsiTheme="minorHAnsi"/>
              <w:kern w:val="2"/>
              <w:sz w:val="22"/>
              <w:szCs w:val="22"/>
              <w:lang w:eastAsia="en-GB"/>
              <w14:ligatures w14:val="standardContextual"/>
            </w:rPr>
          </w:pPr>
          <w:hyperlink w:anchor="_Toc155793478" w:history="1">
            <w:r w:rsidR="00DE25F0" w:rsidRPr="00246FE1">
              <w:rPr>
                <w:rStyle w:val="Hyperlink"/>
              </w:rPr>
              <w:t>8</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Communication and Dissemination</w:t>
            </w:r>
            <w:r w:rsidR="00DE25F0">
              <w:rPr>
                <w:webHidden/>
              </w:rPr>
              <w:tab/>
            </w:r>
            <w:r w:rsidR="00DE25F0">
              <w:rPr>
                <w:webHidden/>
              </w:rPr>
              <w:fldChar w:fldCharType="begin"/>
            </w:r>
            <w:r w:rsidR="00DE25F0">
              <w:rPr>
                <w:webHidden/>
              </w:rPr>
              <w:instrText xml:space="preserve"> PAGEREF _Toc155793478 \h </w:instrText>
            </w:r>
            <w:r w:rsidR="00DE25F0">
              <w:rPr>
                <w:webHidden/>
              </w:rPr>
            </w:r>
            <w:r w:rsidR="00DE25F0">
              <w:rPr>
                <w:webHidden/>
              </w:rPr>
              <w:fldChar w:fldCharType="separate"/>
            </w:r>
            <w:r w:rsidR="00DE25F0">
              <w:rPr>
                <w:webHidden/>
              </w:rPr>
              <w:t>15</w:t>
            </w:r>
            <w:r w:rsidR="00DE25F0">
              <w:rPr>
                <w:webHidden/>
              </w:rPr>
              <w:fldChar w:fldCharType="end"/>
            </w:r>
          </w:hyperlink>
        </w:p>
        <w:p w14:paraId="282AEAF3" w14:textId="302E461F" w:rsidR="00DE25F0" w:rsidRDefault="000C3CFC">
          <w:pPr>
            <w:pStyle w:val="TOC1"/>
            <w:rPr>
              <w:rFonts w:asciiTheme="minorHAnsi" w:eastAsiaTheme="minorEastAsia" w:hAnsiTheme="minorHAnsi"/>
              <w:kern w:val="2"/>
              <w:sz w:val="22"/>
              <w:szCs w:val="22"/>
              <w:lang w:eastAsia="en-GB"/>
              <w14:ligatures w14:val="standardContextual"/>
            </w:rPr>
          </w:pPr>
          <w:hyperlink w:anchor="_Toc155793479" w:history="1">
            <w:r w:rsidR="00DE25F0" w:rsidRPr="00246FE1">
              <w:rPr>
                <w:rStyle w:val="Hyperlink"/>
              </w:rPr>
              <w:t>9</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Impact Assessments (Inc. EDI)</w:t>
            </w:r>
            <w:r w:rsidR="00DE25F0">
              <w:rPr>
                <w:webHidden/>
              </w:rPr>
              <w:tab/>
            </w:r>
            <w:r w:rsidR="00DE25F0">
              <w:rPr>
                <w:webHidden/>
              </w:rPr>
              <w:fldChar w:fldCharType="begin"/>
            </w:r>
            <w:r w:rsidR="00DE25F0">
              <w:rPr>
                <w:webHidden/>
              </w:rPr>
              <w:instrText xml:space="preserve"> PAGEREF _Toc155793479 \h </w:instrText>
            </w:r>
            <w:r w:rsidR="00DE25F0">
              <w:rPr>
                <w:webHidden/>
              </w:rPr>
            </w:r>
            <w:r w:rsidR="00DE25F0">
              <w:rPr>
                <w:webHidden/>
              </w:rPr>
              <w:fldChar w:fldCharType="separate"/>
            </w:r>
            <w:r w:rsidR="00DE25F0">
              <w:rPr>
                <w:webHidden/>
              </w:rPr>
              <w:t>15</w:t>
            </w:r>
            <w:r w:rsidR="00DE25F0">
              <w:rPr>
                <w:webHidden/>
              </w:rPr>
              <w:fldChar w:fldCharType="end"/>
            </w:r>
          </w:hyperlink>
        </w:p>
        <w:p w14:paraId="1184443F" w14:textId="31B40ED6" w:rsidR="00DE25F0" w:rsidRDefault="000C3CFC">
          <w:pPr>
            <w:pStyle w:val="TOC1"/>
            <w:rPr>
              <w:rFonts w:asciiTheme="minorHAnsi" w:eastAsiaTheme="minorEastAsia" w:hAnsiTheme="minorHAnsi"/>
              <w:kern w:val="2"/>
              <w:sz w:val="22"/>
              <w:szCs w:val="22"/>
              <w:lang w:eastAsia="en-GB"/>
              <w14:ligatures w14:val="standardContextual"/>
            </w:rPr>
          </w:pPr>
          <w:hyperlink w:anchor="_Toc155793480" w:history="1">
            <w:r w:rsidR="00DE25F0" w:rsidRPr="00246FE1">
              <w:rPr>
                <w:rStyle w:val="Hyperlink"/>
              </w:rPr>
              <w:t>10</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Resources</w:t>
            </w:r>
            <w:r w:rsidR="00DE25F0">
              <w:rPr>
                <w:webHidden/>
              </w:rPr>
              <w:tab/>
            </w:r>
            <w:r w:rsidR="00DE25F0">
              <w:rPr>
                <w:webHidden/>
              </w:rPr>
              <w:fldChar w:fldCharType="begin"/>
            </w:r>
            <w:r w:rsidR="00DE25F0">
              <w:rPr>
                <w:webHidden/>
              </w:rPr>
              <w:instrText xml:space="preserve"> PAGEREF _Toc155793480 \h </w:instrText>
            </w:r>
            <w:r w:rsidR="00DE25F0">
              <w:rPr>
                <w:webHidden/>
              </w:rPr>
            </w:r>
            <w:r w:rsidR="00DE25F0">
              <w:rPr>
                <w:webHidden/>
              </w:rPr>
              <w:fldChar w:fldCharType="separate"/>
            </w:r>
            <w:r w:rsidR="00DE25F0">
              <w:rPr>
                <w:webHidden/>
              </w:rPr>
              <w:t>15</w:t>
            </w:r>
            <w:r w:rsidR="00DE25F0">
              <w:rPr>
                <w:webHidden/>
              </w:rPr>
              <w:fldChar w:fldCharType="end"/>
            </w:r>
          </w:hyperlink>
        </w:p>
        <w:p w14:paraId="1A3AE1CE" w14:textId="739F3F10" w:rsidR="00DE25F0" w:rsidRDefault="000C3CFC">
          <w:pPr>
            <w:pStyle w:val="TOC1"/>
            <w:rPr>
              <w:rFonts w:asciiTheme="minorHAnsi" w:eastAsiaTheme="minorEastAsia" w:hAnsiTheme="minorHAnsi"/>
              <w:kern w:val="2"/>
              <w:sz w:val="22"/>
              <w:szCs w:val="22"/>
              <w:lang w:eastAsia="en-GB"/>
              <w14:ligatures w14:val="standardContextual"/>
            </w:rPr>
          </w:pPr>
          <w:hyperlink w:anchor="_Toc155793481" w:history="1">
            <w:r w:rsidR="00DE25F0" w:rsidRPr="00246FE1">
              <w:rPr>
                <w:rStyle w:val="Hyperlink"/>
              </w:rPr>
              <w:t>11</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Appendices</w:t>
            </w:r>
            <w:r w:rsidR="00DE25F0">
              <w:rPr>
                <w:webHidden/>
              </w:rPr>
              <w:tab/>
            </w:r>
            <w:r w:rsidR="00DE25F0">
              <w:rPr>
                <w:webHidden/>
              </w:rPr>
              <w:fldChar w:fldCharType="begin"/>
            </w:r>
            <w:r w:rsidR="00DE25F0">
              <w:rPr>
                <w:webHidden/>
              </w:rPr>
              <w:instrText xml:space="preserve"> PAGEREF _Toc155793481 \h </w:instrText>
            </w:r>
            <w:r w:rsidR="00DE25F0">
              <w:rPr>
                <w:webHidden/>
              </w:rPr>
            </w:r>
            <w:r w:rsidR="00DE25F0">
              <w:rPr>
                <w:webHidden/>
              </w:rPr>
              <w:fldChar w:fldCharType="separate"/>
            </w:r>
            <w:r w:rsidR="00DE25F0">
              <w:rPr>
                <w:webHidden/>
              </w:rPr>
              <w:t>17</w:t>
            </w:r>
            <w:r w:rsidR="00DE25F0">
              <w:rPr>
                <w:webHidden/>
              </w:rPr>
              <w:fldChar w:fldCharType="end"/>
            </w:r>
          </w:hyperlink>
        </w:p>
        <w:p w14:paraId="5FF56929" w14:textId="46CCD7D9" w:rsidR="00DE25F0" w:rsidRDefault="000C3CFC">
          <w:pPr>
            <w:pStyle w:val="TOC1"/>
            <w:rPr>
              <w:rFonts w:asciiTheme="minorHAnsi" w:eastAsiaTheme="minorEastAsia" w:hAnsiTheme="minorHAnsi"/>
              <w:kern w:val="2"/>
              <w:sz w:val="22"/>
              <w:szCs w:val="22"/>
              <w:lang w:eastAsia="en-GB"/>
              <w14:ligatures w14:val="standardContextual"/>
            </w:rPr>
          </w:pPr>
          <w:hyperlink w:anchor="_Toc155793482" w:history="1">
            <w:r w:rsidR="00DE25F0" w:rsidRPr="00246FE1">
              <w:rPr>
                <w:rStyle w:val="Hyperlink"/>
              </w:rPr>
              <w:t>12</w:t>
            </w:r>
            <w:r w:rsidR="00DE25F0">
              <w:rPr>
                <w:rFonts w:asciiTheme="minorHAnsi" w:eastAsiaTheme="minorEastAsia" w:hAnsiTheme="minorHAnsi"/>
                <w:kern w:val="2"/>
                <w:sz w:val="22"/>
                <w:szCs w:val="22"/>
                <w:lang w:eastAsia="en-GB"/>
                <w14:ligatures w14:val="standardContextual"/>
              </w:rPr>
              <w:tab/>
            </w:r>
            <w:r w:rsidR="00DE25F0" w:rsidRPr="00246FE1">
              <w:rPr>
                <w:rStyle w:val="Hyperlink"/>
              </w:rPr>
              <w:t>Version Control</w:t>
            </w:r>
            <w:r w:rsidR="00DE25F0">
              <w:rPr>
                <w:webHidden/>
              </w:rPr>
              <w:tab/>
            </w:r>
            <w:r w:rsidR="00DE25F0">
              <w:rPr>
                <w:webHidden/>
              </w:rPr>
              <w:fldChar w:fldCharType="begin"/>
            </w:r>
            <w:r w:rsidR="00DE25F0">
              <w:rPr>
                <w:webHidden/>
              </w:rPr>
              <w:instrText xml:space="preserve"> PAGEREF _Toc155793482 \h </w:instrText>
            </w:r>
            <w:r w:rsidR="00DE25F0">
              <w:rPr>
                <w:webHidden/>
              </w:rPr>
            </w:r>
            <w:r w:rsidR="00DE25F0">
              <w:rPr>
                <w:webHidden/>
              </w:rPr>
              <w:fldChar w:fldCharType="separate"/>
            </w:r>
            <w:r w:rsidR="00DE25F0">
              <w:rPr>
                <w:webHidden/>
              </w:rPr>
              <w:t>17</w:t>
            </w:r>
            <w:r w:rsidR="00DE25F0">
              <w:rPr>
                <w:webHidden/>
              </w:rPr>
              <w:fldChar w:fldCharType="end"/>
            </w:r>
          </w:hyperlink>
        </w:p>
        <w:p w14:paraId="64D0351D" w14:textId="1FBB72BA" w:rsidR="00DE25F0" w:rsidRDefault="000C3CFC" w:rsidP="00DE25F0">
          <w:pPr>
            <w:pStyle w:val="TOC2"/>
            <w:ind w:left="0"/>
            <w:rPr>
              <w:rFonts w:asciiTheme="minorHAnsi" w:eastAsiaTheme="minorEastAsia" w:hAnsiTheme="minorHAnsi"/>
              <w:kern w:val="2"/>
              <w:sz w:val="22"/>
              <w:szCs w:val="22"/>
              <w:lang w:eastAsia="en-GB"/>
              <w14:ligatures w14:val="standardContextual"/>
            </w:rPr>
          </w:pPr>
          <w:hyperlink w:anchor="_Toc155793483" w:history="1">
            <w:r w:rsidR="00DE25F0" w:rsidRPr="00246FE1">
              <w:rPr>
                <w:rStyle w:val="Hyperlink"/>
              </w:rPr>
              <w:t>Appendix 1 – Falls Process Overview</w:t>
            </w:r>
            <w:r w:rsidR="00DE25F0">
              <w:rPr>
                <w:webHidden/>
              </w:rPr>
              <w:tab/>
            </w:r>
            <w:r w:rsidR="00DE25F0">
              <w:rPr>
                <w:webHidden/>
              </w:rPr>
              <w:fldChar w:fldCharType="begin"/>
            </w:r>
            <w:r w:rsidR="00DE25F0">
              <w:rPr>
                <w:webHidden/>
              </w:rPr>
              <w:instrText xml:space="preserve"> PAGEREF _Toc155793483 \h </w:instrText>
            </w:r>
            <w:r w:rsidR="00DE25F0">
              <w:rPr>
                <w:webHidden/>
              </w:rPr>
            </w:r>
            <w:r w:rsidR="00DE25F0">
              <w:rPr>
                <w:webHidden/>
              </w:rPr>
              <w:fldChar w:fldCharType="separate"/>
            </w:r>
            <w:r w:rsidR="00DE25F0">
              <w:rPr>
                <w:webHidden/>
              </w:rPr>
              <w:t>19</w:t>
            </w:r>
            <w:r w:rsidR="00DE25F0">
              <w:rPr>
                <w:webHidden/>
              </w:rPr>
              <w:fldChar w:fldCharType="end"/>
            </w:r>
          </w:hyperlink>
        </w:p>
        <w:p w14:paraId="229296F8" w14:textId="187CA536" w:rsidR="00DE25F0" w:rsidRDefault="000C3CFC">
          <w:pPr>
            <w:pStyle w:val="TOC1"/>
            <w:rPr>
              <w:rFonts w:asciiTheme="minorHAnsi" w:eastAsiaTheme="minorEastAsia" w:hAnsiTheme="minorHAnsi"/>
              <w:kern w:val="2"/>
              <w:sz w:val="22"/>
              <w:szCs w:val="22"/>
              <w:lang w:eastAsia="en-GB"/>
              <w14:ligatures w14:val="standardContextual"/>
            </w:rPr>
          </w:pPr>
          <w:hyperlink w:anchor="_Toc155793484" w:history="1">
            <w:r w:rsidR="00DE25F0" w:rsidRPr="00246FE1">
              <w:rPr>
                <w:rStyle w:val="Hyperlink"/>
              </w:rPr>
              <w:t>Appendix 2 – Residential Post Falls Flowchart</w:t>
            </w:r>
            <w:r w:rsidR="00DE25F0">
              <w:rPr>
                <w:webHidden/>
              </w:rPr>
              <w:tab/>
            </w:r>
            <w:r w:rsidR="00DE25F0">
              <w:rPr>
                <w:webHidden/>
              </w:rPr>
              <w:fldChar w:fldCharType="begin"/>
            </w:r>
            <w:r w:rsidR="00DE25F0">
              <w:rPr>
                <w:webHidden/>
              </w:rPr>
              <w:instrText xml:space="preserve"> PAGEREF _Toc155793484 \h </w:instrText>
            </w:r>
            <w:r w:rsidR="00DE25F0">
              <w:rPr>
                <w:webHidden/>
              </w:rPr>
            </w:r>
            <w:r w:rsidR="00DE25F0">
              <w:rPr>
                <w:webHidden/>
              </w:rPr>
              <w:fldChar w:fldCharType="separate"/>
            </w:r>
            <w:r w:rsidR="00DE25F0">
              <w:rPr>
                <w:webHidden/>
              </w:rPr>
              <w:t>20</w:t>
            </w:r>
            <w:r w:rsidR="00DE25F0">
              <w:rPr>
                <w:webHidden/>
              </w:rPr>
              <w:fldChar w:fldCharType="end"/>
            </w:r>
          </w:hyperlink>
        </w:p>
        <w:p w14:paraId="6CB65E1D" w14:textId="0CAFD438" w:rsidR="00DE25F0" w:rsidRDefault="000C3CFC">
          <w:pPr>
            <w:pStyle w:val="TOC1"/>
            <w:rPr>
              <w:rFonts w:asciiTheme="minorHAnsi" w:eastAsiaTheme="minorEastAsia" w:hAnsiTheme="minorHAnsi"/>
              <w:kern w:val="2"/>
              <w:sz w:val="22"/>
              <w:szCs w:val="22"/>
              <w:lang w:eastAsia="en-GB"/>
              <w14:ligatures w14:val="standardContextual"/>
            </w:rPr>
          </w:pPr>
          <w:hyperlink w:anchor="_Toc155793485" w:history="1">
            <w:r w:rsidR="00DE25F0" w:rsidRPr="00246FE1">
              <w:rPr>
                <w:rStyle w:val="Hyperlink"/>
              </w:rPr>
              <w:t>Appendix 3 – Nursing Post Falls Flowchart</w:t>
            </w:r>
            <w:r w:rsidR="00DE25F0">
              <w:rPr>
                <w:webHidden/>
              </w:rPr>
              <w:tab/>
            </w:r>
            <w:r w:rsidR="00DE25F0">
              <w:rPr>
                <w:webHidden/>
              </w:rPr>
              <w:fldChar w:fldCharType="begin"/>
            </w:r>
            <w:r w:rsidR="00DE25F0">
              <w:rPr>
                <w:webHidden/>
              </w:rPr>
              <w:instrText xml:space="preserve"> PAGEREF _Toc155793485 \h </w:instrText>
            </w:r>
            <w:r w:rsidR="00DE25F0">
              <w:rPr>
                <w:webHidden/>
              </w:rPr>
            </w:r>
            <w:r w:rsidR="00DE25F0">
              <w:rPr>
                <w:webHidden/>
              </w:rPr>
              <w:fldChar w:fldCharType="separate"/>
            </w:r>
            <w:r w:rsidR="00DE25F0">
              <w:rPr>
                <w:webHidden/>
              </w:rPr>
              <w:t>21</w:t>
            </w:r>
            <w:r w:rsidR="00DE25F0">
              <w:rPr>
                <w:webHidden/>
              </w:rPr>
              <w:fldChar w:fldCharType="end"/>
            </w:r>
          </w:hyperlink>
        </w:p>
        <w:p w14:paraId="2B457D51" w14:textId="2366A568" w:rsidR="00DE25F0" w:rsidRDefault="000C3CFC">
          <w:pPr>
            <w:pStyle w:val="TOC1"/>
            <w:rPr>
              <w:rFonts w:asciiTheme="minorHAnsi" w:eastAsiaTheme="minorEastAsia" w:hAnsiTheme="minorHAnsi"/>
              <w:kern w:val="2"/>
              <w:sz w:val="22"/>
              <w:szCs w:val="22"/>
              <w:lang w:eastAsia="en-GB"/>
              <w14:ligatures w14:val="standardContextual"/>
            </w:rPr>
          </w:pPr>
          <w:hyperlink w:anchor="_Toc155793486" w:history="1">
            <w:r w:rsidR="00DE25F0" w:rsidRPr="00246FE1">
              <w:rPr>
                <w:rStyle w:val="Hyperlink"/>
              </w:rPr>
              <w:t>Appendix 4 – Falls Reporting Guidance</w:t>
            </w:r>
            <w:r w:rsidR="00DE25F0">
              <w:rPr>
                <w:webHidden/>
              </w:rPr>
              <w:tab/>
            </w:r>
            <w:r w:rsidR="00DE25F0">
              <w:rPr>
                <w:webHidden/>
              </w:rPr>
              <w:fldChar w:fldCharType="begin"/>
            </w:r>
            <w:r w:rsidR="00DE25F0">
              <w:rPr>
                <w:webHidden/>
              </w:rPr>
              <w:instrText xml:space="preserve"> PAGEREF _Toc155793486 \h </w:instrText>
            </w:r>
            <w:r w:rsidR="00DE25F0">
              <w:rPr>
                <w:webHidden/>
              </w:rPr>
            </w:r>
            <w:r w:rsidR="00DE25F0">
              <w:rPr>
                <w:webHidden/>
              </w:rPr>
              <w:fldChar w:fldCharType="separate"/>
            </w:r>
            <w:r w:rsidR="00DE25F0">
              <w:rPr>
                <w:webHidden/>
              </w:rPr>
              <w:t>22</w:t>
            </w:r>
            <w:r w:rsidR="00DE25F0">
              <w:rPr>
                <w:webHidden/>
              </w:rPr>
              <w:fldChar w:fldCharType="end"/>
            </w:r>
          </w:hyperlink>
        </w:p>
        <w:p w14:paraId="23E54CCB" w14:textId="3C3D30DC" w:rsidR="00DE25F0" w:rsidRDefault="000C3CFC" w:rsidP="00DE25F0">
          <w:pPr>
            <w:pStyle w:val="TOC2"/>
            <w:ind w:left="0"/>
            <w:rPr>
              <w:rFonts w:asciiTheme="minorHAnsi" w:eastAsiaTheme="minorEastAsia" w:hAnsiTheme="minorHAnsi"/>
              <w:kern w:val="2"/>
              <w:sz w:val="22"/>
              <w:szCs w:val="22"/>
              <w:lang w:eastAsia="en-GB"/>
              <w14:ligatures w14:val="standardContextual"/>
            </w:rPr>
          </w:pPr>
          <w:hyperlink w:anchor="_Toc155793487" w:history="1">
            <w:r w:rsidR="00DE25F0" w:rsidRPr="00246FE1">
              <w:rPr>
                <w:rStyle w:val="Hyperlink"/>
              </w:rPr>
              <w:t>Appendix 5 – Falls and Fractures Prevention Guidance</w:t>
            </w:r>
            <w:r w:rsidR="00DE25F0">
              <w:rPr>
                <w:webHidden/>
              </w:rPr>
              <w:tab/>
            </w:r>
            <w:r w:rsidR="00DE25F0">
              <w:rPr>
                <w:webHidden/>
              </w:rPr>
              <w:fldChar w:fldCharType="begin"/>
            </w:r>
            <w:r w:rsidR="00DE25F0">
              <w:rPr>
                <w:webHidden/>
              </w:rPr>
              <w:instrText xml:space="preserve"> PAGEREF _Toc155793487 \h </w:instrText>
            </w:r>
            <w:r w:rsidR="00DE25F0">
              <w:rPr>
                <w:webHidden/>
              </w:rPr>
            </w:r>
            <w:r w:rsidR="00DE25F0">
              <w:rPr>
                <w:webHidden/>
              </w:rPr>
              <w:fldChar w:fldCharType="separate"/>
            </w:r>
            <w:r w:rsidR="00DE25F0">
              <w:rPr>
                <w:webHidden/>
              </w:rPr>
              <w:t>23</w:t>
            </w:r>
            <w:r w:rsidR="00DE25F0">
              <w:rPr>
                <w:webHidden/>
              </w:rPr>
              <w:fldChar w:fldCharType="end"/>
            </w:r>
          </w:hyperlink>
        </w:p>
        <w:p w14:paraId="250FC302" w14:textId="2EBFBC59" w:rsidR="00ED52BA" w:rsidRPr="00813024" w:rsidRDefault="003021B5" w:rsidP="003021B5">
          <w:r>
            <w:rPr>
              <w:b/>
              <w:bCs/>
            </w:rPr>
            <w:fldChar w:fldCharType="end"/>
          </w:r>
        </w:p>
      </w:sdtContent>
    </w:sdt>
    <w:p w14:paraId="12C337B6" w14:textId="77777777" w:rsidR="003021B5" w:rsidRDefault="003021B5" w:rsidP="003021B5">
      <w:pPr>
        <w:pStyle w:val="Heading1Numbered"/>
      </w:pPr>
      <w:bookmarkStart w:id="2" w:name="_Toc155793457"/>
      <w:r w:rsidRPr="00D558F5">
        <w:lastRenderedPageBreak/>
        <w:t>Introduction</w:t>
      </w:r>
      <w:bookmarkEnd w:id="2"/>
    </w:p>
    <w:p w14:paraId="48BBC788" w14:textId="66E28E30" w:rsidR="0084099A" w:rsidRDefault="003021B5" w:rsidP="0084099A">
      <w:r>
        <w:t xml:space="preserve">Falls and fall related injuries are a common and serious problem for older people who have the highest risk of falling.  Reducing falls and potential serious injuries are important for maintaining health, wellbeing, and independence amongst the people in all MHA services.  </w:t>
      </w:r>
    </w:p>
    <w:p w14:paraId="67F54FBF" w14:textId="77777777" w:rsidR="0084099A" w:rsidRDefault="0084099A" w:rsidP="0084099A"/>
    <w:p w14:paraId="4C002723" w14:textId="6C3BAF2A" w:rsidR="003021B5" w:rsidRPr="006A6BA7" w:rsidRDefault="00A43EE9" w:rsidP="007056C1">
      <w:pPr>
        <w:pStyle w:val="Text"/>
      </w:pPr>
      <w:r w:rsidRPr="00931646">
        <w:t>Older people living in care homes are three times more likely to fall than older people living in their own homes, with the results of these falls often being more serious. Many factors can contribute to this heightened risk, such as physical frailty, the presence of long-term conditions, physical inactivity, taking multiple medications and the unfamiliarity of new surroundings. However, in many cases taking the right steps at the right time can actively support an individual and reduce the risk of falls and</w:t>
      </w:r>
      <w:r>
        <w:t xml:space="preserve"> </w:t>
      </w:r>
      <w:r w:rsidRPr="00931646">
        <w:t>harm from falls.</w:t>
      </w:r>
    </w:p>
    <w:p w14:paraId="3CEA3864" w14:textId="77777777" w:rsidR="003021B5" w:rsidRDefault="003021B5" w:rsidP="003021B5">
      <w:pPr>
        <w:pStyle w:val="Heading1Numbered"/>
      </w:pPr>
      <w:bookmarkStart w:id="3" w:name="_Toc155793458"/>
      <w:r w:rsidRPr="00EF3699">
        <w:t xml:space="preserve">Scope and </w:t>
      </w:r>
      <w:r w:rsidRPr="00D558F5">
        <w:t>Purpose</w:t>
      </w:r>
      <w:bookmarkEnd w:id="3"/>
    </w:p>
    <w:p w14:paraId="73D80781" w14:textId="186E0ACD" w:rsidR="00A43EE9" w:rsidRDefault="003021B5" w:rsidP="00A43EE9">
      <w:pPr>
        <w:pStyle w:val="Text"/>
      </w:pPr>
      <w:r>
        <w:t>This policy and associated documents, procedures and guidance have been developed in accordance with MHA’s Falls Prevention Strategy</w:t>
      </w:r>
      <w:r w:rsidR="00B22692">
        <w:t>, national guidance, and relevant legislation</w:t>
      </w:r>
      <w:r w:rsidR="00A43EE9">
        <w:t xml:space="preserve">, underpinned by evidence-based practice and providing clear guidance for the assessment, prevention, management, and reporting responsibilities of all falls and falls related incidents. </w:t>
      </w:r>
    </w:p>
    <w:p w14:paraId="2B991804" w14:textId="0800414F" w:rsidR="00B22692" w:rsidRDefault="00A43EE9" w:rsidP="003021B5">
      <w:pPr>
        <w:pStyle w:val="Text1Numbered"/>
      </w:pPr>
      <w:r>
        <w:t>This policy, procedures and guidance applies to all colleagues, volunteers and temporary personnel who have responsibility for safely supporting people in all MHA services.</w:t>
      </w:r>
    </w:p>
    <w:p w14:paraId="4144E365" w14:textId="77777777" w:rsidR="00A43EE9" w:rsidRDefault="00A43EE9" w:rsidP="00A43EE9">
      <w:pPr>
        <w:pStyle w:val="Text1Numbered"/>
        <w:numPr>
          <w:ilvl w:val="0"/>
          <w:numId w:val="0"/>
        </w:numPr>
        <w:ind w:left="1135"/>
      </w:pPr>
    </w:p>
    <w:p w14:paraId="4DDA79B7" w14:textId="327BE3C7" w:rsidR="00B22692" w:rsidRDefault="00B22692" w:rsidP="000F7DCA">
      <w:pPr>
        <w:pStyle w:val="Text1Numbered"/>
        <w:spacing w:after="0"/>
      </w:pPr>
      <w:r>
        <w:t>The purpose of this policy document is to:</w:t>
      </w:r>
    </w:p>
    <w:p w14:paraId="5241D15B" w14:textId="22D933BD" w:rsidR="00B22692" w:rsidRDefault="00B22692" w:rsidP="00B22692">
      <w:pPr>
        <w:pStyle w:val="Textlistindented-bullet"/>
      </w:pPr>
      <w:r>
        <w:t>Raise awareness amongst all colleagues for the need for falls assessment, prevention, and management</w:t>
      </w:r>
    </w:p>
    <w:p w14:paraId="69354C02" w14:textId="3632A3E0" w:rsidR="00B22692" w:rsidRDefault="00B22692" w:rsidP="00B22692">
      <w:pPr>
        <w:pStyle w:val="Textlistindented-bullet"/>
      </w:pPr>
      <w:r>
        <w:t>Reduce the risk of falling by means of a falls risk assessment and implementation of appropriate interventions for falls prevention</w:t>
      </w:r>
    </w:p>
    <w:p w14:paraId="7A77EF8B" w14:textId="77777777" w:rsidR="003631CD" w:rsidRPr="003631CD" w:rsidRDefault="003631CD" w:rsidP="003631CD"/>
    <w:p w14:paraId="6A8879B0" w14:textId="7E343CBE" w:rsidR="00B22692" w:rsidRDefault="00B22692" w:rsidP="00B22692">
      <w:pPr>
        <w:pStyle w:val="Textlistindented-bullet"/>
      </w:pPr>
      <w:r>
        <w:t xml:space="preserve">Standardise post falls interventions to reduce the risk of injury </w:t>
      </w:r>
    </w:p>
    <w:p w14:paraId="7626CF29" w14:textId="05AA50B0" w:rsidR="003021B5" w:rsidRPr="00363C44" w:rsidRDefault="00B22692" w:rsidP="003021B5">
      <w:pPr>
        <w:pStyle w:val="Textlistindented-bullet"/>
      </w:pPr>
      <w:r>
        <w:t xml:space="preserve">Provide reporting procedures with defined colleague responsibilities for monitoring </w:t>
      </w:r>
      <w:r w:rsidR="00A43EE9">
        <w:t xml:space="preserve">incidents </w:t>
      </w:r>
      <w:r w:rsidR="00803F36">
        <w:t>within MHA’s governance framework</w:t>
      </w:r>
    </w:p>
    <w:p w14:paraId="49E64926" w14:textId="77777777" w:rsidR="003021B5" w:rsidRPr="004C3545" w:rsidRDefault="003021B5" w:rsidP="003021B5">
      <w:pPr>
        <w:pStyle w:val="Heading1Numbered"/>
      </w:pPr>
      <w:bookmarkStart w:id="4" w:name="_Toc155793459"/>
      <w:r w:rsidRPr="00EF3699">
        <w:t>Definitions</w:t>
      </w:r>
      <w:bookmarkEnd w:id="4"/>
      <w:r w:rsidRPr="00EF3699">
        <w:t xml:space="preserve"> </w:t>
      </w:r>
    </w:p>
    <w:tbl>
      <w:tblPr>
        <w:tblStyle w:val="MHATable"/>
        <w:tblW w:w="0" w:type="auto"/>
        <w:tblLook w:val="0620" w:firstRow="1" w:lastRow="0" w:firstColumn="0" w:lastColumn="0" w:noHBand="1" w:noVBand="1"/>
      </w:tblPr>
      <w:tblGrid>
        <w:gridCol w:w="1710"/>
        <w:gridCol w:w="7461"/>
      </w:tblGrid>
      <w:tr w:rsidR="003021B5" w:rsidRPr="009050C4" w14:paraId="6A463094" w14:textId="77777777" w:rsidTr="007F36A0">
        <w:trPr>
          <w:cnfStyle w:val="100000000000" w:firstRow="1" w:lastRow="0" w:firstColumn="0" w:lastColumn="0" w:oddVBand="0" w:evenVBand="0" w:oddHBand="0" w:evenHBand="0" w:firstRowFirstColumn="0" w:firstRowLastColumn="0" w:lastRowFirstColumn="0" w:lastRowLastColumn="0"/>
        </w:trPr>
        <w:tc>
          <w:tcPr>
            <w:tcW w:w="1564" w:type="dxa"/>
          </w:tcPr>
          <w:p w14:paraId="22911298" w14:textId="77777777" w:rsidR="003021B5" w:rsidRPr="009050C4" w:rsidRDefault="003021B5" w:rsidP="00A07ACD">
            <w:pPr>
              <w:rPr>
                <w:b w:val="0"/>
              </w:rPr>
            </w:pPr>
            <w:r w:rsidRPr="009050C4">
              <w:t>Term</w:t>
            </w:r>
          </w:p>
        </w:tc>
        <w:tc>
          <w:tcPr>
            <w:tcW w:w="7461" w:type="dxa"/>
          </w:tcPr>
          <w:p w14:paraId="32831840" w14:textId="77777777" w:rsidR="003021B5" w:rsidRPr="009050C4" w:rsidRDefault="003021B5" w:rsidP="00A07ACD">
            <w:pPr>
              <w:rPr>
                <w:b w:val="0"/>
              </w:rPr>
            </w:pPr>
            <w:r w:rsidRPr="009050C4">
              <w:t>Definition</w:t>
            </w:r>
          </w:p>
        </w:tc>
      </w:tr>
      <w:tr w:rsidR="003021B5" w:rsidRPr="004C3545" w14:paraId="0B583C61" w14:textId="77777777" w:rsidTr="007F36A0">
        <w:tc>
          <w:tcPr>
            <w:tcW w:w="1564" w:type="dxa"/>
          </w:tcPr>
          <w:p w14:paraId="21C29C19" w14:textId="77777777" w:rsidR="003021B5" w:rsidRPr="00E617F4" w:rsidRDefault="003021B5" w:rsidP="00A07ACD">
            <w:pPr>
              <w:rPr>
                <w:b/>
                <w:bCs/>
              </w:rPr>
            </w:pPr>
            <w:r w:rsidRPr="00E617F4">
              <w:rPr>
                <w:b/>
                <w:bCs/>
              </w:rPr>
              <w:t xml:space="preserve">Slip </w:t>
            </w:r>
          </w:p>
        </w:tc>
        <w:tc>
          <w:tcPr>
            <w:tcW w:w="7461" w:type="dxa"/>
          </w:tcPr>
          <w:p w14:paraId="41EB2800" w14:textId="77777777" w:rsidR="003021B5" w:rsidRDefault="003021B5" w:rsidP="00A07ACD">
            <w:r>
              <w:t xml:space="preserve">To lose one’s footing and slide unintentionally for a short distance, causing the person to lose their balance.  </w:t>
            </w:r>
          </w:p>
          <w:p w14:paraId="756A5553" w14:textId="77777777" w:rsidR="003021B5" w:rsidRPr="004C3545" w:rsidRDefault="003021B5" w:rsidP="00A07ACD">
            <w:r>
              <w:t>This is either corrected or causes a person to fall</w:t>
            </w:r>
          </w:p>
        </w:tc>
      </w:tr>
      <w:tr w:rsidR="003021B5" w:rsidRPr="004C3545" w14:paraId="106B17E1" w14:textId="77777777" w:rsidTr="007F36A0">
        <w:tc>
          <w:tcPr>
            <w:tcW w:w="1564" w:type="dxa"/>
          </w:tcPr>
          <w:p w14:paraId="53110604" w14:textId="77777777" w:rsidR="003021B5" w:rsidRPr="00E617F4" w:rsidRDefault="003021B5" w:rsidP="00A07ACD">
            <w:pPr>
              <w:rPr>
                <w:b/>
                <w:bCs/>
              </w:rPr>
            </w:pPr>
            <w:r w:rsidRPr="00E617F4">
              <w:rPr>
                <w:b/>
                <w:bCs/>
              </w:rPr>
              <w:t xml:space="preserve">Trip </w:t>
            </w:r>
          </w:p>
        </w:tc>
        <w:tc>
          <w:tcPr>
            <w:tcW w:w="7461" w:type="dxa"/>
          </w:tcPr>
          <w:p w14:paraId="4F20AACF" w14:textId="77777777" w:rsidR="003021B5" w:rsidRDefault="003021B5" w:rsidP="00A07ACD">
            <w:r>
              <w:t xml:space="preserve">To catch one’s foot o something and accidentally stumble or fall, often over an obstacle, causing the person to lose their balance. </w:t>
            </w:r>
          </w:p>
          <w:p w14:paraId="33459B7F" w14:textId="77777777" w:rsidR="003021B5" w:rsidRPr="004C3545" w:rsidRDefault="003021B5" w:rsidP="00A07ACD">
            <w:r>
              <w:t>This is either corrected or causes a person to fall</w:t>
            </w:r>
          </w:p>
        </w:tc>
      </w:tr>
      <w:tr w:rsidR="003021B5" w:rsidRPr="004C3545" w14:paraId="2BB98CB5" w14:textId="77777777" w:rsidTr="007F36A0">
        <w:tc>
          <w:tcPr>
            <w:tcW w:w="1564" w:type="dxa"/>
          </w:tcPr>
          <w:p w14:paraId="777FC3D0" w14:textId="77777777" w:rsidR="003021B5" w:rsidRPr="00E617F4" w:rsidRDefault="003021B5" w:rsidP="00A07ACD">
            <w:pPr>
              <w:rPr>
                <w:b/>
                <w:bCs/>
              </w:rPr>
            </w:pPr>
            <w:r w:rsidRPr="00E617F4">
              <w:rPr>
                <w:b/>
                <w:bCs/>
              </w:rPr>
              <w:t xml:space="preserve">Fall </w:t>
            </w:r>
          </w:p>
        </w:tc>
        <w:tc>
          <w:tcPr>
            <w:tcW w:w="7461" w:type="dxa"/>
          </w:tcPr>
          <w:p w14:paraId="7B8801CA" w14:textId="77777777" w:rsidR="003021B5" w:rsidRDefault="003021B5" w:rsidP="00A07ACD">
            <w:r>
              <w:t>Is defined as an event which results in a person coming to rest inadvertently on the ground or floor.  This is differentiated from a person who is observed to willingly place themselves on the floor</w:t>
            </w:r>
          </w:p>
        </w:tc>
      </w:tr>
      <w:tr w:rsidR="003021B5" w:rsidRPr="004C3545" w14:paraId="6CAF8736" w14:textId="77777777" w:rsidTr="007F36A0">
        <w:tc>
          <w:tcPr>
            <w:tcW w:w="1564" w:type="dxa"/>
          </w:tcPr>
          <w:p w14:paraId="13309699" w14:textId="77777777" w:rsidR="00E617F4" w:rsidRPr="00E617F4" w:rsidRDefault="003021B5" w:rsidP="00E617F4">
            <w:pPr>
              <w:spacing w:line="276" w:lineRule="auto"/>
              <w:rPr>
                <w:b/>
                <w:bCs/>
              </w:rPr>
            </w:pPr>
            <w:r w:rsidRPr="00E617F4">
              <w:rPr>
                <w:b/>
                <w:bCs/>
              </w:rPr>
              <w:t xml:space="preserve">Multifactorial </w:t>
            </w:r>
            <w:r w:rsidR="00E617F4" w:rsidRPr="00E617F4">
              <w:rPr>
                <w:b/>
                <w:bCs/>
              </w:rPr>
              <w:t xml:space="preserve">Falls </w:t>
            </w:r>
            <w:r w:rsidRPr="00E617F4">
              <w:rPr>
                <w:b/>
                <w:bCs/>
              </w:rPr>
              <w:t>Risk Assessment</w:t>
            </w:r>
          </w:p>
          <w:p w14:paraId="0857CC01" w14:textId="430BB8F5" w:rsidR="003021B5" w:rsidRPr="00E617F4" w:rsidRDefault="00E617F4" w:rsidP="00E617F4">
            <w:pPr>
              <w:spacing w:line="276" w:lineRule="auto"/>
              <w:rPr>
                <w:b/>
                <w:bCs/>
              </w:rPr>
            </w:pPr>
            <w:r w:rsidRPr="00E617F4">
              <w:rPr>
                <w:b/>
                <w:bCs/>
              </w:rPr>
              <w:t>(MFRA)</w:t>
            </w:r>
            <w:r w:rsidR="003021B5" w:rsidRPr="00E617F4">
              <w:rPr>
                <w:b/>
                <w:bCs/>
              </w:rPr>
              <w:t xml:space="preserve"> </w:t>
            </w:r>
          </w:p>
        </w:tc>
        <w:tc>
          <w:tcPr>
            <w:tcW w:w="7461" w:type="dxa"/>
          </w:tcPr>
          <w:p w14:paraId="2B3A0A72" w14:textId="1B49A49F" w:rsidR="003021B5" w:rsidRDefault="003021B5" w:rsidP="00A07ACD">
            <w:r>
              <w:t>An assessment with multiple components that aims to identify a person’s risk factors for falling</w:t>
            </w:r>
            <w:r w:rsidR="007F36A0">
              <w:t xml:space="preserve"> [</w:t>
            </w:r>
            <w:r w:rsidR="007B5A7E">
              <w:t>HP118b</w:t>
            </w:r>
            <w:r w:rsidR="007F36A0">
              <w:t>]</w:t>
            </w:r>
          </w:p>
        </w:tc>
      </w:tr>
      <w:tr w:rsidR="003021B5" w:rsidRPr="004C3545" w14:paraId="29B6DEB3" w14:textId="77777777" w:rsidTr="007F36A0">
        <w:tc>
          <w:tcPr>
            <w:tcW w:w="1564" w:type="dxa"/>
          </w:tcPr>
          <w:p w14:paraId="24E30D9E" w14:textId="6BC144DD" w:rsidR="003021B5" w:rsidRPr="00E617F4" w:rsidRDefault="00956375" w:rsidP="008A7E26">
            <w:pPr>
              <w:spacing w:line="276" w:lineRule="auto"/>
              <w:rPr>
                <w:b/>
                <w:bCs/>
              </w:rPr>
            </w:pPr>
            <w:r w:rsidRPr="00E617F4">
              <w:rPr>
                <w:b/>
                <w:bCs/>
              </w:rPr>
              <w:t xml:space="preserve">Orthostatic Hypotension </w:t>
            </w:r>
          </w:p>
        </w:tc>
        <w:tc>
          <w:tcPr>
            <w:tcW w:w="7461" w:type="dxa"/>
          </w:tcPr>
          <w:p w14:paraId="358E2890" w14:textId="0B8B2934" w:rsidR="003021B5" w:rsidRPr="00E617F4" w:rsidRDefault="00956375" w:rsidP="00E617F4">
            <w:pPr>
              <w:pStyle w:val="Text"/>
              <w:spacing w:line="276" w:lineRule="auto"/>
            </w:pPr>
            <w:r w:rsidRPr="00E617F4">
              <w:t>A drop in blood pressure (BP) on standing </w:t>
            </w:r>
            <w:r w:rsidR="007F36A0" w:rsidRPr="00E617F4">
              <w:t xml:space="preserve">a common occurrence in individuals who are unwell and a risk factor for falls (refer to </w:t>
            </w:r>
            <w:r w:rsidR="00745CD8">
              <w:t>resources, section</w:t>
            </w:r>
            <w:r w:rsidR="007A18A1" w:rsidRPr="00E617F4">
              <w:t xml:space="preserve"> </w:t>
            </w:r>
            <w:r w:rsidR="00745CD8">
              <w:t xml:space="preserve">10 </w:t>
            </w:r>
            <w:r w:rsidR="007A18A1" w:rsidRPr="00E617F4">
              <w:t>for nursing homes</w:t>
            </w:r>
            <w:r w:rsidR="007F36A0" w:rsidRPr="00E617F4">
              <w:t xml:space="preserve">) </w:t>
            </w:r>
          </w:p>
        </w:tc>
      </w:tr>
      <w:tr w:rsidR="003021B5" w:rsidRPr="004C3545" w14:paraId="3175A30B" w14:textId="77777777" w:rsidTr="007F36A0">
        <w:tc>
          <w:tcPr>
            <w:tcW w:w="1564" w:type="dxa"/>
          </w:tcPr>
          <w:p w14:paraId="678A5051" w14:textId="77777777" w:rsidR="003021B5" w:rsidRPr="00E617F4" w:rsidRDefault="003021B5" w:rsidP="00A07ACD">
            <w:pPr>
              <w:rPr>
                <w:b/>
                <w:bCs/>
              </w:rPr>
            </w:pPr>
            <w:r w:rsidRPr="00E617F4">
              <w:rPr>
                <w:b/>
                <w:bCs/>
              </w:rPr>
              <w:t>RIDDOR</w:t>
            </w:r>
          </w:p>
        </w:tc>
        <w:tc>
          <w:tcPr>
            <w:tcW w:w="7461" w:type="dxa"/>
          </w:tcPr>
          <w:p w14:paraId="403824B8" w14:textId="77777777" w:rsidR="003021B5" w:rsidRDefault="003021B5" w:rsidP="00A07ACD">
            <w:r>
              <w:t>Reporting of Injuries, Diseases and Dangerous Occurrences Regulations 2013</w:t>
            </w:r>
          </w:p>
          <w:p w14:paraId="44E572E5" w14:textId="77777777" w:rsidR="003021B5" w:rsidRDefault="003021B5" w:rsidP="00A07ACD">
            <w:r>
              <w:t xml:space="preserve">If an incident is suspected to fall within the criteria of RIDDOR MHA’s health and safety team should be contacted for advice </w:t>
            </w:r>
          </w:p>
        </w:tc>
      </w:tr>
      <w:tr w:rsidR="00956375" w:rsidRPr="004C3545" w14:paraId="44C2391E" w14:textId="77777777" w:rsidTr="007F36A0">
        <w:tc>
          <w:tcPr>
            <w:tcW w:w="1564" w:type="dxa"/>
          </w:tcPr>
          <w:p w14:paraId="031609CA" w14:textId="796BECA8" w:rsidR="00956375" w:rsidRPr="00E617F4" w:rsidRDefault="007A18A1" w:rsidP="00A07ACD">
            <w:pPr>
              <w:rPr>
                <w:b/>
                <w:bCs/>
              </w:rPr>
            </w:pPr>
            <w:r w:rsidRPr="00E617F4">
              <w:rPr>
                <w:b/>
                <w:bCs/>
              </w:rPr>
              <w:t xml:space="preserve">Hazard </w:t>
            </w:r>
          </w:p>
        </w:tc>
        <w:tc>
          <w:tcPr>
            <w:tcW w:w="7461" w:type="dxa"/>
          </w:tcPr>
          <w:p w14:paraId="11610E03" w14:textId="0C57FB26" w:rsidR="00956375" w:rsidRDefault="007A18A1" w:rsidP="00A07ACD">
            <w:r>
              <w:t xml:space="preserve">Any source of potential damage, </w:t>
            </w:r>
            <w:r w:rsidR="000F7DCA">
              <w:t>harm,</w:t>
            </w:r>
            <w:r>
              <w:t xml:space="preserve"> or adverse health effects </w:t>
            </w:r>
          </w:p>
          <w:p w14:paraId="7F824C9E" w14:textId="0C992DF7" w:rsidR="00B34E4D" w:rsidRDefault="00B34E4D" w:rsidP="00A07ACD"/>
        </w:tc>
      </w:tr>
    </w:tbl>
    <w:p w14:paraId="6158985A" w14:textId="77777777" w:rsidR="00745CD8" w:rsidRDefault="00745CD8" w:rsidP="003021B5">
      <w:pPr>
        <w:rPr>
          <w:rFonts w:cs="Arial"/>
          <w:spacing w:val="7"/>
        </w:rPr>
      </w:pPr>
    </w:p>
    <w:p w14:paraId="35E5F517" w14:textId="3ED05E2C" w:rsidR="003021B5" w:rsidRDefault="003021B5" w:rsidP="003021B5">
      <w:pPr>
        <w:pStyle w:val="Heading1Numbered"/>
      </w:pPr>
      <w:bookmarkStart w:id="5" w:name="_Toc155793460"/>
      <w:r>
        <w:t xml:space="preserve">Falls Risk Management </w:t>
      </w:r>
      <w:r w:rsidR="007056C1">
        <w:t xml:space="preserve">- </w:t>
      </w:r>
      <w:r w:rsidR="007056C1" w:rsidRPr="000C7997">
        <w:t>Sta</w:t>
      </w:r>
      <w:r w:rsidR="007056C1" w:rsidRPr="00DC7F16">
        <w:t>ndard Operating Procedures</w:t>
      </w:r>
      <w:bookmarkEnd w:id="5"/>
      <w:r w:rsidR="007056C1" w:rsidRPr="00DC7F16">
        <w:t xml:space="preserve"> </w:t>
      </w:r>
    </w:p>
    <w:p w14:paraId="1C9DAFDA" w14:textId="1696F768" w:rsidR="007056C1" w:rsidRDefault="007056C1" w:rsidP="007056C1">
      <w:pPr>
        <w:pStyle w:val="Text"/>
      </w:pPr>
      <w:r w:rsidRPr="007056C1">
        <w:t xml:space="preserve">This section focuses on the prevention of falls and outlines good practice relating to falls and fracture risk assessment and falls support planning. By completing </w:t>
      </w:r>
      <w:r w:rsidR="00803F36">
        <w:t>the Falls P</w:t>
      </w:r>
      <w:r w:rsidRPr="007056C1">
        <w:t xml:space="preserve">readmission </w:t>
      </w:r>
      <w:r w:rsidR="00803F36">
        <w:t xml:space="preserve">Questionnaire [HP118a] </w:t>
      </w:r>
      <w:r w:rsidRPr="007056C1">
        <w:t xml:space="preserve">and Multifactorial Falls Risk Screen (MFRS) </w:t>
      </w:r>
      <w:r w:rsidR="00803F36">
        <w:t xml:space="preserve">[HP118b] </w:t>
      </w:r>
      <w:r w:rsidRPr="007056C1">
        <w:t xml:space="preserve">risk factors can be </w:t>
      </w:r>
      <w:r w:rsidR="00A5624F" w:rsidRPr="007056C1">
        <w:t>identified,</w:t>
      </w:r>
      <w:r w:rsidRPr="007056C1">
        <w:t xml:space="preserve"> and action </w:t>
      </w:r>
      <w:r>
        <w:t>t</w:t>
      </w:r>
      <w:r w:rsidRPr="007056C1">
        <w:t>aken to remove or reduce risk where possible</w:t>
      </w:r>
    </w:p>
    <w:p w14:paraId="7090EAF8" w14:textId="77777777" w:rsidR="00E617F4" w:rsidRPr="007056C1" w:rsidRDefault="00E617F4" w:rsidP="00E617F4">
      <w:pPr>
        <w:pStyle w:val="Text"/>
      </w:pPr>
      <w:r>
        <w:t>Key things to remember:</w:t>
      </w:r>
    </w:p>
    <w:p w14:paraId="02932A80" w14:textId="77777777" w:rsidR="00E617F4" w:rsidRPr="007056C1" w:rsidRDefault="00E617F4" w:rsidP="00DA212A">
      <w:pPr>
        <w:pStyle w:val="Textlist-bullet"/>
      </w:pPr>
      <w:r w:rsidRPr="007056C1">
        <w:t>A fall is nearly always due to the presence of one or more risk factors.</w:t>
      </w:r>
    </w:p>
    <w:p w14:paraId="70B1D04C" w14:textId="4F20132A" w:rsidR="00E617F4" w:rsidRPr="007056C1" w:rsidRDefault="00E617F4" w:rsidP="00DA212A">
      <w:pPr>
        <w:pStyle w:val="Textlist-bullet"/>
      </w:pPr>
      <w:r w:rsidRPr="007056C1">
        <w:t>A person-centred approach should be taken to MFR</w:t>
      </w:r>
      <w:r>
        <w:t>A</w:t>
      </w:r>
      <w:r w:rsidRPr="007056C1">
        <w:t xml:space="preserve"> and falls </w:t>
      </w:r>
      <w:r>
        <w:t>support</w:t>
      </w:r>
      <w:r w:rsidRPr="007056C1">
        <w:t xml:space="preserve"> planning.</w:t>
      </w:r>
    </w:p>
    <w:p w14:paraId="7A295DD9" w14:textId="690BABA0" w:rsidR="007056C1" w:rsidRDefault="007056C1" w:rsidP="00E617F4">
      <w:pPr>
        <w:pStyle w:val="Text"/>
      </w:pPr>
      <w:r w:rsidRPr="007056C1">
        <w:t>The emphasis should always be on anticipating and preventing falls rather than simply managing falls once they have occurred.</w:t>
      </w:r>
    </w:p>
    <w:p w14:paraId="210BCBEF" w14:textId="051AEE2B" w:rsidR="007056C1" w:rsidRDefault="00E617F4" w:rsidP="00B34E4D">
      <w:pPr>
        <w:pStyle w:val="Heading2Numbered"/>
      </w:pPr>
      <w:bookmarkStart w:id="6" w:name="_Toc150756465"/>
      <w:bookmarkStart w:id="7" w:name="_Toc155793461"/>
      <w:r>
        <w:t>Preadmission Questionnaire</w:t>
      </w:r>
      <w:bookmarkEnd w:id="6"/>
      <w:bookmarkEnd w:id="7"/>
    </w:p>
    <w:p w14:paraId="57F339ED" w14:textId="5BE77EE3" w:rsidR="00E617F4" w:rsidRPr="007056C1" w:rsidRDefault="00E617F4" w:rsidP="00E617F4">
      <w:pPr>
        <w:pStyle w:val="Text2Numbered"/>
      </w:pPr>
      <w:r w:rsidRPr="007056C1">
        <w:t xml:space="preserve">All individuals admitted should have a Falls Preadmission Questionnaire completed </w:t>
      </w:r>
      <w:r w:rsidR="00720BBA">
        <w:t>[HP118a]</w:t>
      </w:r>
      <w:r>
        <w:t xml:space="preserve">, ideally within 2 weeks of admission </w:t>
      </w:r>
      <w:r w:rsidR="00B34E4D">
        <w:t xml:space="preserve">and included with the </w:t>
      </w:r>
      <w:r w:rsidR="000F7DCA">
        <w:t>general</w:t>
      </w:r>
      <w:r w:rsidR="00B34E4D">
        <w:t xml:space="preserve"> preadmission assessment</w:t>
      </w:r>
      <w:r w:rsidR="00720BBA">
        <w:t xml:space="preserve"> or on day one if unable to complete pre-admission</w:t>
      </w:r>
    </w:p>
    <w:p w14:paraId="3FEA8DE8" w14:textId="3B9D90E1" w:rsidR="00E617F4" w:rsidRDefault="00E617F4" w:rsidP="00E617F4">
      <w:pPr>
        <w:pStyle w:val="Heading2Numbered"/>
      </w:pPr>
      <w:bookmarkStart w:id="8" w:name="_Toc150756466"/>
      <w:bookmarkStart w:id="9" w:name="_Toc155793462"/>
      <w:r>
        <w:t>Multifactorial Falls Risk Assessment</w:t>
      </w:r>
      <w:bookmarkEnd w:id="8"/>
      <w:bookmarkEnd w:id="9"/>
    </w:p>
    <w:p w14:paraId="28CEDAB3" w14:textId="77777777" w:rsidR="00B34E4D" w:rsidRDefault="00B34E4D" w:rsidP="00B34E4D">
      <w:pPr>
        <w:pStyle w:val="Text"/>
      </w:pPr>
      <w:r>
        <w:t>The Multifactorial Falls Risk Asses</w:t>
      </w:r>
      <w:r>
        <w:rPr>
          <w:spacing w:val="1"/>
        </w:rPr>
        <w:t>s</w:t>
      </w:r>
      <w:r>
        <w:t>ment</w:t>
      </w:r>
      <w:r>
        <w:rPr>
          <w:spacing w:val="1"/>
        </w:rPr>
        <w:t xml:space="preserve"> </w:t>
      </w:r>
      <w:r>
        <w:t>i</w:t>
      </w:r>
      <w:r>
        <w:rPr>
          <w:spacing w:val="-1"/>
        </w:rPr>
        <w:t>n</w:t>
      </w:r>
      <w:r>
        <w:t>cl</w:t>
      </w:r>
      <w:r>
        <w:rPr>
          <w:spacing w:val="-1"/>
        </w:rPr>
        <w:t>u</w:t>
      </w:r>
      <w:r>
        <w:rPr>
          <w:spacing w:val="1"/>
        </w:rPr>
        <w:t>d</w:t>
      </w:r>
      <w:r>
        <w:t>es the i</w:t>
      </w:r>
      <w:r>
        <w:rPr>
          <w:spacing w:val="-1"/>
        </w:rPr>
        <w:t>d</w:t>
      </w:r>
      <w:r>
        <w:t>entific</w:t>
      </w:r>
      <w:r>
        <w:rPr>
          <w:spacing w:val="-1"/>
        </w:rPr>
        <w:t>a</w:t>
      </w:r>
      <w:r>
        <w:t>tion of</w:t>
      </w:r>
      <w:r>
        <w:rPr>
          <w:spacing w:val="1"/>
        </w:rPr>
        <w:t xml:space="preserve"> </w:t>
      </w:r>
      <w:r>
        <w:t xml:space="preserve">the </w:t>
      </w:r>
      <w:r>
        <w:rPr>
          <w:spacing w:val="1"/>
        </w:rPr>
        <w:t>f</w:t>
      </w:r>
      <w:r>
        <w:t>o</w:t>
      </w:r>
      <w:r>
        <w:rPr>
          <w:spacing w:val="-1"/>
        </w:rPr>
        <w:t>l</w:t>
      </w:r>
      <w:r>
        <w:t>l</w:t>
      </w:r>
      <w:r>
        <w:rPr>
          <w:spacing w:val="-1"/>
        </w:rPr>
        <w:t>o</w:t>
      </w:r>
      <w:r>
        <w:t>wi</w:t>
      </w:r>
      <w:r>
        <w:rPr>
          <w:spacing w:val="1"/>
        </w:rPr>
        <w:t>n</w:t>
      </w:r>
      <w:r>
        <w:t>g</w:t>
      </w:r>
      <w:r>
        <w:rPr>
          <w:spacing w:val="3"/>
        </w:rPr>
        <w:t xml:space="preserve"> </w:t>
      </w:r>
      <w:r>
        <w:t xml:space="preserve">risk </w:t>
      </w:r>
      <w:r>
        <w:rPr>
          <w:spacing w:val="1"/>
        </w:rPr>
        <w:t>f</w:t>
      </w:r>
      <w:r>
        <w:t>act</w:t>
      </w:r>
      <w:r>
        <w:rPr>
          <w:spacing w:val="-1"/>
        </w:rPr>
        <w:t>o</w:t>
      </w:r>
      <w:r>
        <w:t>rs</w:t>
      </w:r>
      <w:r>
        <w:rPr>
          <w:spacing w:val="1"/>
        </w:rPr>
        <w:t xml:space="preserve"> </w:t>
      </w:r>
      <w:r>
        <w:t>in accor</w:t>
      </w:r>
      <w:r>
        <w:rPr>
          <w:spacing w:val="-1"/>
        </w:rPr>
        <w:t>d</w:t>
      </w:r>
      <w:r>
        <w:t>ance with</w:t>
      </w:r>
      <w:r>
        <w:rPr>
          <w:spacing w:val="1"/>
        </w:rPr>
        <w:t xml:space="preserve"> </w:t>
      </w:r>
      <w:r>
        <w:t>NICE gu</w:t>
      </w:r>
      <w:r>
        <w:rPr>
          <w:spacing w:val="-1"/>
        </w:rPr>
        <w:t>i</w:t>
      </w:r>
      <w:r>
        <w:t>del</w:t>
      </w:r>
      <w:r>
        <w:rPr>
          <w:spacing w:val="-1"/>
        </w:rPr>
        <w:t>i</w:t>
      </w:r>
      <w:r>
        <w:rPr>
          <w:spacing w:val="1"/>
        </w:rPr>
        <w:t>n</w:t>
      </w:r>
      <w:r>
        <w:t>es:</w:t>
      </w:r>
    </w:p>
    <w:p w14:paraId="22A8DF2B" w14:textId="77777777" w:rsidR="00B34E4D" w:rsidRPr="00DA0C87" w:rsidRDefault="00B34E4D" w:rsidP="00B34E4D">
      <w:pPr>
        <w:pStyle w:val="Textlistindented-bullet"/>
      </w:pPr>
      <w:r w:rsidRPr="00DA0C87">
        <w:t>identification of falls history</w:t>
      </w:r>
    </w:p>
    <w:p w14:paraId="43863BCE" w14:textId="77777777" w:rsidR="00B34E4D" w:rsidRPr="00DA0C87" w:rsidRDefault="00B34E4D" w:rsidP="00B34E4D">
      <w:pPr>
        <w:pStyle w:val="Textlistindented-bullet"/>
      </w:pPr>
      <w:r w:rsidRPr="00DA0C87">
        <w:t>cognitive impairment</w:t>
      </w:r>
    </w:p>
    <w:p w14:paraId="0FB116BF" w14:textId="77777777" w:rsidR="00B34E4D" w:rsidRPr="00DA0C87" w:rsidRDefault="00B34E4D" w:rsidP="00B34E4D">
      <w:pPr>
        <w:pStyle w:val="Textlistindented-bullet"/>
      </w:pPr>
      <w:r w:rsidRPr="00DA0C87">
        <w:t>continence problems</w:t>
      </w:r>
    </w:p>
    <w:p w14:paraId="17C246C0" w14:textId="77777777" w:rsidR="00B34E4D" w:rsidRPr="00DA0C87" w:rsidRDefault="00B34E4D" w:rsidP="00B34E4D">
      <w:pPr>
        <w:pStyle w:val="Textlistindented-bullet"/>
      </w:pPr>
      <w:r w:rsidRPr="00DA0C87">
        <w:t>footwear</w:t>
      </w:r>
    </w:p>
    <w:p w14:paraId="1320F16B" w14:textId="77777777" w:rsidR="00B34E4D" w:rsidRPr="00DA0C87" w:rsidRDefault="00B34E4D" w:rsidP="00B34E4D">
      <w:pPr>
        <w:pStyle w:val="Textlistindented-bullet"/>
      </w:pPr>
      <w:r w:rsidRPr="00DA0C87">
        <w:t>medication</w:t>
      </w:r>
    </w:p>
    <w:p w14:paraId="71DA5C27" w14:textId="77777777" w:rsidR="00B34E4D" w:rsidRPr="00DA0C87" w:rsidRDefault="00B34E4D" w:rsidP="00B34E4D">
      <w:pPr>
        <w:pStyle w:val="Textlistindented-bullet"/>
      </w:pPr>
      <w:r w:rsidRPr="00DA0C87">
        <w:t>visual impairment</w:t>
      </w:r>
    </w:p>
    <w:p w14:paraId="610E2C8B" w14:textId="77777777" w:rsidR="00B34E4D" w:rsidRPr="00DA0C87" w:rsidRDefault="00B34E4D" w:rsidP="00B34E4D">
      <w:pPr>
        <w:pStyle w:val="Textlistindented-bullet"/>
      </w:pPr>
      <w:r w:rsidRPr="00DA0C87">
        <w:lastRenderedPageBreak/>
        <w:t>balance mobility problems</w:t>
      </w:r>
    </w:p>
    <w:p w14:paraId="77CFAB62" w14:textId="77777777" w:rsidR="00B34E4D" w:rsidRPr="00DA0C87" w:rsidRDefault="00B34E4D" w:rsidP="00B34E4D">
      <w:pPr>
        <w:pStyle w:val="Textlistindented-bullet"/>
      </w:pPr>
      <w:r w:rsidRPr="00DA0C87">
        <w:t>environmental factors</w:t>
      </w:r>
    </w:p>
    <w:p w14:paraId="74EEB51A" w14:textId="77777777" w:rsidR="00B34E4D" w:rsidRDefault="00B34E4D" w:rsidP="00B34E4D">
      <w:pPr>
        <w:pStyle w:val="Textlistindented-bullet"/>
      </w:pPr>
      <w:r w:rsidRPr="00DA0C87">
        <w:t>health problems including a diagnosis of osteoporosis</w:t>
      </w:r>
    </w:p>
    <w:p w14:paraId="5F4EFB1A" w14:textId="5B71A267" w:rsidR="00E617F4" w:rsidRDefault="00E617F4" w:rsidP="00B34E4D">
      <w:pPr>
        <w:pStyle w:val="Text2Numbered"/>
        <w:outlineLvl w:val="1"/>
      </w:pPr>
      <w:bookmarkStart w:id="10" w:name="_Toc147329554"/>
      <w:bookmarkStart w:id="11" w:name="_Toc147761767"/>
      <w:bookmarkStart w:id="12" w:name="_Toc150756467"/>
      <w:bookmarkStart w:id="13" w:name="_Toc155793463"/>
      <w:r w:rsidRPr="007056C1">
        <w:t xml:space="preserve">All </w:t>
      </w:r>
      <w:r>
        <w:t>individuals</w:t>
      </w:r>
      <w:r w:rsidRPr="007056C1">
        <w:t xml:space="preserve"> must have a </w:t>
      </w:r>
      <w:r>
        <w:t>Multifactorial Falls Risk Assessment</w:t>
      </w:r>
      <w:r w:rsidRPr="007056C1">
        <w:t xml:space="preserve"> </w:t>
      </w:r>
      <w:r>
        <w:t xml:space="preserve">(MFRA) </w:t>
      </w:r>
      <w:r w:rsidRPr="007056C1">
        <w:t xml:space="preserve">completed </w:t>
      </w:r>
      <w:r>
        <w:t>on the first day</w:t>
      </w:r>
      <w:r w:rsidRPr="007056C1">
        <w:t xml:space="preserve"> of admission </w:t>
      </w:r>
      <w:r>
        <w:t>or day 5 if no history of falls has been identified in the preadmission questionnaire</w:t>
      </w:r>
      <w:r w:rsidRPr="007056C1">
        <w:t>, including people being admitted for respite.</w:t>
      </w:r>
      <w:bookmarkEnd w:id="10"/>
      <w:bookmarkEnd w:id="11"/>
      <w:bookmarkEnd w:id="12"/>
      <w:bookmarkEnd w:id="13"/>
    </w:p>
    <w:p w14:paraId="1FF169ED" w14:textId="77777777" w:rsidR="00E617F4" w:rsidRPr="007056C1" w:rsidRDefault="00E617F4" w:rsidP="00E617F4">
      <w:pPr>
        <w:pStyle w:val="Text2Numbered"/>
        <w:numPr>
          <w:ilvl w:val="0"/>
          <w:numId w:val="0"/>
        </w:numPr>
        <w:ind w:left="1135"/>
      </w:pPr>
    </w:p>
    <w:p w14:paraId="4A3A6111" w14:textId="432A34EA" w:rsidR="00E617F4" w:rsidRDefault="00E617F4" w:rsidP="00B34E4D">
      <w:pPr>
        <w:pStyle w:val="Text2Numbered"/>
        <w:outlineLvl w:val="1"/>
      </w:pPr>
      <w:bookmarkStart w:id="14" w:name="_Toc147329555"/>
      <w:bookmarkStart w:id="15" w:name="_Toc147761768"/>
      <w:bookmarkStart w:id="16" w:name="_Toc150756468"/>
      <w:bookmarkStart w:id="17" w:name="_Toc155793464"/>
      <w:r w:rsidRPr="007056C1">
        <w:t>The MFR</w:t>
      </w:r>
      <w:r>
        <w:t>A</w:t>
      </w:r>
      <w:r w:rsidRPr="007056C1">
        <w:t xml:space="preserve"> must be reviewed and updated monthly or </w:t>
      </w:r>
      <w:r w:rsidR="006D12A6">
        <w:t>in the following circumstances</w:t>
      </w:r>
      <w:bookmarkEnd w:id="14"/>
      <w:bookmarkEnd w:id="15"/>
      <w:bookmarkEnd w:id="16"/>
      <w:bookmarkEnd w:id="17"/>
      <w:r w:rsidR="00B34E4D">
        <w:t xml:space="preserve"> </w:t>
      </w:r>
    </w:p>
    <w:p w14:paraId="0E74DEF3" w14:textId="77777777" w:rsidR="00B34E4D" w:rsidRPr="00DA0C87" w:rsidRDefault="00B34E4D" w:rsidP="00B34E4D">
      <w:pPr>
        <w:pStyle w:val="Textlistindented-bullet"/>
      </w:pPr>
      <w:r w:rsidRPr="00DA0C87">
        <w:t>after every</w:t>
      </w:r>
      <w:r w:rsidRPr="00DA0C87">
        <w:rPr>
          <w:spacing w:val="-6"/>
        </w:rPr>
        <w:t xml:space="preserve"> </w:t>
      </w:r>
      <w:r w:rsidRPr="00DA0C87">
        <w:t>fall</w:t>
      </w:r>
    </w:p>
    <w:p w14:paraId="3499C4E1" w14:textId="77777777" w:rsidR="00B34E4D" w:rsidRPr="00DA0C87" w:rsidRDefault="00B34E4D" w:rsidP="00B34E4D">
      <w:pPr>
        <w:pStyle w:val="Textlistindented-bullet"/>
      </w:pPr>
      <w:r w:rsidRPr="00DA0C87">
        <w:t>after a</w:t>
      </w:r>
      <w:r w:rsidRPr="00DA0C87">
        <w:rPr>
          <w:spacing w:val="1"/>
        </w:rPr>
        <w:t xml:space="preserve"> </w:t>
      </w:r>
      <w:r w:rsidRPr="00DA0C87">
        <w:t>ho</w:t>
      </w:r>
      <w:r w:rsidRPr="00DA0C87">
        <w:rPr>
          <w:spacing w:val="-2"/>
        </w:rPr>
        <w:t>s</w:t>
      </w:r>
      <w:r w:rsidRPr="00DA0C87">
        <w:t>p</w:t>
      </w:r>
      <w:r w:rsidRPr="00DA0C87">
        <w:rPr>
          <w:spacing w:val="-1"/>
        </w:rPr>
        <w:t>i</w:t>
      </w:r>
      <w:r w:rsidRPr="00DA0C87">
        <w:t>tal</w:t>
      </w:r>
      <w:r w:rsidRPr="00DA0C87">
        <w:rPr>
          <w:spacing w:val="-8"/>
        </w:rPr>
        <w:t xml:space="preserve"> </w:t>
      </w:r>
      <w:r w:rsidRPr="00DA0C87">
        <w:t>admissi</w:t>
      </w:r>
      <w:r w:rsidRPr="00DA0C87">
        <w:rPr>
          <w:spacing w:val="-1"/>
        </w:rPr>
        <w:t>o</w:t>
      </w:r>
      <w:r w:rsidRPr="00DA0C87">
        <w:t>n</w:t>
      </w:r>
    </w:p>
    <w:p w14:paraId="0A22B2D9" w14:textId="77777777" w:rsidR="00B34E4D" w:rsidRPr="00DA0C87" w:rsidRDefault="00B34E4D" w:rsidP="00B34E4D">
      <w:pPr>
        <w:pStyle w:val="Textlistindented-bullet"/>
      </w:pPr>
      <w:r w:rsidRPr="00DA0C87">
        <w:t>w</w:t>
      </w:r>
      <w:r w:rsidRPr="00DA0C87">
        <w:rPr>
          <w:spacing w:val="-1"/>
        </w:rPr>
        <w:t>h</w:t>
      </w:r>
      <w:r w:rsidRPr="00DA0C87">
        <w:t xml:space="preserve">en the </w:t>
      </w:r>
      <w:r>
        <w:t>individual’s</w:t>
      </w:r>
      <w:r w:rsidRPr="00DA0C87">
        <w:t xml:space="preserve"> environment is changed</w:t>
      </w:r>
      <w:r w:rsidRPr="00DA0C87">
        <w:rPr>
          <w:spacing w:val="-1"/>
        </w:rPr>
        <w:t xml:space="preserve"> </w:t>
      </w:r>
      <w:r w:rsidRPr="00DA0C87">
        <w:t>e.g.,</w:t>
      </w:r>
      <w:r w:rsidRPr="00DA0C87">
        <w:rPr>
          <w:spacing w:val="1"/>
        </w:rPr>
        <w:t xml:space="preserve"> </w:t>
      </w:r>
      <w:r w:rsidRPr="00DA0C87">
        <w:rPr>
          <w:spacing w:val="-1"/>
        </w:rPr>
        <w:t>m</w:t>
      </w:r>
      <w:r w:rsidRPr="00DA0C87">
        <w:t>ove rooms or bed</w:t>
      </w:r>
    </w:p>
    <w:p w14:paraId="7033F0C4" w14:textId="77777777" w:rsidR="00B34E4D" w:rsidRPr="00DA0C87" w:rsidRDefault="00B34E4D" w:rsidP="00B34E4D">
      <w:pPr>
        <w:pStyle w:val="Textlistindented-bullet"/>
      </w:pPr>
      <w:r w:rsidRPr="00DA0C87">
        <w:t>pos</w:t>
      </w:r>
      <w:r w:rsidRPr="00DA0C87">
        <w:rPr>
          <w:spacing w:val="-1"/>
        </w:rPr>
        <w:t>i</w:t>
      </w:r>
      <w:r w:rsidRPr="00DA0C87">
        <w:t>tion</w:t>
      </w:r>
      <w:r>
        <w:tab/>
      </w:r>
    </w:p>
    <w:p w14:paraId="13A8896A" w14:textId="77777777" w:rsidR="00B34E4D" w:rsidRPr="00DA0C87" w:rsidRDefault="00B34E4D" w:rsidP="00B34E4D">
      <w:pPr>
        <w:pStyle w:val="Textlistindented-bullet"/>
      </w:pPr>
      <w:r w:rsidRPr="00DA0C87">
        <w:t>w</w:t>
      </w:r>
      <w:r w:rsidRPr="00DA0C87">
        <w:rPr>
          <w:spacing w:val="-1"/>
        </w:rPr>
        <w:t>h</w:t>
      </w:r>
      <w:r w:rsidRPr="00DA0C87">
        <w:t>en there</w:t>
      </w:r>
      <w:r w:rsidRPr="00DA0C87">
        <w:rPr>
          <w:spacing w:val="1"/>
        </w:rPr>
        <w:t xml:space="preserve"> </w:t>
      </w:r>
      <w:r w:rsidRPr="00DA0C87">
        <w:t>are any sign</w:t>
      </w:r>
      <w:r w:rsidRPr="00DA0C87">
        <w:rPr>
          <w:spacing w:val="-1"/>
        </w:rPr>
        <w:t>i</w:t>
      </w:r>
      <w:r w:rsidRPr="00DA0C87">
        <w:t>ficant c</w:t>
      </w:r>
      <w:r w:rsidRPr="00DA0C87">
        <w:rPr>
          <w:spacing w:val="1"/>
        </w:rPr>
        <w:t>h</w:t>
      </w:r>
      <w:r w:rsidRPr="00DA0C87">
        <w:t>an</w:t>
      </w:r>
      <w:r w:rsidRPr="00DA0C87">
        <w:rPr>
          <w:spacing w:val="-1"/>
        </w:rPr>
        <w:t>g</w:t>
      </w:r>
      <w:r w:rsidRPr="00DA0C87">
        <w:t xml:space="preserve">es in an </w:t>
      </w:r>
      <w:r>
        <w:t>individual’s</w:t>
      </w:r>
      <w:r w:rsidRPr="00DA0C87">
        <w:t xml:space="preserve"> hea</w:t>
      </w:r>
      <w:r w:rsidRPr="00DA0C87">
        <w:rPr>
          <w:spacing w:val="-1"/>
        </w:rPr>
        <w:t>l</w:t>
      </w:r>
      <w:r w:rsidRPr="00DA0C87">
        <w:t>th</w:t>
      </w:r>
      <w:r w:rsidRPr="00DA0C87">
        <w:rPr>
          <w:spacing w:val="1"/>
        </w:rPr>
        <w:t xml:space="preserve"> </w:t>
      </w:r>
      <w:r w:rsidRPr="00DA0C87">
        <w:t>w</w:t>
      </w:r>
      <w:r w:rsidRPr="00DA0C87">
        <w:rPr>
          <w:spacing w:val="-1"/>
        </w:rPr>
        <w:t>h</w:t>
      </w:r>
      <w:r w:rsidRPr="00DA0C87">
        <w:t xml:space="preserve">ich </w:t>
      </w:r>
      <w:r w:rsidRPr="00DA0C87">
        <w:rPr>
          <w:spacing w:val="1"/>
        </w:rPr>
        <w:t>m</w:t>
      </w:r>
      <w:r w:rsidRPr="00DA0C87">
        <w:t>ay</w:t>
      </w:r>
    </w:p>
    <w:p w14:paraId="6669EF07" w14:textId="29BF812E" w:rsidR="00B34E4D" w:rsidRPr="007056C1" w:rsidRDefault="00B34E4D" w:rsidP="00B34E4D">
      <w:pPr>
        <w:pStyle w:val="Textlistindented-bullet"/>
        <w:numPr>
          <w:ilvl w:val="0"/>
          <w:numId w:val="0"/>
        </w:numPr>
        <w:ind w:left="1559"/>
      </w:pPr>
      <w:r w:rsidRPr="00DA0C87">
        <w:t>impact on the</w:t>
      </w:r>
      <w:r w:rsidRPr="00DA0C87">
        <w:rPr>
          <w:spacing w:val="-1"/>
        </w:rPr>
        <w:t>i</w:t>
      </w:r>
      <w:r w:rsidRPr="00DA0C87">
        <w:t>r</w:t>
      </w:r>
      <w:r w:rsidRPr="00DA0C87">
        <w:rPr>
          <w:spacing w:val="-8"/>
        </w:rPr>
        <w:t xml:space="preserve"> </w:t>
      </w:r>
      <w:r w:rsidRPr="00DA0C87">
        <w:t>mobi</w:t>
      </w:r>
      <w:r w:rsidRPr="00DA0C87">
        <w:rPr>
          <w:spacing w:val="-1"/>
        </w:rPr>
        <w:t>l</w:t>
      </w:r>
      <w:r w:rsidRPr="00DA0C87">
        <w:t>i</w:t>
      </w:r>
      <w:r w:rsidRPr="00DA0C87">
        <w:rPr>
          <w:spacing w:val="1"/>
        </w:rPr>
        <w:t>t</w:t>
      </w:r>
      <w:r w:rsidRPr="00DA0C87">
        <w:t>y</w:t>
      </w:r>
      <w:r w:rsidR="006D12A6">
        <w:t>, including medication changes</w:t>
      </w:r>
    </w:p>
    <w:p w14:paraId="6863BBF5" w14:textId="396DB67F" w:rsidR="00B34E4D" w:rsidRDefault="00B34E4D" w:rsidP="00B34E4D">
      <w:pPr>
        <w:pStyle w:val="Text2Numbered"/>
        <w:outlineLvl w:val="1"/>
      </w:pPr>
      <w:bookmarkStart w:id="18" w:name="_Toc147329556"/>
      <w:bookmarkStart w:id="19" w:name="_Toc147761769"/>
      <w:bookmarkStart w:id="20" w:name="_Toc150756469"/>
      <w:bookmarkStart w:id="21" w:name="_Toc155793465"/>
      <w:r>
        <w:t>Th</w:t>
      </w:r>
      <w:r>
        <w:rPr>
          <w:spacing w:val="-1"/>
        </w:rPr>
        <w:t>i</w:t>
      </w:r>
      <w:r>
        <w:t xml:space="preserve">s </w:t>
      </w:r>
      <w:r>
        <w:rPr>
          <w:spacing w:val="1"/>
        </w:rPr>
        <w:t>r</w:t>
      </w:r>
      <w:r>
        <w:t>isk assessment</w:t>
      </w:r>
      <w:r>
        <w:rPr>
          <w:spacing w:val="2"/>
        </w:rPr>
        <w:t xml:space="preserve"> </w:t>
      </w:r>
      <w:r>
        <w:t>shou</w:t>
      </w:r>
      <w:r>
        <w:rPr>
          <w:spacing w:val="-1"/>
        </w:rPr>
        <w:t>l</w:t>
      </w:r>
      <w:r>
        <w:t>d inform</w:t>
      </w:r>
      <w:r>
        <w:rPr>
          <w:spacing w:val="1"/>
        </w:rPr>
        <w:t xml:space="preserve"> t</w:t>
      </w:r>
      <w:r>
        <w:t xml:space="preserve">he </w:t>
      </w:r>
      <w:r w:rsidR="006D12A6">
        <w:t xml:space="preserve">individuals </w:t>
      </w:r>
      <w:r w:rsidR="005D67A8">
        <w:rPr>
          <w:spacing w:val="-1"/>
        </w:rPr>
        <w:t>f</w:t>
      </w:r>
      <w:r>
        <w:rPr>
          <w:spacing w:val="-1"/>
        </w:rPr>
        <w:t xml:space="preserve">alls </w:t>
      </w:r>
      <w:r w:rsidRPr="00720BBA">
        <w:t>support plan</w:t>
      </w:r>
      <w:r>
        <w:rPr>
          <w:spacing w:val="-1"/>
        </w:rPr>
        <w:t xml:space="preserve"> </w:t>
      </w:r>
      <w:r>
        <w:t>w</w:t>
      </w:r>
      <w:r>
        <w:rPr>
          <w:spacing w:val="1"/>
        </w:rPr>
        <w:t>h</w:t>
      </w:r>
      <w:r>
        <w:t>ich shou</w:t>
      </w:r>
      <w:r>
        <w:rPr>
          <w:spacing w:val="-1"/>
        </w:rPr>
        <w:t>l</w:t>
      </w:r>
      <w:r>
        <w:t>d i</w:t>
      </w:r>
      <w:r>
        <w:rPr>
          <w:spacing w:val="-1"/>
        </w:rPr>
        <w:t>n</w:t>
      </w:r>
      <w:r>
        <w:t>clude any</w:t>
      </w:r>
      <w:r>
        <w:rPr>
          <w:spacing w:val="1"/>
        </w:rPr>
        <w:t xml:space="preserve"> </w:t>
      </w:r>
      <w:r>
        <w:t>safeg</w:t>
      </w:r>
      <w:r>
        <w:rPr>
          <w:spacing w:val="-1"/>
        </w:rPr>
        <w:t>u</w:t>
      </w:r>
      <w:r>
        <w:t xml:space="preserve">ards </w:t>
      </w:r>
      <w:r>
        <w:rPr>
          <w:spacing w:val="1"/>
        </w:rPr>
        <w:t>t</w:t>
      </w:r>
      <w:r>
        <w:t xml:space="preserve">o be put </w:t>
      </w:r>
      <w:r>
        <w:rPr>
          <w:spacing w:val="-1"/>
        </w:rPr>
        <w:t>i</w:t>
      </w:r>
      <w:r>
        <w:t>n place</w:t>
      </w:r>
      <w:r>
        <w:rPr>
          <w:spacing w:val="-1"/>
        </w:rPr>
        <w:t xml:space="preserve"> </w:t>
      </w:r>
      <w:r>
        <w:rPr>
          <w:spacing w:val="1"/>
        </w:rPr>
        <w:t>f</w:t>
      </w:r>
      <w:r>
        <w:t>ol</w:t>
      </w:r>
      <w:r>
        <w:rPr>
          <w:spacing w:val="1"/>
        </w:rPr>
        <w:t>l</w:t>
      </w:r>
      <w:r>
        <w:t>o</w:t>
      </w:r>
      <w:r>
        <w:rPr>
          <w:spacing w:val="-1"/>
        </w:rPr>
        <w:t>w</w:t>
      </w:r>
      <w:r>
        <w:t>ing</w:t>
      </w:r>
      <w:r>
        <w:rPr>
          <w:spacing w:val="1"/>
        </w:rPr>
        <w:t xml:space="preserve"> </w:t>
      </w:r>
      <w:r>
        <w:t>the identific</w:t>
      </w:r>
      <w:r>
        <w:rPr>
          <w:spacing w:val="-1"/>
        </w:rPr>
        <w:t>a</w:t>
      </w:r>
      <w:r>
        <w:t>ti</w:t>
      </w:r>
      <w:r>
        <w:rPr>
          <w:spacing w:val="1"/>
        </w:rPr>
        <w:t>o</w:t>
      </w:r>
      <w:r>
        <w:t>n of</w:t>
      </w:r>
      <w:r>
        <w:rPr>
          <w:spacing w:val="1"/>
        </w:rPr>
        <w:t xml:space="preserve"> </w:t>
      </w:r>
      <w:r>
        <w:t>risk.</w:t>
      </w:r>
      <w:bookmarkEnd w:id="18"/>
      <w:bookmarkEnd w:id="19"/>
      <w:bookmarkEnd w:id="20"/>
      <w:bookmarkEnd w:id="21"/>
      <w:r>
        <w:t xml:space="preserve"> </w:t>
      </w:r>
    </w:p>
    <w:p w14:paraId="6F7D1285" w14:textId="77777777" w:rsidR="00AD19F4" w:rsidRDefault="00AD19F4" w:rsidP="00AD19F4">
      <w:pPr>
        <w:pStyle w:val="Text2Numbered"/>
        <w:numPr>
          <w:ilvl w:val="0"/>
          <w:numId w:val="0"/>
        </w:numPr>
        <w:ind w:left="1135"/>
      </w:pPr>
    </w:p>
    <w:p w14:paraId="390A0152" w14:textId="152809AD" w:rsidR="00AD19F4" w:rsidRDefault="00AD19F4" w:rsidP="00B34E4D">
      <w:pPr>
        <w:pStyle w:val="Text2Numbered"/>
        <w:outlineLvl w:val="1"/>
      </w:pPr>
      <w:bookmarkStart w:id="22" w:name="_Toc150756470"/>
      <w:bookmarkStart w:id="23" w:name="_Toc155793466"/>
      <w:r>
        <w:t>Where falls safety equipment is required the risk assessment should include details of what type of equipment, when to use and where to position</w:t>
      </w:r>
      <w:bookmarkEnd w:id="22"/>
      <w:bookmarkEnd w:id="23"/>
      <w:r>
        <w:t xml:space="preserve"> </w:t>
      </w:r>
    </w:p>
    <w:p w14:paraId="79633428" w14:textId="77777777" w:rsidR="00B34E4D" w:rsidRDefault="00B34E4D" w:rsidP="00B34E4D">
      <w:pPr>
        <w:pStyle w:val="Text2Numbered"/>
        <w:numPr>
          <w:ilvl w:val="0"/>
          <w:numId w:val="0"/>
        </w:numPr>
        <w:ind w:left="1135"/>
      </w:pPr>
    </w:p>
    <w:p w14:paraId="1A02B2FD" w14:textId="1C16A4DB" w:rsidR="00720BBA" w:rsidRDefault="00B34E4D" w:rsidP="00745CD8">
      <w:pPr>
        <w:pStyle w:val="Text2Numbered"/>
        <w:outlineLvl w:val="1"/>
      </w:pPr>
      <w:bookmarkStart w:id="24" w:name="_Toc147329557"/>
      <w:bookmarkStart w:id="25" w:name="_Toc147761770"/>
      <w:bookmarkStart w:id="26" w:name="_Toc150756471"/>
      <w:bookmarkStart w:id="27" w:name="_Toc155793467"/>
      <w:r>
        <w:t>All</w:t>
      </w:r>
      <w:r>
        <w:rPr>
          <w:spacing w:val="-1"/>
        </w:rPr>
        <w:t xml:space="preserve"> </w:t>
      </w:r>
      <w:r>
        <w:t>appropria</w:t>
      </w:r>
      <w:r>
        <w:rPr>
          <w:spacing w:val="1"/>
        </w:rPr>
        <w:t>t</w:t>
      </w:r>
      <w:r>
        <w:t>e refe</w:t>
      </w:r>
      <w:r>
        <w:rPr>
          <w:spacing w:val="1"/>
        </w:rPr>
        <w:t>r</w:t>
      </w:r>
      <w:r>
        <w:t>rals s</w:t>
      </w:r>
      <w:r>
        <w:rPr>
          <w:spacing w:val="-1"/>
        </w:rPr>
        <w:t>h</w:t>
      </w:r>
      <w:r>
        <w:t>ou</w:t>
      </w:r>
      <w:r>
        <w:rPr>
          <w:spacing w:val="-1"/>
        </w:rPr>
        <w:t>l</w:t>
      </w:r>
      <w:r>
        <w:t>d be m</w:t>
      </w:r>
      <w:r>
        <w:rPr>
          <w:spacing w:val="1"/>
        </w:rPr>
        <w:t>a</w:t>
      </w:r>
      <w:r>
        <w:t>de at</w:t>
      </w:r>
      <w:r>
        <w:rPr>
          <w:spacing w:val="1"/>
        </w:rPr>
        <w:t xml:space="preserve"> </w:t>
      </w:r>
      <w:r>
        <w:t>the in</w:t>
      </w:r>
      <w:r>
        <w:rPr>
          <w:spacing w:val="-1"/>
        </w:rPr>
        <w:t>i</w:t>
      </w:r>
      <w:r>
        <w:t>tial asse</w:t>
      </w:r>
      <w:r>
        <w:rPr>
          <w:spacing w:val="-1"/>
        </w:rPr>
        <w:t>s</w:t>
      </w:r>
      <w:r>
        <w:rPr>
          <w:spacing w:val="1"/>
        </w:rPr>
        <w:t>s</w:t>
      </w:r>
      <w:r>
        <w:t>ment</w:t>
      </w:r>
      <w:r>
        <w:rPr>
          <w:spacing w:val="1"/>
        </w:rPr>
        <w:t xml:space="preserve"> </w:t>
      </w:r>
      <w:r>
        <w:t>stage</w:t>
      </w:r>
      <w:r>
        <w:rPr>
          <w:spacing w:val="-1"/>
        </w:rPr>
        <w:t xml:space="preserve"> </w:t>
      </w:r>
      <w:r>
        <w:t>and at</w:t>
      </w:r>
      <w:r>
        <w:rPr>
          <w:spacing w:val="1"/>
        </w:rPr>
        <w:t xml:space="preserve"> </w:t>
      </w:r>
      <w:r>
        <w:t>subse</w:t>
      </w:r>
      <w:r>
        <w:rPr>
          <w:spacing w:val="-1"/>
        </w:rPr>
        <w:t>q</w:t>
      </w:r>
      <w:r>
        <w:t>ue</w:t>
      </w:r>
      <w:r>
        <w:rPr>
          <w:spacing w:val="-1"/>
        </w:rPr>
        <w:t>n</w:t>
      </w:r>
      <w:r>
        <w:t>t</w:t>
      </w:r>
      <w:r>
        <w:rPr>
          <w:spacing w:val="1"/>
        </w:rPr>
        <w:t xml:space="preserve"> </w:t>
      </w:r>
      <w:r>
        <w:t>revie</w:t>
      </w:r>
      <w:r>
        <w:rPr>
          <w:spacing w:val="-1"/>
        </w:rPr>
        <w:t>w</w:t>
      </w:r>
      <w:r>
        <w:t>s.</w:t>
      </w:r>
      <w:r>
        <w:rPr>
          <w:spacing w:val="1"/>
        </w:rPr>
        <w:t xml:space="preserve"> </w:t>
      </w:r>
      <w:r>
        <w:t xml:space="preserve">The individual </w:t>
      </w:r>
      <w:r>
        <w:rPr>
          <w:spacing w:val="1"/>
        </w:rPr>
        <w:t>(</w:t>
      </w:r>
      <w:r>
        <w:t xml:space="preserve">and </w:t>
      </w:r>
      <w:r>
        <w:rPr>
          <w:spacing w:val="2"/>
        </w:rPr>
        <w:t>t</w:t>
      </w:r>
      <w:r>
        <w:t>he</w:t>
      </w:r>
      <w:r>
        <w:rPr>
          <w:spacing w:val="-1"/>
        </w:rPr>
        <w:t>i</w:t>
      </w:r>
      <w:r>
        <w:t>r family w</w:t>
      </w:r>
      <w:r>
        <w:rPr>
          <w:spacing w:val="-1"/>
        </w:rPr>
        <w:t>h</w:t>
      </w:r>
      <w:r>
        <w:t>ere appropriate)</w:t>
      </w:r>
      <w:r>
        <w:rPr>
          <w:spacing w:val="1"/>
        </w:rPr>
        <w:t xml:space="preserve"> </w:t>
      </w:r>
      <w:r>
        <w:t>shou</w:t>
      </w:r>
      <w:r>
        <w:rPr>
          <w:spacing w:val="-1"/>
        </w:rPr>
        <w:t>l</w:t>
      </w:r>
      <w:r>
        <w:t>d be invo</w:t>
      </w:r>
      <w:r>
        <w:rPr>
          <w:spacing w:val="-1"/>
        </w:rPr>
        <w:t>l</w:t>
      </w:r>
      <w:r>
        <w:rPr>
          <w:spacing w:val="1"/>
        </w:rPr>
        <w:t>v</w:t>
      </w:r>
      <w:r>
        <w:t>ed</w:t>
      </w:r>
      <w:r>
        <w:rPr>
          <w:spacing w:val="1"/>
        </w:rPr>
        <w:t xml:space="preserve"> </w:t>
      </w:r>
      <w:r>
        <w:t>as</w:t>
      </w:r>
      <w:r>
        <w:rPr>
          <w:spacing w:val="1"/>
        </w:rPr>
        <w:t xml:space="preserve"> </w:t>
      </w:r>
      <w:r>
        <w:t xml:space="preserve">much </w:t>
      </w:r>
      <w:r>
        <w:rPr>
          <w:spacing w:val="-1"/>
        </w:rPr>
        <w:t>a</w:t>
      </w:r>
      <w:r>
        <w:t>s possib</w:t>
      </w:r>
      <w:r>
        <w:rPr>
          <w:spacing w:val="-1"/>
        </w:rPr>
        <w:t>l</w:t>
      </w:r>
      <w:r>
        <w:t>e</w:t>
      </w:r>
      <w:r>
        <w:rPr>
          <w:spacing w:val="1"/>
        </w:rPr>
        <w:t xml:space="preserve"> </w:t>
      </w:r>
      <w:r>
        <w:t>w</w:t>
      </w:r>
      <w:r>
        <w:rPr>
          <w:spacing w:val="-1"/>
        </w:rPr>
        <w:t>i</w:t>
      </w:r>
      <w:r>
        <w:t>th the assessment</w:t>
      </w:r>
      <w:r>
        <w:rPr>
          <w:spacing w:val="1"/>
        </w:rPr>
        <w:t xml:space="preserve"> </w:t>
      </w:r>
      <w:r>
        <w:t xml:space="preserve">and any </w:t>
      </w:r>
      <w:r>
        <w:rPr>
          <w:spacing w:val="1"/>
        </w:rPr>
        <w:t>f</w:t>
      </w:r>
      <w:r>
        <w:t>a</w:t>
      </w:r>
      <w:r>
        <w:rPr>
          <w:spacing w:val="-1"/>
        </w:rPr>
        <w:t>l</w:t>
      </w:r>
      <w:r>
        <w:t>ls prevention</w:t>
      </w:r>
      <w:r>
        <w:rPr>
          <w:spacing w:val="-1"/>
        </w:rPr>
        <w:t xml:space="preserve"> </w:t>
      </w:r>
      <w:r>
        <w:t>s</w:t>
      </w:r>
      <w:r>
        <w:rPr>
          <w:spacing w:val="1"/>
        </w:rPr>
        <w:t>t</w:t>
      </w:r>
      <w:r>
        <w:t>rategies wh</w:t>
      </w:r>
      <w:r>
        <w:rPr>
          <w:spacing w:val="1"/>
        </w:rPr>
        <w:t>i</w:t>
      </w:r>
      <w:r>
        <w:t>ch can be fo</w:t>
      </w:r>
      <w:r>
        <w:rPr>
          <w:spacing w:val="-1"/>
        </w:rPr>
        <w:t>l</w:t>
      </w:r>
      <w:r>
        <w:t>lowed.</w:t>
      </w:r>
      <w:bookmarkEnd w:id="24"/>
      <w:bookmarkEnd w:id="25"/>
      <w:bookmarkEnd w:id="26"/>
      <w:bookmarkEnd w:id="27"/>
    </w:p>
    <w:p w14:paraId="25493C6B" w14:textId="77777777" w:rsidR="00803F36" w:rsidRDefault="00803F36" w:rsidP="00803F36">
      <w:pPr>
        <w:pStyle w:val="ListParagraph"/>
      </w:pPr>
    </w:p>
    <w:p w14:paraId="35EB7737" w14:textId="77777777" w:rsidR="00803F36" w:rsidRPr="00DA0C87" w:rsidRDefault="00803F36" w:rsidP="00803F36">
      <w:pPr>
        <w:pStyle w:val="Text2Numbered"/>
        <w:numPr>
          <w:ilvl w:val="0"/>
          <w:numId w:val="0"/>
        </w:numPr>
        <w:ind w:left="1135"/>
      </w:pPr>
    </w:p>
    <w:p w14:paraId="5862AB9D" w14:textId="77777777" w:rsidR="00B34E4D" w:rsidRDefault="00B34E4D" w:rsidP="00B34E4D">
      <w:pPr>
        <w:pStyle w:val="Heading2Numbered"/>
      </w:pPr>
      <w:bookmarkStart w:id="28" w:name="_Toc150756472"/>
      <w:bookmarkStart w:id="29" w:name="_Toc155793468"/>
      <w:r>
        <w:lastRenderedPageBreak/>
        <w:t>Support Planning</w:t>
      </w:r>
      <w:bookmarkEnd w:id="28"/>
      <w:bookmarkEnd w:id="29"/>
      <w:r>
        <w:t xml:space="preserve"> </w:t>
      </w:r>
    </w:p>
    <w:p w14:paraId="68DD51DB" w14:textId="0565BAB4" w:rsidR="00526100" w:rsidRDefault="00526100" w:rsidP="00526100">
      <w:pPr>
        <w:pStyle w:val="Text"/>
      </w:pPr>
      <w:r w:rsidRPr="00526100">
        <w:t xml:space="preserve">The falls </w:t>
      </w:r>
      <w:r>
        <w:t xml:space="preserve">support </w:t>
      </w:r>
      <w:r w:rsidRPr="00526100">
        <w:t xml:space="preserve">plan will focus on enabling and empowering the </w:t>
      </w:r>
      <w:r>
        <w:t>individual</w:t>
      </w:r>
      <w:r w:rsidRPr="00526100">
        <w:t xml:space="preserve"> to keep active while minimising the risk of falling.  It should take into account the importance of choice, rights, independence, and personal outcomes for an individual at all times. Any support required should be clearly recorded.</w:t>
      </w:r>
    </w:p>
    <w:p w14:paraId="3B5796A2" w14:textId="3689F483" w:rsidR="00ED6DC8" w:rsidRPr="00526100" w:rsidRDefault="00ED6DC8" w:rsidP="00526100">
      <w:pPr>
        <w:pStyle w:val="Text"/>
      </w:pPr>
      <w:r w:rsidRPr="00ED6DC8">
        <w:t>It is essential that a person-centred approach is taken to falls prevention and management and fracture prevention</w:t>
      </w:r>
      <w:r>
        <w:t xml:space="preserve">. </w:t>
      </w:r>
      <w:r w:rsidRPr="00ED6DC8">
        <w:t>The individual’s values, preferences, wishes, routines, likes and dislikes should be central.</w:t>
      </w:r>
    </w:p>
    <w:p w14:paraId="0BD76EF7" w14:textId="3E784F0F" w:rsidR="00526100" w:rsidRDefault="00526100" w:rsidP="000F7DCA">
      <w:pPr>
        <w:pStyle w:val="Text2Numbered"/>
      </w:pPr>
      <w:r w:rsidRPr="00526100">
        <w:t xml:space="preserve">A falls </w:t>
      </w:r>
      <w:r>
        <w:t>support</w:t>
      </w:r>
      <w:r w:rsidRPr="00526100">
        <w:t xml:space="preserve"> plan is a working document, which you review </w:t>
      </w:r>
      <w:r w:rsidR="00720BBA">
        <w:t xml:space="preserve">monthly </w:t>
      </w:r>
      <w:r w:rsidRPr="00526100">
        <w:t>and update regularly following the initial MFR</w:t>
      </w:r>
      <w:r>
        <w:t>A</w:t>
      </w:r>
      <w:r w:rsidRPr="00526100">
        <w:t>, continually identifying and responding to any falls, change in the resident’s condition or care needs.</w:t>
      </w:r>
    </w:p>
    <w:p w14:paraId="4166D7E5" w14:textId="77777777" w:rsidR="000F7DCA" w:rsidRDefault="000F7DCA" w:rsidP="000F7DCA">
      <w:pPr>
        <w:pStyle w:val="Text2Numbered"/>
        <w:numPr>
          <w:ilvl w:val="0"/>
          <w:numId w:val="0"/>
        </w:numPr>
        <w:ind w:left="1135"/>
      </w:pPr>
    </w:p>
    <w:p w14:paraId="09F78E3D" w14:textId="679A7FD9" w:rsidR="00AD19F4" w:rsidRPr="00815917" w:rsidRDefault="00B34E4D" w:rsidP="00815917">
      <w:pPr>
        <w:pStyle w:val="Text2Numbered"/>
        <w:rPr>
          <w:rFonts w:cs="Arial"/>
        </w:rPr>
      </w:pPr>
      <w:r w:rsidRPr="00B6239D">
        <w:t xml:space="preserve">If possible, </w:t>
      </w:r>
      <w:r>
        <w:t>colleagues</w:t>
      </w:r>
      <w:r w:rsidRPr="00B6239D">
        <w:t xml:space="preserve"> must involve the person in the </w:t>
      </w:r>
      <w:r>
        <w:t>support</w:t>
      </w:r>
      <w:r w:rsidRPr="00B6239D">
        <w:t xml:space="preserve"> planning process.  </w:t>
      </w:r>
      <w:r>
        <w:t>Colleagues</w:t>
      </w:r>
      <w:r w:rsidRPr="00B6239D">
        <w:t xml:space="preserve"> must explain the process to the person so that they understand the reasons </w:t>
      </w:r>
      <w:r>
        <w:t>there</w:t>
      </w:r>
      <w:r w:rsidRPr="00B6239D">
        <w:t xml:space="preserve"> are lots of questions, having lots of discussions, and taking time to get to know the person and their representatives.  A person’s </w:t>
      </w:r>
      <w:r>
        <w:t>support plan</w:t>
      </w:r>
      <w:r w:rsidRPr="00B6239D">
        <w:t xml:space="preserve"> must be reflective of their needs at any given time.</w:t>
      </w:r>
    </w:p>
    <w:p w14:paraId="6543B47E" w14:textId="77777777" w:rsidR="00815917" w:rsidRPr="00815917" w:rsidRDefault="00815917" w:rsidP="00815917">
      <w:pPr>
        <w:pStyle w:val="Text2Numbered"/>
        <w:numPr>
          <w:ilvl w:val="0"/>
          <w:numId w:val="0"/>
        </w:numPr>
        <w:rPr>
          <w:rFonts w:cs="Arial"/>
        </w:rPr>
      </w:pPr>
    </w:p>
    <w:p w14:paraId="172BE4DC" w14:textId="5B98F7B9" w:rsidR="00AD19F4" w:rsidRPr="003021B5" w:rsidRDefault="00AD19F4" w:rsidP="00B34E4D">
      <w:pPr>
        <w:pStyle w:val="Text2Numbered"/>
        <w:rPr>
          <w:rFonts w:cs="Arial"/>
        </w:rPr>
      </w:pPr>
      <w:r>
        <w:rPr>
          <w:rFonts w:cs="Arial"/>
        </w:rPr>
        <w:t xml:space="preserve">If falls safety </w:t>
      </w:r>
      <w:r w:rsidR="00815917">
        <w:rPr>
          <w:rFonts w:cs="Arial"/>
        </w:rPr>
        <w:t xml:space="preserve">or sensor equipment </w:t>
      </w:r>
      <w:r>
        <w:rPr>
          <w:rFonts w:cs="Arial"/>
        </w:rPr>
        <w:t>is being used, the Falls Equipment Check Record [HP118d] must be referred to in the support plan and commenced to record a visual check completed at each point of care</w:t>
      </w:r>
    </w:p>
    <w:p w14:paraId="6A059CBE" w14:textId="77777777" w:rsidR="00B34E4D" w:rsidRPr="003021B5" w:rsidRDefault="00B34E4D" w:rsidP="00B34E4D">
      <w:pPr>
        <w:pStyle w:val="Text2Numbered"/>
        <w:numPr>
          <w:ilvl w:val="0"/>
          <w:numId w:val="0"/>
        </w:numPr>
        <w:ind w:left="1135"/>
        <w:rPr>
          <w:rFonts w:cs="Arial"/>
        </w:rPr>
      </w:pPr>
    </w:p>
    <w:p w14:paraId="1B96F7CD" w14:textId="77777777" w:rsidR="00B34E4D" w:rsidRPr="00B6239D" w:rsidRDefault="00B34E4D" w:rsidP="00B34E4D">
      <w:pPr>
        <w:pStyle w:val="Text2Numbered"/>
        <w:rPr>
          <w:lang w:val="en-US"/>
        </w:rPr>
      </w:pPr>
      <w:r w:rsidRPr="00B6239D">
        <w:rPr>
          <w:lang w:val="en-US"/>
        </w:rPr>
        <w:t xml:space="preserve">For a person who lacks capacity, </w:t>
      </w:r>
      <w:r>
        <w:rPr>
          <w:lang w:val="en-US"/>
        </w:rPr>
        <w:t>colleagues</w:t>
      </w:r>
      <w:r w:rsidRPr="00B6239D">
        <w:rPr>
          <w:lang w:val="en-US"/>
        </w:rPr>
        <w:t xml:space="preserve"> must – </w:t>
      </w:r>
    </w:p>
    <w:p w14:paraId="09AD3D6E" w14:textId="77777777" w:rsidR="00B34E4D" w:rsidRDefault="00B34E4D" w:rsidP="00B34E4D">
      <w:pPr>
        <w:pStyle w:val="Textlistindented-bullet"/>
        <w:rPr>
          <w:lang w:val="en-US"/>
        </w:rPr>
      </w:pPr>
      <w:r>
        <w:rPr>
          <w:lang w:val="en-US"/>
        </w:rPr>
        <w:t xml:space="preserve">involve them </w:t>
      </w:r>
      <w:r w:rsidRPr="00B6239D">
        <w:rPr>
          <w:lang w:val="en-US"/>
        </w:rPr>
        <w:t>as much as reasonably possible in the process.</w:t>
      </w:r>
    </w:p>
    <w:p w14:paraId="561A6327" w14:textId="0F2F400E" w:rsidR="00B34E4D" w:rsidRPr="00B6239D" w:rsidRDefault="00ED6DC8" w:rsidP="00B34E4D">
      <w:pPr>
        <w:pStyle w:val="Textlistindented-bullet"/>
        <w:rPr>
          <w:lang w:val="en-US"/>
        </w:rPr>
      </w:pPr>
      <w:r>
        <w:rPr>
          <w:lang w:val="en-US"/>
        </w:rPr>
        <w:t>re</w:t>
      </w:r>
      <w:r w:rsidR="00B34E4D">
        <w:rPr>
          <w:lang w:val="en-US"/>
        </w:rPr>
        <w:t>cord all details in the relevant support plan with regard to responses to any falls assessments and interventions i.e., lying and standing blood pressure check (nursing)</w:t>
      </w:r>
    </w:p>
    <w:p w14:paraId="626330C8" w14:textId="18CCD346" w:rsidR="00B34E4D" w:rsidRPr="00B34E4D" w:rsidRDefault="00B34E4D" w:rsidP="00B34E4D">
      <w:pPr>
        <w:pStyle w:val="Textlistindented-bullet"/>
        <w:rPr>
          <w:lang w:val="en-US"/>
        </w:rPr>
      </w:pPr>
      <w:r w:rsidRPr="00B6239D">
        <w:rPr>
          <w:lang w:val="en-US"/>
        </w:rPr>
        <w:lastRenderedPageBreak/>
        <w:t xml:space="preserve">speak to and involve their family but remember that the only person with any legal right is the person’s Lasting Power of Attorney </w:t>
      </w:r>
      <w:r>
        <w:rPr>
          <w:lang w:val="en-US"/>
        </w:rPr>
        <w:t>(LPA) for health and welfare</w:t>
      </w:r>
    </w:p>
    <w:p w14:paraId="2292E8CD" w14:textId="43603015" w:rsidR="00F147C2" w:rsidRPr="000F7DCA" w:rsidRDefault="00B34E4D" w:rsidP="000F7DCA">
      <w:pPr>
        <w:pStyle w:val="Text2Numbered"/>
        <w:rPr>
          <w:lang w:val="en-US"/>
        </w:rPr>
      </w:pPr>
      <w:r>
        <w:rPr>
          <w:lang w:val="en-US"/>
        </w:rPr>
        <w:t>Refer to Falls and Fractures Risk Prevention Guidelines (</w:t>
      </w:r>
      <w:r w:rsidRPr="00E24182">
        <w:rPr>
          <w:lang w:val="en-US"/>
        </w:rPr>
        <w:t>Appendix</w:t>
      </w:r>
      <w:r w:rsidR="00E24182">
        <w:rPr>
          <w:lang w:val="en-US"/>
        </w:rPr>
        <w:t xml:space="preserve"> 5</w:t>
      </w:r>
      <w:r>
        <w:rPr>
          <w:lang w:val="en-US"/>
        </w:rPr>
        <w:t xml:space="preserve">) for consideration when completing an individual </w:t>
      </w:r>
      <w:r w:rsidR="000F7DCA">
        <w:rPr>
          <w:lang w:val="en-US"/>
        </w:rPr>
        <w:t xml:space="preserve">falls </w:t>
      </w:r>
      <w:r>
        <w:rPr>
          <w:lang w:val="en-US"/>
        </w:rPr>
        <w:t>support pla</w:t>
      </w:r>
      <w:r w:rsidR="00E24182">
        <w:rPr>
          <w:lang w:val="en-US"/>
        </w:rPr>
        <w:t>n</w:t>
      </w:r>
    </w:p>
    <w:p w14:paraId="21287678" w14:textId="1412D033" w:rsidR="00B34E4D" w:rsidRDefault="006D12A6" w:rsidP="00ED6DC8">
      <w:pPr>
        <w:pStyle w:val="Heading1Numbered"/>
      </w:pPr>
      <w:bookmarkStart w:id="30" w:name="_Toc155793469"/>
      <w:r>
        <w:t>P</w:t>
      </w:r>
      <w:r w:rsidR="00B34E4D">
        <w:t xml:space="preserve">ost </w:t>
      </w:r>
      <w:r>
        <w:t>F</w:t>
      </w:r>
      <w:r w:rsidR="00B34E4D">
        <w:t xml:space="preserve">alls </w:t>
      </w:r>
      <w:r w:rsidR="00F147C2">
        <w:t>Procedure</w:t>
      </w:r>
      <w:bookmarkEnd w:id="30"/>
    </w:p>
    <w:p w14:paraId="2DD81E04" w14:textId="49B241A7" w:rsidR="00ED6DC8" w:rsidRPr="00ED6DC8" w:rsidRDefault="00ED6DC8" w:rsidP="00ED6DC8">
      <w:pPr>
        <w:pStyle w:val="Text"/>
      </w:pPr>
      <w:bookmarkStart w:id="31" w:name="_Toc143609938"/>
      <w:r w:rsidRPr="00ED6DC8">
        <w:t xml:space="preserve">What you do at the time of a fall is really important. Safe moving and </w:t>
      </w:r>
      <w:r w:rsidR="00640060">
        <w:t>handling</w:t>
      </w:r>
      <w:r w:rsidRPr="00ED6DC8">
        <w:t xml:space="preserve"> and prompt, appropriate care and attention can greatly improve a</w:t>
      </w:r>
      <w:r w:rsidR="00E24182">
        <w:t>n individual’s</w:t>
      </w:r>
      <w:r w:rsidRPr="00ED6DC8">
        <w:t xml:space="preserve"> chance of making a full recovery. The immediate care of a</w:t>
      </w:r>
      <w:r w:rsidR="00E24182">
        <w:t>n individual</w:t>
      </w:r>
      <w:r w:rsidRPr="00ED6DC8">
        <w:t xml:space="preserve">, </w:t>
      </w:r>
      <w:r w:rsidR="00E24182" w:rsidRPr="00ED6DC8">
        <w:t>following a</w:t>
      </w:r>
      <w:r w:rsidRPr="00ED6DC8">
        <w:t xml:space="preserve"> fall, should include safety at the scene and addressing any injuries sustained. An inappropriate response can delay the diagnosis and treatment of serious injuries.</w:t>
      </w:r>
    </w:p>
    <w:p w14:paraId="5B9509EC" w14:textId="1D7CFC7A" w:rsidR="00ED6DC8" w:rsidRDefault="00E24182" w:rsidP="00BD27F7">
      <w:pPr>
        <w:pStyle w:val="Textlistindented-bullet"/>
      </w:pPr>
      <w:r w:rsidRPr="00DE25F0">
        <w:rPr>
          <w:b/>
          <w:bCs/>
        </w:rPr>
        <w:t>Residential Care Homes</w:t>
      </w:r>
      <w:r>
        <w:t xml:space="preserve"> – refer to Post Falls Flowchart (Appendix 2)</w:t>
      </w:r>
    </w:p>
    <w:p w14:paraId="7FDC6EC7" w14:textId="7E94D902" w:rsidR="00E24182" w:rsidRDefault="00E24182" w:rsidP="00BD27F7">
      <w:pPr>
        <w:pStyle w:val="Textlistindented-bullet"/>
      </w:pPr>
      <w:r w:rsidRPr="00DE25F0">
        <w:rPr>
          <w:b/>
          <w:bCs/>
        </w:rPr>
        <w:t>Nursing Homes</w:t>
      </w:r>
      <w:r>
        <w:t xml:space="preserve"> – refer to Post Falls Flowchart (Appendix 3)</w:t>
      </w:r>
    </w:p>
    <w:p w14:paraId="0F277BD5" w14:textId="41798134" w:rsidR="003E0B1F" w:rsidRPr="00640060" w:rsidRDefault="003E0B1F" w:rsidP="00640060">
      <w:pPr>
        <w:pStyle w:val="Text1Numbered"/>
        <w:rPr>
          <w:bCs/>
        </w:rPr>
      </w:pPr>
      <w:r w:rsidRPr="00896AB6">
        <w:rPr>
          <w:bCs/>
        </w:rPr>
        <w:t xml:space="preserve">Follow the first aid process, </w:t>
      </w:r>
      <w:r w:rsidRPr="00896AB6">
        <w:t xml:space="preserve">Head Injury, Assessment and Monitoring </w:t>
      </w:r>
      <w:r>
        <w:t>[</w:t>
      </w:r>
      <w:r w:rsidRPr="003E0B1F">
        <w:rPr>
          <w:bCs/>
        </w:rPr>
        <w:t>CP017</w:t>
      </w:r>
      <w:r>
        <w:rPr>
          <w:bCs/>
        </w:rPr>
        <w:t>]</w:t>
      </w:r>
      <w:r w:rsidRPr="00896AB6">
        <w:t xml:space="preserve"> and Medical Emergency Procedure </w:t>
      </w:r>
      <w:r>
        <w:t>[</w:t>
      </w:r>
      <w:r w:rsidRPr="003E0B1F">
        <w:rPr>
          <w:bCs/>
        </w:rPr>
        <w:t>CP031</w:t>
      </w:r>
      <w:r>
        <w:rPr>
          <w:bCs/>
        </w:rPr>
        <w:t>]</w:t>
      </w:r>
      <w:r w:rsidRPr="00896AB6">
        <w:t xml:space="preserve">.  A suitably trained member of staff must carry out </w:t>
      </w:r>
      <w:r w:rsidRPr="0045103E">
        <w:t xml:space="preserve">head to toe </w:t>
      </w:r>
      <w:r w:rsidRPr="00896AB6">
        <w:t>checks for signs of injury at the same time as arranging for assistance.</w:t>
      </w:r>
    </w:p>
    <w:p w14:paraId="01D35395" w14:textId="3AC32D30" w:rsidR="0045103E" w:rsidRPr="00640060" w:rsidRDefault="00745CD8" w:rsidP="00DA212A">
      <w:pPr>
        <w:pStyle w:val="Heading2Numbered"/>
        <w:outlineLvl w:val="1"/>
        <w:rPr>
          <w:u w:val="single"/>
        </w:rPr>
      </w:pPr>
      <w:bookmarkStart w:id="32" w:name="_Toc147761773"/>
      <w:bookmarkStart w:id="33" w:name="_Toc150756474"/>
      <w:bookmarkStart w:id="34" w:name="_Toc155793470"/>
      <w:r>
        <w:t xml:space="preserve">Post Fall - </w:t>
      </w:r>
      <w:r w:rsidR="0045103E">
        <w:t>Signs or suspected signs of injury</w:t>
      </w:r>
      <w:bookmarkEnd w:id="32"/>
      <w:bookmarkEnd w:id="33"/>
      <w:bookmarkEnd w:id="34"/>
      <w:r w:rsidR="0045103E">
        <w:t xml:space="preserve"> </w:t>
      </w:r>
    </w:p>
    <w:p w14:paraId="2E73E286" w14:textId="16BBC581" w:rsidR="0045103E" w:rsidRPr="0045103E" w:rsidRDefault="00640060" w:rsidP="00640060">
      <w:pPr>
        <w:pStyle w:val="Text2Numbered"/>
        <w:outlineLvl w:val="1"/>
        <w:rPr>
          <w:u w:val="single"/>
        </w:rPr>
      </w:pPr>
      <w:bookmarkStart w:id="35" w:name="_Toc147761774"/>
      <w:bookmarkStart w:id="36" w:name="_Toc150756475"/>
      <w:bookmarkStart w:id="37" w:name="_Toc155793471"/>
      <w:r>
        <w:t>I</w:t>
      </w:r>
      <w:r w:rsidR="0045103E" w:rsidRPr="00896AB6">
        <w:t xml:space="preserve">f there are </w:t>
      </w:r>
      <w:r w:rsidR="0045103E" w:rsidRPr="00D71914">
        <w:t xml:space="preserve">signs of injury or any uncertainty, </w:t>
      </w:r>
      <w:r w:rsidR="0045103E">
        <w:t>colleagues</w:t>
      </w:r>
      <w:r w:rsidR="0045103E" w:rsidRPr="00D71914">
        <w:t xml:space="preserve"> must</w:t>
      </w:r>
      <w:r w:rsidR="0045103E" w:rsidRPr="00896AB6">
        <w:t xml:space="preserve"> -</w:t>
      </w:r>
      <w:bookmarkEnd w:id="35"/>
      <w:bookmarkEnd w:id="36"/>
      <w:bookmarkEnd w:id="37"/>
      <w:r w:rsidR="0045103E" w:rsidRPr="00896AB6">
        <w:t xml:space="preserve"> </w:t>
      </w:r>
    </w:p>
    <w:p w14:paraId="2EC60A05" w14:textId="358F92FB" w:rsidR="0045103E" w:rsidRPr="00BD27F7" w:rsidRDefault="0045103E" w:rsidP="00BD27F7">
      <w:pPr>
        <w:pStyle w:val="Textlistindented-letters"/>
      </w:pPr>
      <w:r w:rsidRPr="00BD27F7">
        <w:t>Not move the person.</w:t>
      </w:r>
    </w:p>
    <w:p w14:paraId="7E7B2566" w14:textId="7309A670" w:rsidR="0045103E" w:rsidRPr="00BD27F7" w:rsidRDefault="0045103E" w:rsidP="00BD27F7">
      <w:pPr>
        <w:pStyle w:val="Textlistindented-letters"/>
      </w:pPr>
      <w:r w:rsidRPr="00BD27F7">
        <w:t>Dial 999 (not 111) for people who have a suspected or obvious injury requiring urgent medical assessment or treatment.</w:t>
      </w:r>
    </w:p>
    <w:p w14:paraId="5556B41D" w14:textId="2A81D538" w:rsidR="0045103E" w:rsidRPr="00BD27F7" w:rsidRDefault="0045103E" w:rsidP="00BD27F7">
      <w:pPr>
        <w:pStyle w:val="Textlistindented-letters"/>
      </w:pPr>
      <w:r w:rsidRPr="00BD27F7">
        <w:t>Administer First Aid.  Colleagues must keep the person warm and as comfortable as possible (pillow, blanket and so on).</w:t>
      </w:r>
    </w:p>
    <w:p w14:paraId="7A489253" w14:textId="1A443D14" w:rsidR="0045103E" w:rsidRPr="00BD27F7" w:rsidRDefault="0045103E" w:rsidP="00BD27F7">
      <w:pPr>
        <w:pStyle w:val="Textlistindented-letters"/>
      </w:pPr>
      <w:r w:rsidRPr="00BD27F7">
        <w:t>Until the emergency services arrive, start post falls monitoring (HP118</w:t>
      </w:r>
      <w:r w:rsidR="00803F36">
        <w:t>c</w:t>
      </w:r>
      <w:r w:rsidRPr="00BD27F7">
        <w:t xml:space="preserve">) and continue post falls monitoring for 72 hours if the person is not in </w:t>
      </w:r>
      <w:r w:rsidRPr="00BD27F7">
        <w:lastRenderedPageBreak/>
        <w:t>hospital.  The purpose of the Post Falls Monitoring Record is to observe for signs of injury and to record these observations.</w:t>
      </w:r>
    </w:p>
    <w:p w14:paraId="4D227988" w14:textId="5B9696B9" w:rsidR="0045103E" w:rsidRPr="00BD27F7" w:rsidRDefault="0045103E" w:rsidP="00BD27F7">
      <w:pPr>
        <w:pStyle w:val="Textlistindented-letters"/>
      </w:pPr>
      <w:r w:rsidRPr="00BD27F7">
        <w:t>Not give the person anything to eat or drink.</w:t>
      </w:r>
    </w:p>
    <w:p w14:paraId="3E9D2827" w14:textId="0FDBC77F" w:rsidR="0045103E" w:rsidRPr="00BD27F7" w:rsidRDefault="0045103E" w:rsidP="00BD27F7">
      <w:pPr>
        <w:pStyle w:val="Textlistindented-letters"/>
      </w:pPr>
      <w:r w:rsidRPr="00BD27F7">
        <w:t>Where there are visible signs of injury – such as deformity or discoloration of skin – complete a Skin Inspection Chart [HP111b].</w:t>
      </w:r>
    </w:p>
    <w:p w14:paraId="5FAC88E9" w14:textId="02016567" w:rsidR="00640060" w:rsidRPr="00BD27F7" w:rsidRDefault="00640060" w:rsidP="00BD27F7">
      <w:pPr>
        <w:pStyle w:val="Textlistindented-letters"/>
      </w:pPr>
      <w:r w:rsidRPr="00BD27F7">
        <w:t xml:space="preserve">Prepare transfer documents and overnight bag (and any </w:t>
      </w:r>
      <w:r w:rsidR="00BD27F7">
        <w:t>other information required locally)</w:t>
      </w:r>
      <w:r w:rsidRPr="00BD27F7">
        <w:t xml:space="preserve"> </w:t>
      </w:r>
    </w:p>
    <w:p w14:paraId="747888D8" w14:textId="3A23D08C" w:rsidR="005F1EC5" w:rsidRDefault="00640060" w:rsidP="005F1EC5">
      <w:pPr>
        <w:pStyle w:val="Text2Numbered"/>
        <w:outlineLvl w:val="1"/>
      </w:pPr>
      <w:bookmarkStart w:id="38" w:name="_Toc147761775"/>
      <w:bookmarkStart w:id="39" w:name="_Toc150756476"/>
      <w:bookmarkStart w:id="40" w:name="_Toc155793472"/>
      <w:r w:rsidRPr="006F0C1B">
        <w:t>People with known osteoporosis</w:t>
      </w:r>
      <w:r w:rsidR="003601E1">
        <w:t xml:space="preserve">, </w:t>
      </w:r>
      <w:r w:rsidRPr="006F0C1B">
        <w:t>anticoagulant</w:t>
      </w:r>
      <w:r w:rsidR="003601E1">
        <w:t>, antiplatelet or blood thinning medication</w:t>
      </w:r>
      <w:r w:rsidRPr="006F0C1B">
        <w:t xml:space="preserve"> are more likely to suffer injury as a result of a fall</w:t>
      </w:r>
      <w:r>
        <w:t xml:space="preserve"> d</w:t>
      </w:r>
      <w:r w:rsidRPr="006F0C1B">
        <w:t xml:space="preserve">ue to the increased risk of ‘hidden’ fractures </w:t>
      </w:r>
      <w:r>
        <w:t xml:space="preserve">or </w:t>
      </w:r>
      <w:r w:rsidRPr="006F0C1B">
        <w:t>bleeding</w:t>
      </w:r>
      <w:bookmarkEnd w:id="38"/>
      <w:bookmarkEnd w:id="39"/>
      <w:r w:rsidR="003601E1">
        <w:t>.</w:t>
      </w:r>
      <w:bookmarkEnd w:id="40"/>
    </w:p>
    <w:p w14:paraId="3C539572" w14:textId="1195076D" w:rsidR="00640060" w:rsidRDefault="00640060" w:rsidP="00640060">
      <w:pPr>
        <w:pStyle w:val="Textlistindented-bullet"/>
      </w:pPr>
      <w:r>
        <w:t>Residential colleagues</w:t>
      </w:r>
      <w:r w:rsidRPr="006F0C1B">
        <w:t xml:space="preserve"> must </w:t>
      </w:r>
      <w:r w:rsidR="003601E1">
        <w:t>contact emergency services immediately (999)</w:t>
      </w:r>
    </w:p>
    <w:p w14:paraId="49C5F7CA" w14:textId="5AA1DBDF" w:rsidR="00640060" w:rsidRDefault="00640060" w:rsidP="00640060">
      <w:pPr>
        <w:pStyle w:val="Textlistindented-bullet"/>
      </w:pPr>
      <w:r w:rsidRPr="006F0C1B">
        <w:t xml:space="preserve">Nursing </w:t>
      </w:r>
      <w:r>
        <w:t>colleagues</w:t>
      </w:r>
      <w:r w:rsidRPr="006F0C1B">
        <w:t xml:space="preserve"> must </w:t>
      </w:r>
      <w:r w:rsidR="005F1EC5">
        <w:t>complete a</w:t>
      </w:r>
      <w:r w:rsidRPr="006F0C1B">
        <w:t xml:space="preserve"> physical assessment and clinical observations</w:t>
      </w:r>
      <w:r w:rsidR="005F1EC5">
        <w:t xml:space="preserve"> and contact emergency services (999)</w:t>
      </w:r>
      <w:r w:rsidRPr="006F0C1B">
        <w:t xml:space="preserve"> </w:t>
      </w:r>
    </w:p>
    <w:p w14:paraId="64151CF4" w14:textId="03FCAEC5" w:rsidR="00640060" w:rsidRDefault="00640060" w:rsidP="00640060">
      <w:pPr>
        <w:pStyle w:val="Text"/>
      </w:pPr>
      <w:r>
        <w:t xml:space="preserve">If in any </w:t>
      </w:r>
      <w:r w:rsidRPr="006F0C1B">
        <w:t xml:space="preserve">doubt, </w:t>
      </w:r>
      <w:r>
        <w:t xml:space="preserve">all colleagues must seek </w:t>
      </w:r>
      <w:r w:rsidR="003601E1">
        <w:t>urgent medical assistance</w:t>
      </w:r>
      <w:r>
        <w:t xml:space="preserve"> – 999 call.</w:t>
      </w:r>
    </w:p>
    <w:p w14:paraId="0B8807C0" w14:textId="018867C6" w:rsidR="00640060" w:rsidRDefault="00745CD8" w:rsidP="00DA212A">
      <w:pPr>
        <w:pStyle w:val="Heading2Numbered"/>
        <w:outlineLvl w:val="1"/>
      </w:pPr>
      <w:bookmarkStart w:id="41" w:name="_Toc147761776"/>
      <w:bookmarkStart w:id="42" w:name="_Toc150756477"/>
      <w:bookmarkStart w:id="43" w:name="_Toc155793473"/>
      <w:r>
        <w:t xml:space="preserve">Post Fall - </w:t>
      </w:r>
      <w:r w:rsidR="00640060">
        <w:t>No Signs of injury</w:t>
      </w:r>
      <w:bookmarkEnd w:id="41"/>
      <w:bookmarkEnd w:id="42"/>
      <w:bookmarkEnd w:id="43"/>
      <w:r w:rsidR="00640060">
        <w:t xml:space="preserve"> </w:t>
      </w:r>
    </w:p>
    <w:p w14:paraId="60750D1E" w14:textId="77777777" w:rsidR="00DE25F0" w:rsidRDefault="00DE25F0" w:rsidP="00DE25F0">
      <w:pPr>
        <w:pStyle w:val="Text2Numbered"/>
      </w:pPr>
      <w:r w:rsidRPr="006F0C1B">
        <w:t>People with known osteoporosis</w:t>
      </w:r>
      <w:r>
        <w:t xml:space="preserve">, </w:t>
      </w:r>
      <w:r w:rsidRPr="006F0C1B">
        <w:t>anticoagulant</w:t>
      </w:r>
      <w:r>
        <w:t>, antiplatelet or blood thinning medication</w:t>
      </w:r>
      <w:r w:rsidRPr="006F0C1B">
        <w:t xml:space="preserve"> are more likely to suffer injury as a result of a fall</w:t>
      </w:r>
      <w:r>
        <w:t xml:space="preserve"> d</w:t>
      </w:r>
      <w:r w:rsidRPr="006F0C1B">
        <w:t xml:space="preserve">ue to the increased risk of ‘hidden’ fractures </w:t>
      </w:r>
      <w:r>
        <w:t xml:space="preserve">or </w:t>
      </w:r>
      <w:r w:rsidRPr="006F0C1B">
        <w:t>bleeding</w:t>
      </w:r>
      <w:r>
        <w:t xml:space="preserve"> even if there are no obvious signs of injury.</w:t>
      </w:r>
    </w:p>
    <w:p w14:paraId="6BEE6C4F" w14:textId="77777777" w:rsidR="00DE25F0" w:rsidRDefault="00DE25F0" w:rsidP="00DE25F0">
      <w:pPr>
        <w:pStyle w:val="Textlistindented-letters"/>
        <w:numPr>
          <w:ilvl w:val="0"/>
          <w:numId w:val="0"/>
        </w:numPr>
        <w:ind w:left="1560" w:hanging="360"/>
        <w:rPr>
          <w:b/>
          <w:bCs/>
        </w:rPr>
      </w:pPr>
      <w:r w:rsidRPr="00DE25F0">
        <w:rPr>
          <w:b/>
          <w:bCs/>
        </w:rPr>
        <w:t>Residential colleagues must contact emergency services immediately</w:t>
      </w:r>
    </w:p>
    <w:p w14:paraId="417FAFD6" w14:textId="17315546" w:rsidR="00DE25F0" w:rsidRDefault="00DE25F0" w:rsidP="00DE25F0">
      <w:pPr>
        <w:pStyle w:val="Textlistindented-letters"/>
        <w:numPr>
          <w:ilvl w:val="0"/>
          <w:numId w:val="0"/>
        </w:numPr>
        <w:ind w:left="1560" w:hanging="360"/>
        <w:rPr>
          <w:b/>
          <w:bCs/>
        </w:rPr>
      </w:pPr>
      <w:r>
        <w:rPr>
          <w:b/>
          <w:bCs/>
        </w:rPr>
        <w:t xml:space="preserve">Nursing Homes complete </w:t>
      </w:r>
      <w:r w:rsidR="005F1EC5">
        <w:rPr>
          <w:b/>
          <w:bCs/>
        </w:rPr>
        <w:t xml:space="preserve">clinical </w:t>
      </w:r>
      <w:r>
        <w:rPr>
          <w:b/>
          <w:bCs/>
        </w:rPr>
        <w:t>observations and then call 999</w:t>
      </w:r>
    </w:p>
    <w:p w14:paraId="661D20C3" w14:textId="77777777" w:rsidR="005F1EC5" w:rsidRPr="00DE25F0" w:rsidRDefault="005F1EC5" w:rsidP="00DE25F0">
      <w:pPr>
        <w:pStyle w:val="Textlistindented-letters"/>
        <w:numPr>
          <w:ilvl w:val="0"/>
          <w:numId w:val="0"/>
        </w:numPr>
        <w:ind w:left="1560" w:hanging="360"/>
        <w:rPr>
          <w:b/>
          <w:bCs/>
        </w:rPr>
      </w:pPr>
    </w:p>
    <w:p w14:paraId="6934EB65" w14:textId="77777777" w:rsidR="00640060" w:rsidRPr="00640060" w:rsidRDefault="00640060" w:rsidP="00BD27F7">
      <w:pPr>
        <w:pStyle w:val="Textlistindented-letters"/>
        <w:numPr>
          <w:ilvl w:val="1"/>
          <w:numId w:val="32"/>
        </w:numPr>
        <w:ind w:left="1560" w:hanging="426"/>
      </w:pPr>
      <w:r w:rsidRPr="00640060">
        <w:t>inform the person’s GP as soon as possible.</w:t>
      </w:r>
    </w:p>
    <w:p w14:paraId="2E377DD9" w14:textId="77777777" w:rsidR="00640060" w:rsidRPr="00640060" w:rsidRDefault="00640060" w:rsidP="00BD27F7">
      <w:pPr>
        <w:pStyle w:val="Textlistindented-letters"/>
        <w:numPr>
          <w:ilvl w:val="1"/>
          <w:numId w:val="32"/>
        </w:numPr>
        <w:ind w:left="1560" w:hanging="426"/>
      </w:pPr>
      <w:r w:rsidRPr="00640060">
        <w:t>immediately start post falls monitoring - looking for pain, bruising, swelling, deformity of limbs, changes to mood / behaviour.</w:t>
      </w:r>
    </w:p>
    <w:p w14:paraId="21E3C6D9" w14:textId="35201989" w:rsidR="00640060" w:rsidRPr="00640060" w:rsidRDefault="00640060" w:rsidP="00BD27F7">
      <w:pPr>
        <w:pStyle w:val="Textlistindented-letters"/>
        <w:numPr>
          <w:ilvl w:val="1"/>
          <w:numId w:val="32"/>
        </w:numPr>
        <w:ind w:left="1560" w:hanging="426"/>
      </w:pPr>
      <w:r w:rsidRPr="00640060">
        <w:t>complete the Post Fall Monitoring Record and</w:t>
      </w:r>
    </w:p>
    <w:p w14:paraId="3A504494" w14:textId="77777777" w:rsidR="00640060" w:rsidRPr="00BD27F7" w:rsidRDefault="00640060" w:rsidP="00BD27F7">
      <w:pPr>
        <w:pStyle w:val="Textlistindented-bullet"/>
        <w:ind w:left="1843"/>
      </w:pPr>
      <w:r w:rsidRPr="00BD27F7">
        <w:lastRenderedPageBreak/>
        <w:t>repeat after 30 minutes and then</w:t>
      </w:r>
    </w:p>
    <w:p w14:paraId="3463C220" w14:textId="77777777" w:rsidR="00640060" w:rsidRPr="00BD27F7" w:rsidRDefault="00640060" w:rsidP="00BD27F7">
      <w:pPr>
        <w:pStyle w:val="Textlistindented-bullet"/>
        <w:ind w:left="1843"/>
      </w:pPr>
      <w:r w:rsidRPr="00BD27F7">
        <w:t>every 2 hours up to 24 hours and</w:t>
      </w:r>
    </w:p>
    <w:p w14:paraId="61AEF557" w14:textId="77777777" w:rsidR="00640060" w:rsidRPr="00BD27F7" w:rsidRDefault="00640060" w:rsidP="00BD27F7">
      <w:pPr>
        <w:pStyle w:val="Textlistindented-bullet"/>
        <w:ind w:left="1843"/>
      </w:pPr>
      <w:r w:rsidRPr="00BD27F7">
        <w:t xml:space="preserve">every 4 hours for another 48 hours - this provides a 72-hour monitoring </w:t>
      </w:r>
    </w:p>
    <w:p w14:paraId="1CA7FB03" w14:textId="77777777" w:rsidR="00640060" w:rsidRPr="00BD27F7" w:rsidRDefault="00640060" w:rsidP="00BD27F7">
      <w:pPr>
        <w:pStyle w:val="Textlistindented-bullet"/>
        <w:ind w:left="1843"/>
      </w:pPr>
      <w:r w:rsidRPr="00BD27F7">
        <w:t>period</w:t>
      </w:r>
    </w:p>
    <w:p w14:paraId="285382C8" w14:textId="77777777" w:rsidR="00640060" w:rsidRPr="00BD27F7" w:rsidRDefault="00640060" w:rsidP="00BD27F7">
      <w:pPr>
        <w:pStyle w:val="Textlistindented-bullet"/>
        <w:ind w:left="1843"/>
      </w:pPr>
      <w:r w:rsidRPr="00BD27F7">
        <w:t>Head injury has monitoring time scales as defined in CP017.</w:t>
      </w:r>
    </w:p>
    <w:p w14:paraId="13374510" w14:textId="63696AB9" w:rsidR="00640060" w:rsidRDefault="00640060" w:rsidP="00BD27F7">
      <w:pPr>
        <w:pStyle w:val="Textlistindented-bullet"/>
        <w:ind w:left="1843"/>
      </w:pPr>
      <w:r w:rsidRPr="00BD27F7">
        <w:t xml:space="preserve">A doctor may advise and </w:t>
      </w:r>
      <w:r w:rsidR="00BD27F7" w:rsidRPr="00BD27F7">
        <w:t>request a variation to the monitoring timescales dependent on the individual</w:t>
      </w:r>
      <w:r w:rsidR="00BD27F7">
        <w:t xml:space="preserve">, record any advice and action required </w:t>
      </w:r>
    </w:p>
    <w:p w14:paraId="5ABDC135" w14:textId="306B8C85" w:rsidR="00BD27F7" w:rsidRPr="00745CD8" w:rsidRDefault="00BD27F7" w:rsidP="00640060">
      <w:pPr>
        <w:pStyle w:val="Textlistindented-letters"/>
      </w:pPr>
      <w:r>
        <w:t xml:space="preserve">Monitor, record, and </w:t>
      </w:r>
      <w:r w:rsidRPr="00896AB6">
        <w:t xml:space="preserve">action any changes to the person’s condition – </w:t>
      </w:r>
      <w:r w:rsidRPr="00896AB6">
        <w:rPr>
          <w:b/>
        </w:rPr>
        <w:t>seek medical advice</w:t>
      </w:r>
      <w:r w:rsidRPr="00896AB6">
        <w:t>.</w:t>
      </w:r>
    </w:p>
    <w:p w14:paraId="1491345D" w14:textId="07821C48" w:rsidR="00640060" w:rsidRPr="00896AB6" w:rsidRDefault="00BD27F7" w:rsidP="00BD27F7">
      <w:pPr>
        <w:pStyle w:val="Textlistindented-letters"/>
      </w:pPr>
      <w:r>
        <w:t>I</w:t>
      </w:r>
      <w:r w:rsidR="00640060" w:rsidRPr="00896AB6">
        <w:t>f reasonably sure of no hip fracture, return the person to bed / chair using appropriate moving and handling techniques and equipment.</w:t>
      </w:r>
    </w:p>
    <w:p w14:paraId="219297D2" w14:textId="64770D7C" w:rsidR="00640060" w:rsidRPr="00896AB6" w:rsidRDefault="00640060" w:rsidP="00BD27F7">
      <w:pPr>
        <w:pStyle w:val="Textlistindented-letters"/>
      </w:pPr>
      <w:r w:rsidRPr="00896AB6">
        <w:rPr>
          <w:b/>
        </w:rPr>
        <w:t>Nursing only</w:t>
      </w:r>
      <w:r w:rsidRPr="00896AB6">
        <w:t xml:space="preserve">: Record </w:t>
      </w:r>
      <w:r w:rsidRPr="00BD27F7">
        <w:rPr>
          <w:bCs/>
        </w:rPr>
        <w:t>baseline observations</w:t>
      </w:r>
      <w:r w:rsidRPr="00896AB6">
        <w:t xml:space="preserve"> (TPR, BP, oxygen saturations, level of consciousness).  Record </w:t>
      </w:r>
      <w:r w:rsidRPr="00BD27F7">
        <w:rPr>
          <w:bCs/>
        </w:rPr>
        <w:t>head injury observations</w:t>
      </w:r>
      <w:r>
        <w:rPr>
          <w:b/>
        </w:rPr>
        <w:t xml:space="preserve"> </w:t>
      </w:r>
      <w:r w:rsidR="00745CD8" w:rsidRPr="00C61B1C">
        <w:rPr>
          <w:bCs/>
        </w:rPr>
        <w:t>[</w:t>
      </w:r>
      <w:r w:rsidRPr="00C61B1C">
        <w:rPr>
          <w:bCs/>
        </w:rPr>
        <w:t>CP017</w:t>
      </w:r>
      <w:r w:rsidR="00745CD8" w:rsidRPr="00C61B1C">
        <w:rPr>
          <w:bCs/>
        </w:rPr>
        <w:t>]</w:t>
      </w:r>
      <w:r w:rsidRPr="00896AB6">
        <w:t xml:space="preserve"> if the person has banged their head or had an unwitnessed fall</w:t>
      </w:r>
      <w:r>
        <w:t>.</w:t>
      </w:r>
    </w:p>
    <w:p w14:paraId="0FD72A6F" w14:textId="6244DCDA" w:rsidR="00640060" w:rsidRDefault="00640060" w:rsidP="00BD27F7">
      <w:pPr>
        <w:pStyle w:val="Textlistindented-letters"/>
      </w:pPr>
      <w:r w:rsidRPr="00896AB6">
        <w:rPr>
          <w:b/>
        </w:rPr>
        <w:t xml:space="preserve">In residential care, </w:t>
      </w:r>
      <w:r w:rsidR="00BD27F7">
        <w:t>colleagues</w:t>
      </w:r>
      <w:r w:rsidRPr="00896AB6">
        <w:t xml:space="preserve"> must </w:t>
      </w:r>
      <w:r w:rsidRPr="00BD27F7">
        <w:rPr>
          <w:bCs/>
        </w:rPr>
        <w:t>seek advice</w:t>
      </w:r>
      <w:r w:rsidRPr="00896AB6">
        <w:t xml:space="preserve"> from the </w:t>
      </w:r>
      <w:r w:rsidR="00BD27F7">
        <w:t>Community</w:t>
      </w:r>
      <w:r w:rsidRPr="00896AB6">
        <w:t xml:space="preserve"> Nurse</w:t>
      </w:r>
      <w:r w:rsidR="00BD27F7">
        <w:t>,</w:t>
      </w:r>
      <w:r w:rsidRPr="00896AB6">
        <w:t xml:space="preserve"> </w:t>
      </w:r>
      <w:r w:rsidR="00BD27F7" w:rsidRPr="00896AB6">
        <w:t>GP,</w:t>
      </w:r>
      <w:r w:rsidRPr="00896AB6">
        <w:t xml:space="preserve"> or Emergency Services.</w:t>
      </w:r>
    </w:p>
    <w:p w14:paraId="4C83A151" w14:textId="1AB15F01" w:rsidR="00640060" w:rsidRDefault="003C2C30" w:rsidP="00DA212A">
      <w:pPr>
        <w:pStyle w:val="Heading2Numbered"/>
        <w:outlineLvl w:val="1"/>
      </w:pPr>
      <w:bookmarkStart w:id="44" w:name="_Toc147761777"/>
      <w:bookmarkStart w:id="45" w:name="_Toc150756478"/>
      <w:bookmarkStart w:id="46" w:name="_Toc155793474"/>
      <w:r>
        <w:t>Other Actions Required</w:t>
      </w:r>
      <w:bookmarkEnd w:id="44"/>
      <w:bookmarkEnd w:id="45"/>
      <w:bookmarkEnd w:id="46"/>
      <w:r>
        <w:t xml:space="preserve"> </w:t>
      </w:r>
    </w:p>
    <w:p w14:paraId="071B13F4" w14:textId="7E9121B8" w:rsidR="003C2C30" w:rsidRPr="003C2C30" w:rsidRDefault="003C2C30" w:rsidP="003C2C30">
      <w:pPr>
        <w:pStyle w:val="Textlistindented-letters"/>
        <w:numPr>
          <w:ilvl w:val="1"/>
          <w:numId w:val="35"/>
        </w:numPr>
        <w:ind w:left="1560"/>
      </w:pPr>
      <w:r>
        <w:t>C</w:t>
      </w:r>
      <w:r w:rsidRPr="003C2C30">
        <w:t>ontact the person’s family / representative.</w:t>
      </w:r>
    </w:p>
    <w:p w14:paraId="34D93947" w14:textId="24411ED9" w:rsidR="003C2C30" w:rsidRPr="003C2C30" w:rsidRDefault="003C2C30" w:rsidP="003C2C30">
      <w:pPr>
        <w:pStyle w:val="Textlistindented-letters"/>
      </w:pPr>
      <w:r>
        <w:t>M</w:t>
      </w:r>
      <w:r w:rsidRPr="003C2C30">
        <w:t xml:space="preserve">ake safe any obvious environmental hazard that contributed to the fall. </w:t>
      </w:r>
    </w:p>
    <w:p w14:paraId="0C773722" w14:textId="7AAE3356" w:rsidR="003C2C30" w:rsidRPr="003C2C30" w:rsidRDefault="003C2C30" w:rsidP="003C2C30">
      <w:pPr>
        <w:pStyle w:val="Textlistindented-letters"/>
      </w:pPr>
      <w:r>
        <w:t>R</w:t>
      </w:r>
      <w:r w:rsidRPr="003C2C30">
        <w:t xml:space="preserve">eview the person’s Falls Risk Assessment and associated Falls Support Plan – re-write if necessary </w:t>
      </w:r>
    </w:p>
    <w:p w14:paraId="548ABAC3" w14:textId="735E34D0" w:rsidR="003C2C30" w:rsidRPr="003C2C30" w:rsidRDefault="003C2C30" w:rsidP="003C2C30">
      <w:pPr>
        <w:pStyle w:val="Textlistindented-letters"/>
      </w:pPr>
      <w:r>
        <w:t>I</w:t>
      </w:r>
      <w:r w:rsidRPr="003C2C30">
        <w:t xml:space="preserve">nvolve the person and their family </w:t>
      </w:r>
      <w:r>
        <w:t xml:space="preserve">or </w:t>
      </w:r>
      <w:r w:rsidRPr="003C2C30">
        <w:t xml:space="preserve">representative in any actions planned to reduce the risk of further falls. </w:t>
      </w:r>
    </w:p>
    <w:p w14:paraId="692BB982" w14:textId="295D77AD" w:rsidR="003C2C30" w:rsidRDefault="003C2C30" w:rsidP="003C2C30">
      <w:pPr>
        <w:pStyle w:val="Textlistindented-letters"/>
        <w:rPr>
          <w:lang w:eastAsia="en-GB"/>
        </w:rPr>
      </w:pPr>
      <w:r>
        <w:t>I</w:t>
      </w:r>
      <w:r w:rsidRPr="003C2C30">
        <w:t>f required, refer the person to other specialist services (for example NHS Falls Teams if a service of this kind exists in the area).</w:t>
      </w:r>
    </w:p>
    <w:p w14:paraId="6EF111B2" w14:textId="77777777" w:rsidR="005F1EC5" w:rsidRDefault="005F1EC5" w:rsidP="005F1EC5">
      <w:pPr>
        <w:pStyle w:val="Textlistindented-letters"/>
        <w:numPr>
          <w:ilvl w:val="0"/>
          <w:numId w:val="0"/>
        </w:numPr>
        <w:ind w:left="1560"/>
      </w:pPr>
    </w:p>
    <w:p w14:paraId="1B8C1E18" w14:textId="77777777" w:rsidR="005F1EC5" w:rsidRDefault="005F1EC5" w:rsidP="005F1EC5">
      <w:pPr>
        <w:pStyle w:val="Textlistindented-letters"/>
        <w:numPr>
          <w:ilvl w:val="0"/>
          <w:numId w:val="0"/>
        </w:numPr>
        <w:ind w:left="1560"/>
      </w:pPr>
    </w:p>
    <w:p w14:paraId="1522B54A" w14:textId="77777777" w:rsidR="005F1EC5" w:rsidRPr="00896AB6" w:rsidRDefault="005F1EC5" w:rsidP="005F1EC5">
      <w:pPr>
        <w:pStyle w:val="Textlistindented-letters"/>
        <w:numPr>
          <w:ilvl w:val="0"/>
          <w:numId w:val="0"/>
        </w:numPr>
        <w:ind w:left="1560"/>
        <w:rPr>
          <w:lang w:eastAsia="en-GB"/>
        </w:rPr>
      </w:pPr>
    </w:p>
    <w:p w14:paraId="38572D79" w14:textId="3572B9AC" w:rsidR="00BD27F7" w:rsidRPr="00896AB6" w:rsidRDefault="003C2C30" w:rsidP="00DA212A">
      <w:pPr>
        <w:pStyle w:val="Heading2Numbered"/>
        <w:outlineLvl w:val="1"/>
      </w:pPr>
      <w:bookmarkStart w:id="47" w:name="_Toc147761778"/>
      <w:bookmarkStart w:id="48" w:name="_Toc150756479"/>
      <w:bookmarkStart w:id="49" w:name="_Toc155793475"/>
      <w:r>
        <w:lastRenderedPageBreak/>
        <w:t>Reporting</w:t>
      </w:r>
      <w:bookmarkEnd w:id="47"/>
      <w:bookmarkEnd w:id="48"/>
      <w:bookmarkEnd w:id="49"/>
      <w:r>
        <w:t xml:space="preserve"> </w:t>
      </w:r>
    </w:p>
    <w:p w14:paraId="09BDFF3B" w14:textId="52942180" w:rsidR="00640060" w:rsidRDefault="003C2C30" w:rsidP="00EF568C">
      <w:pPr>
        <w:pStyle w:val="Text"/>
      </w:pPr>
      <w:bookmarkStart w:id="50" w:name="_Hlk147750222"/>
      <w:r>
        <w:t>All Falls MUST be reported on RADAR even if no physical harm is suspected</w:t>
      </w:r>
      <w:r w:rsidR="00EF568C">
        <w:t xml:space="preserve"> or reported. </w:t>
      </w:r>
      <w:bookmarkStart w:id="51" w:name="_Hlk147750403"/>
      <w:r w:rsidR="00EF568C">
        <w:t xml:space="preserve">RADAR reports provide essential information and incident analysis which is reviewed within MHA’s governance procedures. </w:t>
      </w:r>
      <w:bookmarkEnd w:id="51"/>
    </w:p>
    <w:bookmarkEnd w:id="50"/>
    <w:p w14:paraId="0AD3C98C" w14:textId="32437D84" w:rsidR="00EF568C" w:rsidRDefault="00EF568C" w:rsidP="00EF568C">
      <w:pPr>
        <w:pStyle w:val="Text"/>
      </w:pPr>
      <w:r>
        <w:t>I</w:t>
      </w:r>
      <w:r w:rsidR="00D241BB">
        <w:t>n</w:t>
      </w:r>
      <w:r>
        <w:t xml:space="preserve"> addition to RADAR reporting colleagues must complete the following:</w:t>
      </w:r>
    </w:p>
    <w:p w14:paraId="1D0B28D6" w14:textId="485BB465" w:rsidR="00EF568C" w:rsidRPr="00EF568C" w:rsidRDefault="00EF568C" w:rsidP="00EF568C">
      <w:pPr>
        <w:pStyle w:val="Textlistindented-letters"/>
        <w:numPr>
          <w:ilvl w:val="1"/>
          <w:numId w:val="37"/>
        </w:numPr>
        <w:ind w:left="1560"/>
      </w:pPr>
      <w:r>
        <w:t>I</w:t>
      </w:r>
      <w:r w:rsidRPr="00EF568C">
        <w:t>ndividual Falls Diary [</w:t>
      </w:r>
      <w:r w:rsidR="00C61B1C">
        <w:t>HP118</w:t>
      </w:r>
      <w:r w:rsidR="00803F36">
        <w:t>e</w:t>
      </w:r>
      <w:r w:rsidR="00C61B1C">
        <w:t xml:space="preserve">] </w:t>
      </w:r>
      <w:r w:rsidRPr="00EF568C">
        <w:t xml:space="preserve">to monitor patterns of falls such as times of day </w:t>
      </w:r>
    </w:p>
    <w:p w14:paraId="6B4D214C" w14:textId="686D070F" w:rsidR="00EF568C" w:rsidRPr="00EF568C" w:rsidRDefault="00EF568C" w:rsidP="00EF568C">
      <w:pPr>
        <w:pStyle w:val="Textlistindented-letters"/>
      </w:pPr>
      <w:r>
        <w:t>I</w:t>
      </w:r>
      <w:r w:rsidRPr="00EF568C">
        <w:t>f required, notify the Regulator, and / or Safeguarding Team.</w:t>
      </w:r>
    </w:p>
    <w:p w14:paraId="09034B76" w14:textId="1F7164C4" w:rsidR="00EF568C" w:rsidRPr="00EF568C" w:rsidRDefault="00EF568C" w:rsidP="00EF568C">
      <w:pPr>
        <w:pStyle w:val="Textlistindented-letters"/>
      </w:pPr>
      <w:r w:rsidRPr="00EF568C">
        <w:t xml:space="preserve">If the fall was due to, or in connection with, a work activity (such as a failing in care, faulty equipment, or an environmental hazard) and where a fall results in a hospital visit and treatment for an injury </w:t>
      </w:r>
      <w:r>
        <w:t>colleagues must refer to the Health and Safety Team for review and potential RIDDOR reporting</w:t>
      </w:r>
    </w:p>
    <w:p w14:paraId="6EC6FD16" w14:textId="7B9CD517" w:rsidR="00EF568C" w:rsidRPr="00EF568C" w:rsidRDefault="00EF568C" w:rsidP="00EF568C">
      <w:pPr>
        <w:pStyle w:val="Textlistindented-letters"/>
      </w:pPr>
      <w:r w:rsidRPr="00EF568C">
        <w:t>If there is a serious injury</w:t>
      </w:r>
      <w:r>
        <w:t>,</w:t>
      </w:r>
      <w:r w:rsidRPr="00EF568C">
        <w:t xml:space="preserve"> death, or concerns about how a fall happened, the manager must carry out a root cause analysis investigation</w:t>
      </w:r>
      <w:r>
        <w:t xml:space="preserve"> with support from MHA’s safeguarding lead</w:t>
      </w:r>
      <w:r w:rsidRPr="00EF568C">
        <w:t xml:space="preserve">.  </w:t>
      </w:r>
    </w:p>
    <w:p w14:paraId="7CD78AF7" w14:textId="79984F0C" w:rsidR="003E0B1F" w:rsidRPr="000C3CFC" w:rsidRDefault="00EF568C" w:rsidP="00B0037E">
      <w:pPr>
        <w:pStyle w:val="Textlistindented-letters"/>
        <w:rPr>
          <w:u w:val="single"/>
        </w:rPr>
      </w:pPr>
      <w:r w:rsidRPr="00EF568C">
        <w:t>Falls from unrestricted windows are classed as a ‘Never Event’ and the manager must investigate and report</w:t>
      </w:r>
      <w:r>
        <w:t xml:space="preserve"> in accordance with MHA’s</w:t>
      </w:r>
      <w:r w:rsidRPr="00EF568C">
        <w:t xml:space="preserve"> </w:t>
      </w:r>
      <w:r w:rsidR="000C3CFC" w:rsidRPr="000C3CFC">
        <w:rPr>
          <w:u w:val="single"/>
        </w:rPr>
        <w:t xml:space="preserve">Incident Response and Escalation Policy </w:t>
      </w:r>
    </w:p>
    <w:p w14:paraId="3CB9201D" w14:textId="1B575E98" w:rsidR="003021B5" w:rsidRPr="004C3545" w:rsidRDefault="003021B5" w:rsidP="003021B5">
      <w:pPr>
        <w:pStyle w:val="Heading1Numbered"/>
      </w:pPr>
      <w:bookmarkStart w:id="52" w:name="_Toc155793476"/>
      <w:bookmarkEnd w:id="31"/>
      <w:r w:rsidRPr="004C3545">
        <w:t xml:space="preserve">Roles </w:t>
      </w:r>
      <w:r>
        <w:t>and</w:t>
      </w:r>
      <w:r w:rsidRPr="004C3545">
        <w:t xml:space="preserve"> Responsibilities</w:t>
      </w:r>
      <w:bookmarkEnd w:id="52"/>
    </w:p>
    <w:tbl>
      <w:tblPr>
        <w:tblStyle w:val="MHATable"/>
        <w:tblW w:w="0" w:type="auto"/>
        <w:tblLook w:val="04A0" w:firstRow="1" w:lastRow="0" w:firstColumn="1" w:lastColumn="0" w:noHBand="0" w:noVBand="1"/>
      </w:tblPr>
      <w:tblGrid>
        <w:gridCol w:w="2263"/>
        <w:gridCol w:w="6753"/>
      </w:tblGrid>
      <w:tr w:rsidR="003021B5" w:rsidRPr="004C3545" w14:paraId="3977BAD1" w14:textId="77777777" w:rsidTr="00021DE8">
        <w:trPr>
          <w:cnfStyle w:val="100000000000" w:firstRow="1" w:lastRow="0" w:firstColumn="0" w:lastColumn="0" w:oddVBand="0" w:evenVBand="0" w:oddHBand="0" w:evenHBand="0" w:firstRowFirstColumn="0" w:firstRowLastColumn="0" w:lastRowFirstColumn="0" w:lastRowLastColumn="0"/>
          <w:tblHeader/>
        </w:trPr>
        <w:tc>
          <w:tcPr>
            <w:tcW w:w="2263" w:type="dxa"/>
          </w:tcPr>
          <w:p w14:paraId="2511D779" w14:textId="77777777" w:rsidR="003021B5" w:rsidRPr="004C3545" w:rsidRDefault="003021B5" w:rsidP="00A07ACD">
            <w:r w:rsidRPr="004C3545">
              <w:t>Role</w:t>
            </w:r>
          </w:p>
        </w:tc>
        <w:tc>
          <w:tcPr>
            <w:tcW w:w="6753" w:type="dxa"/>
          </w:tcPr>
          <w:p w14:paraId="3883F5C1" w14:textId="77777777" w:rsidR="003021B5" w:rsidRPr="004C3545" w:rsidRDefault="003021B5" w:rsidP="00A07ACD">
            <w:r w:rsidRPr="004C3545">
              <w:t>Responsibilities</w:t>
            </w:r>
          </w:p>
        </w:tc>
      </w:tr>
      <w:tr w:rsidR="00021DE8" w:rsidRPr="004C3545" w14:paraId="7E541E08" w14:textId="77777777" w:rsidTr="00B0037E">
        <w:tc>
          <w:tcPr>
            <w:tcW w:w="2263" w:type="dxa"/>
          </w:tcPr>
          <w:p w14:paraId="26015EC9" w14:textId="77777777" w:rsidR="00DA212A" w:rsidRDefault="00DA212A" w:rsidP="00021DE8">
            <w:pPr>
              <w:spacing w:line="276" w:lineRule="auto"/>
              <w:rPr>
                <w:b/>
                <w:bCs/>
              </w:rPr>
            </w:pPr>
          </w:p>
          <w:p w14:paraId="241CDB5E" w14:textId="73D3F8EC" w:rsidR="00021DE8" w:rsidRPr="004C3545" w:rsidRDefault="00021DE8" w:rsidP="00021DE8">
            <w:pPr>
              <w:spacing w:line="276" w:lineRule="auto"/>
            </w:pPr>
            <w:r w:rsidRPr="007B0C1B">
              <w:rPr>
                <w:b/>
                <w:bCs/>
              </w:rPr>
              <w:t xml:space="preserve">Quality Governance Group (including H&amp;S) </w:t>
            </w:r>
          </w:p>
        </w:tc>
        <w:tc>
          <w:tcPr>
            <w:tcW w:w="6753" w:type="dxa"/>
          </w:tcPr>
          <w:p w14:paraId="57D9EB04" w14:textId="77777777" w:rsidR="00021DE8" w:rsidRDefault="00021DE8" w:rsidP="00021DE8">
            <w:pPr>
              <w:pStyle w:val="ListParagraph"/>
              <w:spacing w:line="276" w:lineRule="auto"/>
              <w:ind w:left="317"/>
            </w:pPr>
          </w:p>
          <w:p w14:paraId="0D58A691" w14:textId="15A436E0" w:rsidR="00021DE8" w:rsidRDefault="00021DE8" w:rsidP="00DA212A">
            <w:pPr>
              <w:pStyle w:val="ListParagraph"/>
              <w:numPr>
                <w:ilvl w:val="0"/>
                <w:numId w:val="39"/>
              </w:numPr>
              <w:ind w:left="317"/>
            </w:pPr>
            <w:r>
              <w:t xml:space="preserve">Maintain and monitor MHA’s internal Governance process </w:t>
            </w:r>
          </w:p>
          <w:p w14:paraId="1CFAB1AA" w14:textId="25FA8999" w:rsidR="00021DE8" w:rsidRDefault="00021DE8" w:rsidP="00DA212A">
            <w:pPr>
              <w:pStyle w:val="ListParagraph"/>
              <w:numPr>
                <w:ilvl w:val="0"/>
                <w:numId w:val="39"/>
              </w:numPr>
              <w:ind w:left="317"/>
            </w:pPr>
            <w:r>
              <w:t xml:space="preserve">Review system reports identifying organisational risks </w:t>
            </w:r>
          </w:p>
          <w:p w14:paraId="587E87F2" w14:textId="77777777" w:rsidR="00021DE8" w:rsidRDefault="00021DE8" w:rsidP="00DA212A">
            <w:pPr>
              <w:pStyle w:val="ListParagraph"/>
              <w:numPr>
                <w:ilvl w:val="0"/>
                <w:numId w:val="39"/>
              </w:numPr>
              <w:ind w:left="317"/>
            </w:pPr>
            <w:r>
              <w:t>Analyse identified risk areas, trends, and patterns</w:t>
            </w:r>
          </w:p>
          <w:p w14:paraId="093229CE" w14:textId="77777777" w:rsidR="00021DE8" w:rsidRDefault="00021DE8" w:rsidP="00DA212A">
            <w:pPr>
              <w:pStyle w:val="ListParagraph"/>
              <w:numPr>
                <w:ilvl w:val="0"/>
                <w:numId w:val="39"/>
              </w:numPr>
              <w:ind w:left="317"/>
            </w:pPr>
            <w:r>
              <w:t>Monitor actions with regard to non-compliance</w:t>
            </w:r>
          </w:p>
          <w:p w14:paraId="02186E82" w14:textId="008D5CE1" w:rsidR="00021DE8" w:rsidRPr="004C3545" w:rsidRDefault="00021DE8" w:rsidP="00813024">
            <w:pPr>
              <w:pStyle w:val="ListParagraph"/>
              <w:numPr>
                <w:ilvl w:val="0"/>
                <w:numId w:val="39"/>
              </w:numPr>
              <w:ind w:left="317"/>
            </w:pPr>
            <w:r>
              <w:t>Agree allocation of resources, as applicable to address any concerns or issues</w:t>
            </w:r>
          </w:p>
        </w:tc>
      </w:tr>
      <w:tr w:rsidR="00021DE8" w:rsidRPr="004C3545" w14:paraId="79CA1EF9" w14:textId="77777777" w:rsidTr="00B0037E">
        <w:tc>
          <w:tcPr>
            <w:tcW w:w="2263" w:type="dxa"/>
          </w:tcPr>
          <w:p w14:paraId="542445D6" w14:textId="77777777" w:rsidR="00DA212A" w:rsidRDefault="00DA212A" w:rsidP="00021DE8">
            <w:pPr>
              <w:spacing w:line="276" w:lineRule="auto"/>
              <w:rPr>
                <w:b/>
                <w:bCs/>
              </w:rPr>
            </w:pPr>
          </w:p>
          <w:p w14:paraId="3A28190F" w14:textId="7BE47F01" w:rsidR="00021DE8" w:rsidRPr="007B0C1B" w:rsidRDefault="00021DE8" w:rsidP="00021DE8">
            <w:pPr>
              <w:spacing w:line="276" w:lineRule="auto"/>
              <w:rPr>
                <w:b/>
                <w:bCs/>
              </w:rPr>
            </w:pPr>
            <w:r w:rsidRPr="007B0C1B">
              <w:rPr>
                <w:b/>
                <w:bCs/>
              </w:rPr>
              <w:t xml:space="preserve">Area Managers </w:t>
            </w:r>
          </w:p>
          <w:p w14:paraId="48668F27" w14:textId="77777777" w:rsidR="00021DE8" w:rsidRPr="007B0C1B" w:rsidRDefault="00021DE8" w:rsidP="00A25E21">
            <w:pPr>
              <w:spacing w:line="276" w:lineRule="auto"/>
              <w:rPr>
                <w:b/>
                <w:bCs/>
              </w:rPr>
            </w:pPr>
          </w:p>
        </w:tc>
        <w:tc>
          <w:tcPr>
            <w:tcW w:w="6753" w:type="dxa"/>
          </w:tcPr>
          <w:p w14:paraId="7A6DD305" w14:textId="77777777" w:rsidR="00DA212A" w:rsidRDefault="00DA212A" w:rsidP="00DA212A">
            <w:pPr>
              <w:pStyle w:val="Textlist-bullet"/>
              <w:numPr>
                <w:ilvl w:val="0"/>
                <w:numId w:val="0"/>
              </w:numPr>
              <w:ind w:left="357"/>
            </w:pPr>
          </w:p>
          <w:p w14:paraId="15C23B02" w14:textId="4633EC40" w:rsidR="00021DE8" w:rsidRDefault="00021DE8" w:rsidP="00DA212A">
            <w:pPr>
              <w:pStyle w:val="Textlist-bullet"/>
            </w:pPr>
            <w:r w:rsidRPr="000224B9">
              <w:t>Responsible for monitoring</w:t>
            </w:r>
            <w:r>
              <w:t xml:space="preserve"> </w:t>
            </w:r>
            <w:r w:rsidR="00B53CF7">
              <w:t>f</w:t>
            </w:r>
            <w:r>
              <w:t xml:space="preserve">alls incidents during </w:t>
            </w:r>
            <w:r w:rsidRPr="000224B9">
              <w:t xml:space="preserve">prescribed audits and visits </w:t>
            </w:r>
          </w:p>
          <w:p w14:paraId="5C8F968F" w14:textId="33EFDAF9" w:rsidR="00021DE8" w:rsidRDefault="00021DE8" w:rsidP="00DA212A">
            <w:pPr>
              <w:pStyle w:val="Textlist-bullet"/>
            </w:pPr>
            <w:r>
              <w:t>Analyse identified risk areas, trends, and patterns</w:t>
            </w:r>
          </w:p>
          <w:p w14:paraId="575E8707" w14:textId="0B4AECEB" w:rsidR="00021DE8" w:rsidRPr="000224B9" w:rsidRDefault="00021DE8" w:rsidP="00DA212A">
            <w:pPr>
              <w:pStyle w:val="Textlist-bullet"/>
            </w:pPr>
            <w:r>
              <w:t>Act on, and report, poor performance and non-compliance</w:t>
            </w:r>
          </w:p>
          <w:p w14:paraId="606F066F" w14:textId="77777777" w:rsidR="00021DE8" w:rsidRDefault="00021DE8" w:rsidP="00DA212A">
            <w:pPr>
              <w:pStyle w:val="Textlist-bullet"/>
            </w:pPr>
            <w:r w:rsidRPr="000224B9">
              <w:t>Review concerns with Managers to identify trends, patterns and any action required to manage risks</w:t>
            </w:r>
          </w:p>
          <w:p w14:paraId="028DA819" w14:textId="77777777" w:rsidR="00021DE8" w:rsidRPr="000224B9" w:rsidRDefault="00021DE8" w:rsidP="00DA212A">
            <w:pPr>
              <w:pStyle w:val="Textlist-bullet"/>
            </w:pPr>
            <w:r w:rsidRPr="000224B9">
              <w:t xml:space="preserve">Disseminate any policy or procedural changes to respective teams </w:t>
            </w:r>
          </w:p>
          <w:p w14:paraId="218EAE86" w14:textId="34AFC2F5" w:rsidR="00DA212A" w:rsidRDefault="00021DE8" w:rsidP="00A25E21">
            <w:pPr>
              <w:pStyle w:val="Textlist-bullet"/>
            </w:pPr>
            <w:r w:rsidRPr="000224B9">
              <w:t>Monitor external reporting i.e., Safeguarding/Adult protection and regulatory bodies</w:t>
            </w:r>
          </w:p>
        </w:tc>
      </w:tr>
      <w:tr w:rsidR="00021DE8" w:rsidRPr="004C3545" w14:paraId="42E19E20" w14:textId="77777777" w:rsidTr="00B0037E">
        <w:tc>
          <w:tcPr>
            <w:tcW w:w="2263" w:type="dxa"/>
          </w:tcPr>
          <w:p w14:paraId="10DFEB84" w14:textId="77777777" w:rsidR="00DA212A" w:rsidRDefault="00DA212A" w:rsidP="00021DE8">
            <w:pPr>
              <w:spacing w:line="276" w:lineRule="auto"/>
              <w:rPr>
                <w:b/>
                <w:bCs/>
              </w:rPr>
            </w:pPr>
          </w:p>
          <w:p w14:paraId="4E3EE42A" w14:textId="41798CCB" w:rsidR="00021DE8" w:rsidRPr="00B0037E" w:rsidRDefault="00021DE8" w:rsidP="00021DE8">
            <w:pPr>
              <w:spacing w:line="276" w:lineRule="auto"/>
              <w:rPr>
                <w:b/>
                <w:bCs/>
              </w:rPr>
            </w:pPr>
            <w:r w:rsidRPr="007B0C1B">
              <w:rPr>
                <w:b/>
                <w:bCs/>
              </w:rPr>
              <w:t>Home Managers and Scheme Managers</w:t>
            </w:r>
          </w:p>
        </w:tc>
        <w:tc>
          <w:tcPr>
            <w:tcW w:w="6753" w:type="dxa"/>
          </w:tcPr>
          <w:p w14:paraId="3C8F1153" w14:textId="77777777" w:rsidR="00DA212A" w:rsidRDefault="00DA212A" w:rsidP="00DA212A">
            <w:pPr>
              <w:pStyle w:val="Textlist-bullet"/>
              <w:numPr>
                <w:ilvl w:val="0"/>
                <w:numId w:val="0"/>
              </w:numPr>
            </w:pPr>
          </w:p>
          <w:p w14:paraId="35BE147A" w14:textId="7D157DFB" w:rsidR="00021DE8" w:rsidRPr="000224B9" w:rsidRDefault="00021DE8" w:rsidP="00DA212A">
            <w:pPr>
              <w:pStyle w:val="Textlist-bullet"/>
            </w:pPr>
            <w:r w:rsidRPr="000224B9">
              <w:t xml:space="preserve">Responsible for promoting a culture of excellence in </w:t>
            </w:r>
            <w:r>
              <w:t xml:space="preserve">falls prevention and management </w:t>
            </w:r>
          </w:p>
          <w:p w14:paraId="58245E71" w14:textId="23BCC55D" w:rsidR="00021DE8" w:rsidRPr="000224B9" w:rsidRDefault="00021DE8" w:rsidP="00DA212A">
            <w:pPr>
              <w:pStyle w:val="Textlist-bullet"/>
            </w:pPr>
            <w:r w:rsidRPr="000224B9">
              <w:t xml:space="preserve">Responsible for ensuring all team members involved are aware of this policy and have the required knowledge and skills to deliver the standards expected </w:t>
            </w:r>
          </w:p>
          <w:p w14:paraId="0647F1E4" w14:textId="77777777" w:rsidR="00021DE8" w:rsidRPr="000224B9" w:rsidRDefault="00021DE8" w:rsidP="00DA212A">
            <w:pPr>
              <w:pStyle w:val="Textlist-bullet"/>
            </w:pPr>
            <w:r w:rsidRPr="000224B9">
              <w:t>Ensure improvements are made where any concerns are identified through audits, monitoring, complaints, and investigations.</w:t>
            </w:r>
          </w:p>
          <w:p w14:paraId="11176D55" w14:textId="77777777" w:rsidR="00021DE8" w:rsidRPr="000224B9" w:rsidRDefault="00021DE8" w:rsidP="00DA212A">
            <w:pPr>
              <w:pStyle w:val="Textlist-bullet"/>
            </w:pPr>
            <w:r w:rsidRPr="000224B9">
              <w:t xml:space="preserve">Support plan reviews and audits are completed in accordance with MHA’s internal auditing schedules </w:t>
            </w:r>
          </w:p>
          <w:p w14:paraId="4AC9FD84" w14:textId="77777777" w:rsidR="00021DE8" w:rsidRPr="000224B9" w:rsidRDefault="00021DE8" w:rsidP="00DA212A">
            <w:pPr>
              <w:pStyle w:val="Textlist-bullet"/>
            </w:pPr>
            <w:r w:rsidRPr="000224B9">
              <w:t xml:space="preserve">Support team members to attend relevant training </w:t>
            </w:r>
          </w:p>
          <w:p w14:paraId="420F8E2A" w14:textId="1686DE87" w:rsidR="00021DE8" w:rsidRPr="000224B9" w:rsidRDefault="00021DE8" w:rsidP="00DA212A">
            <w:pPr>
              <w:pStyle w:val="Textlist-bullet"/>
            </w:pPr>
            <w:r w:rsidRPr="000224B9">
              <w:t xml:space="preserve">Provide support and ongoing leadership to promote good practice </w:t>
            </w:r>
            <w:r w:rsidR="00803F36">
              <w:t>in the prevention and management of falls</w:t>
            </w:r>
          </w:p>
          <w:p w14:paraId="69CDB999" w14:textId="19A8175D" w:rsidR="00021DE8" w:rsidRPr="000224B9" w:rsidRDefault="00021DE8" w:rsidP="00DA212A">
            <w:pPr>
              <w:pStyle w:val="Textlist-bullet"/>
            </w:pPr>
            <w:r w:rsidRPr="000224B9">
              <w:lastRenderedPageBreak/>
              <w:t>Engage with external professionals, communicating any recommendations to the relevant care teams</w:t>
            </w:r>
          </w:p>
          <w:p w14:paraId="14560258" w14:textId="5313182E" w:rsidR="00021DE8" w:rsidRPr="000224B9" w:rsidRDefault="00021DE8" w:rsidP="00DA212A">
            <w:pPr>
              <w:pStyle w:val="Textlist-bullet"/>
            </w:pPr>
            <w:r w:rsidRPr="000224B9">
              <w:t xml:space="preserve">Support teams to attend relevant training </w:t>
            </w:r>
          </w:p>
          <w:p w14:paraId="42A4A2B1" w14:textId="74522DD7" w:rsidR="00021DE8" w:rsidRDefault="00021DE8" w:rsidP="00DA212A">
            <w:pPr>
              <w:pStyle w:val="Textlist-bullet"/>
            </w:pPr>
            <w:r w:rsidRPr="000224B9">
              <w:t>Ensure colleagues attend first aid training, risk assessment and support planning training</w:t>
            </w:r>
            <w:r w:rsidR="00803F36">
              <w:t>, as required for the role and responsibilities</w:t>
            </w:r>
            <w:r w:rsidRPr="000224B9">
              <w:t xml:space="preserve"> </w:t>
            </w:r>
          </w:p>
          <w:p w14:paraId="41022709" w14:textId="77777777" w:rsidR="00021DE8" w:rsidRDefault="00021DE8" w:rsidP="00DA212A">
            <w:pPr>
              <w:pStyle w:val="Textlist-bullet"/>
            </w:pPr>
            <w:r>
              <w:t xml:space="preserve">Report all incidents on RADAR </w:t>
            </w:r>
            <w:r w:rsidRPr="000224B9">
              <w:t xml:space="preserve"> </w:t>
            </w:r>
          </w:p>
          <w:p w14:paraId="0AA049BB" w14:textId="77777777" w:rsidR="00021DE8" w:rsidRDefault="00021DE8" w:rsidP="00DA212A">
            <w:pPr>
              <w:pStyle w:val="Textlist-bullet"/>
            </w:pPr>
            <w:r>
              <w:t xml:space="preserve">Submit regulatory notifications as required i.e., safeguarding </w:t>
            </w:r>
          </w:p>
          <w:p w14:paraId="5DC3FD84" w14:textId="518AE8A6" w:rsidR="00DA212A" w:rsidRPr="004C3545" w:rsidRDefault="00021DE8" w:rsidP="00021DE8">
            <w:pPr>
              <w:spacing w:line="276" w:lineRule="auto"/>
            </w:pPr>
            <w:r w:rsidRPr="000224B9">
              <w:t xml:space="preserve">Report outcomes of any investigation within Duty of Candour code of practice </w:t>
            </w:r>
          </w:p>
        </w:tc>
      </w:tr>
      <w:tr w:rsidR="00A25E21" w:rsidRPr="004C3545" w14:paraId="7248CFD4" w14:textId="77777777" w:rsidTr="00B0037E">
        <w:tc>
          <w:tcPr>
            <w:tcW w:w="2263" w:type="dxa"/>
          </w:tcPr>
          <w:p w14:paraId="25108E72" w14:textId="77777777" w:rsidR="00A25E21" w:rsidRDefault="00A25E21" w:rsidP="00A25E21">
            <w:pPr>
              <w:spacing w:line="276" w:lineRule="auto"/>
              <w:rPr>
                <w:b/>
                <w:bCs/>
              </w:rPr>
            </w:pPr>
            <w:r w:rsidRPr="007B0C1B">
              <w:rPr>
                <w:b/>
                <w:bCs/>
              </w:rPr>
              <w:lastRenderedPageBreak/>
              <w:t>Quality Improvement Managers</w:t>
            </w:r>
          </w:p>
          <w:p w14:paraId="07357A3E" w14:textId="77777777" w:rsidR="00A25E21" w:rsidRPr="00813024" w:rsidRDefault="00A25E21" w:rsidP="00A25E21">
            <w:pPr>
              <w:spacing w:line="276" w:lineRule="auto"/>
              <w:rPr>
                <w:b/>
                <w:bCs/>
                <w:sz w:val="4"/>
                <w:szCs w:val="4"/>
              </w:rPr>
            </w:pPr>
          </w:p>
          <w:p w14:paraId="058F58BF" w14:textId="299F534C" w:rsidR="00A25E21" w:rsidRDefault="00A25E21" w:rsidP="00A25E21">
            <w:pPr>
              <w:spacing w:line="276" w:lineRule="auto"/>
              <w:rPr>
                <w:b/>
                <w:bCs/>
              </w:rPr>
            </w:pPr>
            <w:r w:rsidRPr="007B0C1B">
              <w:rPr>
                <w:b/>
                <w:bCs/>
              </w:rPr>
              <w:t xml:space="preserve">Clinical Support Team  </w:t>
            </w:r>
          </w:p>
        </w:tc>
        <w:tc>
          <w:tcPr>
            <w:tcW w:w="6753" w:type="dxa"/>
          </w:tcPr>
          <w:p w14:paraId="1DE79486" w14:textId="77777777" w:rsidR="00A25E21" w:rsidRDefault="00A25E21" w:rsidP="00813024">
            <w:pPr>
              <w:pStyle w:val="Textlist-bullet"/>
              <w:spacing w:line="276" w:lineRule="auto"/>
            </w:pPr>
            <w:r>
              <w:t>Work with operational colleagues to promote and deliver best practice</w:t>
            </w:r>
            <w:r w:rsidRPr="000224B9">
              <w:t xml:space="preserve"> </w:t>
            </w:r>
          </w:p>
          <w:p w14:paraId="119F2BE3" w14:textId="2EE3209D" w:rsidR="00A25E21" w:rsidRDefault="00A25E21" w:rsidP="00813024">
            <w:pPr>
              <w:pStyle w:val="Textlist-bullet"/>
              <w:spacing w:line="276" w:lineRule="auto"/>
            </w:pPr>
            <w:r>
              <w:t>Provide support for services as requested</w:t>
            </w:r>
          </w:p>
          <w:p w14:paraId="674C398D" w14:textId="0420A766" w:rsidR="00A25E21" w:rsidRDefault="00484B1C" w:rsidP="00813024">
            <w:pPr>
              <w:pStyle w:val="Textlist-bullet"/>
              <w:spacing w:line="276" w:lineRule="auto"/>
            </w:pPr>
            <w:r>
              <w:t xml:space="preserve">Report progress and concerns accordingly </w:t>
            </w:r>
          </w:p>
        </w:tc>
      </w:tr>
      <w:tr w:rsidR="00A25E21" w:rsidRPr="004C3545" w14:paraId="6E4758A0" w14:textId="77777777" w:rsidTr="00B0037E">
        <w:tc>
          <w:tcPr>
            <w:tcW w:w="2263" w:type="dxa"/>
          </w:tcPr>
          <w:p w14:paraId="03CE1D0E" w14:textId="0A3F0FF6" w:rsidR="00A25E21" w:rsidRPr="00B0037E" w:rsidRDefault="00A25E21" w:rsidP="00A25E21">
            <w:pPr>
              <w:spacing w:line="276" w:lineRule="auto"/>
              <w:rPr>
                <w:b/>
                <w:bCs/>
              </w:rPr>
            </w:pPr>
            <w:r w:rsidRPr="007B0C1B">
              <w:rPr>
                <w:b/>
                <w:bCs/>
              </w:rPr>
              <w:t>Nurses and Care Teams</w:t>
            </w:r>
          </w:p>
        </w:tc>
        <w:tc>
          <w:tcPr>
            <w:tcW w:w="6753" w:type="dxa"/>
          </w:tcPr>
          <w:p w14:paraId="30540E56" w14:textId="77777777" w:rsidR="00A25E21" w:rsidRPr="001F285F" w:rsidRDefault="00A25E21" w:rsidP="00A25E21">
            <w:pPr>
              <w:pStyle w:val="Textlist-bullet"/>
            </w:pPr>
            <w:r w:rsidRPr="001F285F">
              <w:t xml:space="preserve">Remain accountable and responsible for all aspects of their practice, providing a high standard of care and support </w:t>
            </w:r>
          </w:p>
          <w:p w14:paraId="23B6B509" w14:textId="1887F3F1" w:rsidR="00A25E21" w:rsidRPr="001F285F" w:rsidRDefault="00A25E21" w:rsidP="00A25E21">
            <w:pPr>
              <w:pStyle w:val="Textlist-bullet"/>
            </w:pPr>
            <w:r w:rsidRPr="001F285F">
              <w:t xml:space="preserve">Evidence of regular updating and competency in all aspects of </w:t>
            </w:r>
            <w:r>
              <w:t>falls prevention and management</w:t>
            </w:r>
          </w:p>
          <w:p w14:paraId="334BF229" w14:textId="77777777" w:rsidR="00A25E21" w:rsidRDefault="00A25E21" w:rsidP="00A25E21">
            <w:pPr>
              <w:pStyle w:val="Textlist-bullet"/>
            </w:pPr>
            <w:r w:rsidRPr="001F285F">
              <w:t>Make appropriate and timely referrals to external clinical professionals</w:t>
            </w:r>
          </w:p>
          <w:p w14:paraId="0395EB36" w14:textId="60095E4C" w:rsidR="00A25E21" w:rsidRDefault="00A25E21" w:rsidP="00A25E21">
            <w:pPr>
              <w:pStyle w:val="Textlist-bullet"/>
              <w:rPr>
                <w:lang w:val="en"/>
              </w:rPr>
            </w:pPr>
            <w:r>
              <w:rPr>
                <w:lang w:val="en"/>
              </w:rPr>
              <w:t>Make sure that an individual’s specific</w:t>
            </w:r>
            <w:r w:rsidRPr="003E4191">
              <w:rPr>
                <w:lang w:val="en"/>
              </w:rPr>
              <w:t xml:space="preserve"> needs </w:t>
            </w:r>
            <w:r>
              <w:rPr>
                <w:lang w:val="en"/>
              </w:rPr>
              <w:t xml:space="preserve">are documented and </w:t>
            </w:r>
            <w:r w:rsidRPr="003E4191">
              <w:rPr>
                <w:lang w:val="en"/>
              </w:rPr>
              <w:t xml:space="preserve">communicated </w:t>
            </w:r>
            <w:r>
              <w:rPr>
                <w:lang w:val="en"/>
              </w:rPr>
              <w:t xml:space="preserve">to colleagues, </w:t>
            </w:r>
          </w:p>
          <w:p w14:paraId="5AB2BAE0" w14:textId="627381DE" w:rsidR="00A25E21" w:rsidRDefault="00A25E21" w:rsidP="00A25E21">
            <w:pPr>
              <w:pStyle w:val="Textlist-bullet"/>
            </w:pPr>
            <w:r>
              <w:t>Promote effective and documented communication of individual needs with relevant managers, and care teams</w:t>
            </w:r>
          </w:p>
          <w:p w14:paraId="15B7FDF7" w14:textId="77777777" w:rsidR="00A25E21" w:rsidRPr="001F285F" w:rsidRDefault="00A25E21" w:rsidP="00A25E21">
            <w:pPr>
              <w:pStyle w:val="Textlist-bullet"/>
            </w:pPr>
            <w:r w:rsidRPr="001F285F">
              <w:lastRenderedPageBreak/>
              <w:t>Comply with all aspects of this policy and procedural guidance</w:t>
            </w:r>
          </w:p>
          <w:p w14:paraId="4E96B75C" w14:textId="77777777" w:rsidR="00A25E21" w:rsidRPr="001F285F" w:rsidRDefault="00A25E21" w:rsidP="00A25E21">
            <w:pPr>
              <w:pStyle w:val="Textlist-bullet"/>
            </w:pPr>
            <w:r w:rsidRPr="001F285F">
              <w:t>Complete all records as described within this policy and procedures</w:t>
            </w:r>
            <w:r>
              <w:t xml:space="preserve">, reviewing risk assessments and support plans monthly </w:t>
            </w:r>
          </w:p>
          <w:p w14:paraId="153D5DE2" w14:textId="07051AF8" w:rsidR="00A25E21" w:rsidRPr="004C3545" w:rsidRDefault="00A25E21" w:rsidP="00A25E21">
            <w:r w:rsidRPr="001F285F">
              <w:t xml:space="preserve">Highlight any difficulties in understanding and implementing the process and any training requirements </w:t>
            </w:r>
          </w:p>
        </w:tc>
      </w:tr>
    </w:tbl>
    <w:p w14:paraId="285278C7" w14:textId="77777777" w:rsidR="00021DE8" w:rsidRPr="004C3545" w:rsidRDefault="00021DE8" w:rsidP="003021B5">
      <w:pPr>
        <w:rPr>
          <w:rFonts w:cs="Arial"/>
          <w:spacing w:val="7"/>
        </w:rPr>
      </w:pPr>
    </w:p>
    <w:p w14:paraId="5EFF2DEB" w14:textId="77777777" w:rsidR="003021B5" w:rsidRDefault="003021B5" w:rsidP="003021B5">
      <w:pPr>
        <w:pStyle w:val="Heading1Numbered"/>
      </w:pPr>
      <w:bookmarkStart w:id="53" w:name="_Toc155793477"/>
      <w:r w:rsidRPr="00B2494E">
        <w:t>Training and Monitoring</w:t>
      </w:r>
      <w:bookmarkEnd w:id="53"/>
    </w:p>
    <w:p w14:paraId="108CC621" w14:textId="3F697FCB" w:rsidR="00D241BB" w:rsidRDefault="00D241BB" w:rsidP="00B0037E">
      <w:pPr>
        <w:pStyle w:val="Text1Numbered"/>
      </w:pPr>
      <w:r>
        <w:t>All MHA colleagues involved in supporting individuals with assessed needs in relating to falls to read, understand, and comply with this policy and associated procedures</w:t>
      </w:r>
    </w:p>
    <w:p w14:paraId="40D7CA7C" w14:textId="77777777" w:rsidR="00D241BB" w:rsidRDefault="00D241BB" w:rsidP="00D241BB">
      <w:pPr>
        <w:pStyle w:val="Text1Numbered"/>
        <w:numPr>
          <w:ilvl w:val="0"/>
          <w:numId w:val="0"/>
        </w:numPr>
        <w:ind w:left="1135"/>
      </w:pPr>
    </w:p>
    <w:p w14:paraId="6992F726" w14:textId="6A18C8AD" w:rsidR="00B0037E" w:rsidRPr="00896AB6" w:rsidRDefault="00B0037E" w:rsidP="00D241BB">
      <w:pPr>
        <w:pStyle w:val="Text1Numbered"/>
      </w:pPr>
      <w:r w:rsidRPr="00896AB6">
        <w:t xml:space="preserve">Managers must arrange for colleagues to </w:t>
      </w:r>
      <w:r>
        <w:t>complete</w:t>
      </w:r>
      <w:r w:rsidRPr="00896AB6">
        <w:t xml:space="preserve"> falls training during their induction and every three years thereafter.  Training must be tailored to the type of MHA Service that is being delivered.  </w:t>
      </w:r>
    </w:p>
    <w:p w14:paraId="46205541" w14:textId="77777777" w:rsidR="00B0037E" w:rsidRPr="00896AB6" w:rsidRDefault="00B0037E" w:rsidP="00B0037E">
      <w:pPr>
        <w:spacing w:line="276" w:lineRule="auto"/>
        <w:ind w:left="709"/>
        <w:jc w:val="both"/>
        <w:rPr>
          <w:rFonts w:cs="Arial"/>
          <w:sz w:val="22"/>
          <w:szCs w:val="22"/>
        </w:rPr>
      </w:pPr>
    </w:p>
    <w:p w14:paraId="27117E1B" w14:textId="424A11B0" w:rsidR="00B0037E" w:rsidRDefault="00B0037E" w:rsidP="00803F36">
      <w:pPr>
        <w:pStyle w:val="Text1Numbered"/>
      </w:pPr>
      <w:r w:rsidRPr="00896AB6">
        <w:t>Residential</w:t>
      </w:r>
      <w:r>
        <w:t xml:space="preserve"> services - basic</w:t>
      </w:r>
      <w:r w:rsidRPr="00896AB6">
        <w:t xml:space="preserve"> first aid techniques, post falls monitoring and an emphasis on calling for professional help</w:t>
      </w:r>
      <w:r>
        <w:t xml:space="preserve"> or </w:t>
      </w:r>
      <w:r w:rsidRPr="00896AB6">
        <w:t xml:space="preserve">emergency services will form the basis of training. </w:t>
      </w:r>
    </w:p>
    <w:p w14:paraId="363B4A6B" w14:textId="77777777" w:rsidR="00803F36" w:rsidRPr="00803F36" w:rsidRDefault="00803F36" w:rsidP="00803F36">
      <w:pPr>
        <w:pStyle w:val="Text1Numbered"/>
        <w:numPr>
          <w:ilvl w:val="0"/>
          <w:numId w:val="0"/>
        </w:numPr>
      </w:pPr>
    </w:p>
    <w:p w14:paraId="08BE6B5D" w14:textId="47A19251" w:rsidR="00B0037E" w:rsidRPr="00C61B1C" w:rsidRDefault="00B0037E" w:rsidP="00C61B1C">
      <w:pPr>
        <w:pStyle w:val="Text1Numbered"/>
      </w:pPr>
      <w:r w:rsidRPr="00896AB6">
        <w:t xml:space="preserve">Where the service is registered to provide nursing care, nursing staff must be trained to understand and assess - </w:t>
      </w:r>
    </w:p>
    <w:p w14:paraId="0C297E85" w14:textId="77777777" w:rsidR="00B0037E" w:rsidRPr="00896AB6" w:rsidRDefault="00B0037E" w:rsidP="00B0037E">
      <w:pPr>
        <w:pStyle w:val="Textlistindented-bullet"/>
      </w:pPr>
      <w:r w:rsidRPr="00896AB6">
        <w:rPr>
          <w:b/>
        </w:rPr>
        <w:t>A</w:t>
      </w:r>
      <w:r w:rsidRPr="00896AB6">
        <w:t xml:space="preserve">irway (A), </w:t>
      </w:r>
      <w:r w:rsidRPr="00896AB6">
        <w:rPr>
          <w:b/>
        </w:rPr>
        <w:t>B</w:t>
      </w:r>
      <w:r w:rsidRPr="00896AB6">
        <w:t xml:space="preserve">reathing (B), </w:t>
      </w:r>
      <w:r w:rsidRPr="00896AB6">
        <w:rPr>
          <w:b/>
        </w:rPr>
        <w:t>C</w:t>
      </w:r>
      <w:r w:rsidRPr="00896AB6">
        <w:t>irculation (C),</w:t>
      </w:r>
    </w:p>
    <w:p w14:paraId="2EE75C7B" w14:textId="2D195332" w:rsidR="00B0037E" w:rsidRPr="00896AB6" w:rsidRDefault="00B0037E" w:rsidP="00B0037E">
      <w:pPr>
        <w:pStyle w:val="Textlistindented-bullet"/>
      </w:pPr>
      <w:r w:rsidRPr="00896AB6">
        <w:rPr>
          <w:b/>
        </w:rPr>
        <w:t>AVPU</w:t>
      </w:r>
      <w:r w:rsidRPr="00896AB6">
        <w:t xml:space="preserve"> (rapid assessment of consciousness) – </w:t>
      </w:r>
      <w:r w:rsidR="006A24A6" w:rsidRPr="00896AB6">
        <w:rPr>
          <w:b/>
        </w:rPr>
        <w:t>A</w:t>
      </w:r>
      <w:r w:rsidR="006A24A6" w:rsidRPr="00896AB6">
        <w:t>lert or</w:t>
      </w:r>
      <w:r w:rsidRPr="00896AB6">
        <w:t xml:space="preserve"> responds to </w:t>
      </w:r>
      <w:r w:rsidRPr="00896AB6">
        <w:rPr>
          <w:b/>
        </w:rPr>
        <w:t>V</w:t>
      </w:r>
      <w:r w:rsidRPr="00896AB6">
        <w:t>ocal stimuli</w:t>
      </w:r>
      <w:r>
        <w:t xml:space="preserve">, </w:t>
      </w:r>
      <w:r w:rsidRPr="00896AB6">
        <w:t xml:space="preserve">responds to </w:t>
      </w:r>
      <w:r w:rsidRPr="00896AB6">
        <w:rPr>
          <w:b/>
        </w:rPr>
        <w:t>P</w:t>
      </w:r>
      <w:r w:rsidRPr="00896AB6">
        <w:t>ainful stimuli</w:t>
      </w:r>
      <w:r>
        <w:t xml:space="preserve">, </w:t>
      </w:r>
      <w:r w:rsidRPr="00896AB6">
        <w:rPr>
          <w:b/>
        </w:rPr>
        <w:t>U</w:t>
      </w:r>
      <w:r w:rsidRPr="00896AB6">
        <w:t xml:space="preserve">nresponsive to all stimuli </w:t>
      </w:r>
    </w:p>
    <w:p w14:paraId="7CD39BF1" w14:textId="77777777" w:rsidR="00B0037E" w:rsidRPr="00896AB6" w:rsidRDefault="00B0037E" w:rsidP="00B0037E">
      <w:pPr>
        <w:pStyle w:val="Textlistindented-bullet"/>
      </w:pPr>
      <w:r w:rsidRPr="00896AB6">
        <w:rPr>
          <w:b/>
        </w:rPr>
        <w:t>NEWS</w:t>
      </w:r>
      <w:r w:rsidRPr="00896AB6">
        <w:t xml:space="preserve"> (National Early Warning System)</w:t>
      </w:r>
    </w:p>
    <w:p w14:paraId="5D1274C5" w14:textId="77777777" w:rsidR="00B0037E" w:rsidRPr="00896AB6" w:rsidRDefault="00B0037E" w:rsidP="00B0037E">
      <w:pPr>
        <w:pStyle w:val="Textlistindented-bullet"/>
      </w:pPr>
      <w:r w:rsidRPr="00896AB6">
        <w:rPr>
          <w:b/>
        </w:rPr>
        <w:lastRenderedPageBreak/>
        <w:t xml:space="preserve">GCS </w:t>
      </w:r>
      <w:r w:rsidRPr="00896AB6">
        <w:t>(Glasgow Coma Scale)</w:t>
      </w:r>
    </w:p>
    <w:p w14:paraId="28168C19" w14:textId="77777777" w:rsidR="00B0037E" w:rsidRPr="00896AB6" w:rsidRDefault="00B0037E" w:rsidP="00B0037E">
      <w:pPr>
        <w:spacing w:line="276" w:lineRule="auto"/>
        <w:ind w:left="1080"/>
        <w:jc w:val="both"/>
        <w:rPr>
          <w:rFonts w:cs="Arial"/>
          <w:sz w:val="22"/>
          <w:szCs w:val="22"/>
        </w:rPr>
      </w:pPr>
      <w:r w:rsidRPr="00896AB6">
        <w:rPr>
          <w:rFonts w:cs="Arial"/>
          <w:sz w:val="22"/>
          <w:szCs w:val="22"/>
        </w:rPr>
        <w:t xml:space="preserve"> </w:t>
      </w:r>
    </w:p>
    <w:p w14:paraId="558D19AE" w14:textId="7226591E" w:rsidR="000F7DCA" w:rsidRDefault="00B0037E" w:rsidP="008A5C9E">
      <w:pPr>
        <w:pStyle w:val="Text1Numbered"/>
      </w:pPr>
      <w:r>
        <w:t xml:space="preserve">Moving and </w:t>
      </w:r>
      <w:r w:rsidR="00D241BB">
        <w:t>Assisting training</w:t>
      </w:r>
      <w:r>
        <w:t xml:space="preserve"> should </w:t>
      </w:r>
      <w:r w:rsidRPr="00896AB6">
        <w:t>include the identification of possible practical scenarios that might relate to the risk of falls – for example, what to do if a person trips or falls whilst being assisted to walk.</w:t>
      </w:r>
    </w:p>
    <w:p w14:paraId="2BF71AEF" w14:textId="77777777" w:rsidR="00093F40" w:rsidRDefault="00093F40" w:rsidP="00093F40">
      <w:pPr>
        <w:pStyle w:val="Text1Numbered"/>
        <w:numPr>
          <w:ilvl w:val="0"/>
          <w:numId w:val="0"/>
        </w:numPr>
        <w:ind w:left="1135"/>
      </w:pPr>
    </w:p>
    <w:p w14:paraId="6BB15DDB" w14:textId="63115E86" w:rsidR="00093F40" w:rsidRDefault="00093F40" w:rsidP="006A24A6">
      <w:pPr>
        <w:pStyle w:val="Text1Numbered"/>
      </w:pPr>
      <w:r>
        <w:t>Falls related assessments, support plans and required actions are monitored in accordance with MHA’s internal audit schedules</w:t>
      </w:r>
      <w:r w:rsidR="006A24A6">
        <w:t xml:space="preserve"> and governance process</w:t>
      </w:r>
      <w:r>
        <w:t xml:space="preserve">.  </w:t>
      </w:r>
    </w:p>
    <w:p w14:paraId="38EC47D5" w14:textId="77777777" w:rsidR="006A24A6" w:rsidRDefault="006A24A6" w:rsidP="006A24A6">
      <w:pPr>
        <w:pStyle w:val="Text1Numbered"/>
        <w:numPr>
          <w:ilvl w:val="0"/>
          <w:numId w:val="0"/>
        </w:numPr>
      </w:pPr>
    </w:p>
    <w:p w14:paraId="338BD9B6" w14:textId="4E500C90" w:rsidR="00093F40" w:rsidRPr="008A5C9E" w:rsidRDefault="00093F40" w:rsidP="00093F40">
      <w:pPr>
        <w:pStyle w:val="Text1Numbered"/>
      </w:pPr>
      <w:r>
        <w:t>RADAR reportable falls Incidents are monitored and escalated through the systems dashboard with key responsibilities dependent on role</w:t>
      </w:r>
      <w:r w:rsidR="00803F36">
        <w:t>.</w:t>
      </w:r>
      <w:r>
        <w:t xml:space="preserve"> </w:t>
      </w:r>
    </w:p>
    <w:p w14:paraId="2E30EDEF" w14:textId="77777777" w:rsidR="003021B5" w:rsidRDefault="003021B5" w:rsidP="003021B5">
      <w:pPr>
        <w:pStyle w:val="Heading1Numbered"/>
      </w:pPr>
      <w:bookmarkStart w:id="54" w:name="_Toc155793478"/>
      <w:r w:rsidRPr="000C7997">
        <w:t>Communication and Dissemination</w:t>
      </w:r>
      <w:bookmarkEnd w:id="54"/>
    </w:p>
    <w:p w14:paraId="49ED0DEE" w14:textId="77777777" w:rsidR="008A5C9E" w:rsidRDefault="008A5C9E" w:rsidP="008A5C9E">
      <w:pPr>
        <w:pStyle w:val="Text1Numbered"/>
      </w:pPr>
      <w:r w:rsidRPr="005278E2">
        <w:t>This policy is disseminated and implemented within all MHA services through MHA’s channels of communication.</w:t>
      </w:r>
    </w:p>
    <w:p w14:paraId="263C4445" w14:textId="77777777" w:rsidR="008A5C9E" w:rsidRPr="005278E2" w:rsidRDefault="008A5C9E" w:rsidP="008A5C9E">
      <w:pPr>
        <w:pStyle w:val="Text1Numbered"/>
        <w:numPr>
          <w:ilvl w:val="0"/>
          <w:numId w:val="0"/>
        </w:numPr>
        <w:ind w:left="1135"/>
      </w:pPr>
    </w:p>
    <w:p w14:paraId="7113D89D" w14:textId="08F05ADC" w:rsidR="008A5C9E" w:rsidRDefault="008A5C9E" w:rsidP="008A5C9E">
      <w:pPr>
        <w:pStyle w:val="Text1Numbered"/>
      </w:pPr>
      <w:r w:rsidRPr="005278E2">
        <w:t>Each colleague’s line manager must ensure that all teams are aware of their roles</w:t>
      </w:r>
      <w:r>
        <w:t xml:space="preserve"> and</w:t>
      </w:r>
      <w:r w:rsidRPr="005278E2">
        <w:t xml:space="preserve"> responsibilities.</w:t>
      </w:r>
    </w:p>
    <w:p w14:paraId="2169FF2A" w14:textId="77777777" w:rsidR="008A5C9E" w:rsidRPr="005278E2" w:rsidRDefault="008A5C9E" w:rsidP="008A5C9E">
      <w:pPr>
        <w:pStyle w:val="Text1Numbered"/>
        <w:numPr>
          <w:ilvl w:val="0"/>
          <w:numId w:val="0"/>
        </w:numPr>
        <w:ind w:left="1135"/>
      </w:pPr>
    </w:p>
    <w:p w14:paraId="7A6EB91C" w14:textId="77777777" w:rsidR="008A5C9E" w:rsidRDefault="008A5C9E" w:rsidP="008A5C9E">
      <w:pPr>
        <w:pStyle w:val="Text1Numbered"/>
      </w:pPr>
      <w:r w:rsidRPr="005278E2">
        <w:t>This policy will be available to the people we support and their representatives in alternate formats, as required.</w:t>
      </w:r>
    </w:p>
    <w:p w14:paraId="04C0529F" w14:textId="77777777" w:rsidR="008A5C9E" w:rsidRPr="005278E2" w:rsidRDefault="008A5C9E" w:rsidP="008A5C9E">
      <w:pPr>
        <w:pStyle w:val="Text1Numbered"/>
        <w:numPr>
          <w:ilvl w:val="0"/>
          <w:numId w:val="0"/>
        </w:numPr>
        <w:ind w:left="1135"/>
      </w:pPr>
    </w:p>
    <w:p w14:paraId="612E6385" w14:textId="77777777" w:rsidR="008A5C9E" w:rsidRDefault="008A5C9E" w:rsidP="008A5C9E">
      <w:pPr>
        <w:pStyle w:val="Text1Numbered"/>
      </w:pPr>
      <w:r w:rsidRPr="005278E2">
        <w:t>Any review of this policy will include consultation with our colleagues, review of support planning, incident reports, quality audits and feedback from other agencies.</w:t>
      </w:r>
    </w:p>
    <w:p w14:paraId="4BACC347" w14:textId="77777777" w:rsidR="008A5C9E" w:rsidRPr="005278E2" w:rsidRDefault="008A5C9E" w:rsidP="008A5C9E">
      <w:pPr>
        <w:pStyle w:val="Text1Numbered"/>
        <w:numPr>
          <w:ilvl w:val="0"/>
          <w:numId w:val="0"/>
        </w:numPr>
        <w:ind w:left="1135"/>
      </w:pPr>
    </w:p>
    <w:p w14:paraId="2624B488" w14:textId="447EABBB" w:rsidR="003021B5" w:rsidRPr="00386B5D" w:rsidRDefault="008A5C9E" w:rsidP="008A5C9E">
      <w:pPr>
        <w:pStyle w:val="Text1Numbered"/>
      </w:pPr>
      <w:r w:rsidRPr="005278E2">
        <w:t xml:space="preserve">Queries and issues relating to this policy should be referred to the Standards and Policy Team </w:t>
      </w:r>
      <w:hyperlink r:id="rId9" w:history="1">
        <w:r w:rsidRPr="003D6AC6">
          <w:rPr>
            <w:rStyle w:val="Hyperlink"/>
            <w:color w:val="0070C0"/>
          </w:rPr>
          <w:t>policies@mha.org.uk</w:t>
        </w:r>
      </w:hyperlink>
    </w:p>
    <w:p w14:paraId="692E7C8D" w14:textId="77777777" w:rsidR="003021B5" w:rsidRDefault="003021B5" w:rsidP="003021B5">
      <w:pPr>
        <w:pStyle w:val="Heading1Numbered"/>
      </w:pPr>
      <w:bookmarkStart w:id="55" w:name="_Toc155793479"/>
      <w:r>
        <w:t>Impact Assessments (Inc. EDI)</w:t>
      </w:r>
      <w:bookmarkEnd w:id="55"/>
    </w:p>
    <w:p w14:paraId="376D2170" w14:textId="6FFEE26D" w:rsidR="003021B5" w:rsidRPr="004C3545" w:rsidRDefault="008A5C9E" w:rsidP="008A5C9E">
      <w:pPr>
        <w:pStyle w:val="Text1Numbered"/>
      </w:pPr>
      <w:r>
        <w:lastRenderedPageBreak/>
        <w:t>Equality, Diversity, and Impact Assessment to be confirmed</w:t>
      </w:r>
      <w:r w:rsidR="00803F36">
        <w:t>.</w:t>
      </w:r>
    </w:p>
    <w:p w14:paraId="70A894F6" w14:textId="286C58F2" w:rsidR="003021B5" w:rsidRDefault="003021B5" w:rsidP="003021B5">
      <w:pPr>
        <w:pStyle w:val="Heading1Numbered"/>
      </w:pPr>
      <w:bookmarkStart w:id="56" w:name="_Toc155793480"/>
      <w:r w:rsidRPr="00B2494E">
        <w:t>Resources</w:t>
      </w:r>
      <w:bookmarkEnd w:id="56"/>
      <w:r w:rsidRPr="00B2494E">
        <w:t xml:space="preserve"> </w:t>
      </w:r>
    </w:p>
    <w:p w14:paraId="0780E1E1" w14:textId="1DA131B5" w:rsidR="00093F40" w:rsidRDefault="00093F40" w:rsidP="00093F40">
      <w:pPr>
        <w:pStyle w:val="Text1Numbered"/>
      </w:pPr>
      <w:r>
        <w:t xml:space="preserve">MHA </w:t>
      </w:r>
      <w:r w:rsidR="00492E22">
        <w:t xml:space="preserve">related </w:t>
      </w:r>
      <w:r>
        <w:t xml:space="preserve">policy documents and guidance </w:t>
      </w:r>
    </w:p>
    <w:p w14:paraId="075EF74E" w14:textId="7C04C739" w:rsidR="00093F40" w:rsidRDefault="00021DE8" w:rsidP="00021DE8">
      <w:pPr>
        <w:pStyle w:val="Textlistindented-bullet"/>
      </w:pPr>
      <w:r>
        <w:t xml:space="preserve">Falls Preadmission Questionnaire </w:t>
      </w:r>
    </w:p>
    <w:p w14:paraId="57E2D810" w14:textId="5E5BC50D" w:rsidR="00021DE8" w:rsidRDefault="00021DE8" w:rsidP="00021DE8">
      <w:pPr>
        <w:pStyle w:val="Textlistindented-bullet"/>
      </w:pPr>
      <w:r>
        <w:t xml:space="preserve">Multifactorial Falls Risk Assessment </w:t>
      </w:r>
    </w:p>
    <w:p w14:paraId="07435970" w14:textId="01A35A92" w:rsidR="00745CD8" w:rsidRDefault="00745CD8" w:rsidP="00745CD8">
      <w:pPr>
        <w:pStyle w:val="Textlistindented-bullet"/>
      </w:pPr>
      <w:r>
        <w:t xml:space="preserve">Post Fall Monitoring </w:t>
      </w:r>
    </w:p>
    <w:p w14:paraId="3586038C" w14:textId="72D63428" w:rsidR="00A5624F" w:rsidRDefault="00A5624F" w:rsidP="00A5624F">
      <w:pPr>
        <w:pStyle w:val="Textlistindented-bullet"/>
      </w:pPr>
      <w:r>
        <w:t xml:space="preserve">Equipment Check Record </w:t>
      </w:r>
    </w:p>
    <w:p w14:paraId="307C13EB" w14:textId="1E9BC750" w:rsidR="00745CD8" w:rsidRDefault="00745CD8" w:rsidP="00021DE8">
      <w:pPr>
        <w:pStyle w:val="Textlistindented-bullet"/>
      </w:pPr>
      <w:r>
        <w:t xml:space="preserve">Falls Diary </w:t>
      </w:r>
    </w:p>
    <w:p w14:paraId="3759D123" w14:textId="593A12EA" w:rsidR="00C61B1C" w:rsidRDefault="00C61B1C" w:rsidP="00745CD8">
      <w:pPr>
        <w:pStyle w:val="Textlistindented-bullet"/>
      </w:pPr>
      <w:r>
        <w:t xml:space="preserve">Head Injury – Assessment and Monitoring </w:t>
      </w:r>
    </w:p>
    <w:p w14:paraId="77BB7867" w14:textId="23367A76" w:rsidR="00C61B1C" w:rsidRDefault="000C3CFC" w:rsidP="00745CD8">
      <w:pPr>
        <w:pStyle w:val="Textlistindented-bullet"/>
      </w:pPr>
      <w:r>
        <w:t xml:space="preserve">Incident Response and Escalation Policy </w:t>
      </w:r>
    </w:p>
    <w:p w14:paraId="64775F41" w14:textId="23F48675" w:rsidR="00C61B1C" w:rsidRDefault="00C61B1C" w:rsidP="00745CD8">
      <w:pPr>
        <w:pStyle w:val="Textlistindented-bullet"/>
      </w:pPr>
      <w:r>
        <w:t xml:space="preserve">Safeguarding Policy </w:t>
      </w:r>
    </w:p>
    <w:p w14:paraId="43DD84BB" w14:textId="76D6FC1C" w:rsidR="00C61B1C" w:rsidRDefault="00C61B1C" w:rsidP="00745CD8">
      <w:pPr>
        <w:pStyle w:val="Textlistindented-bullet"/>
      </w:pPr>
      <w:r>
        <w:t xml:space="preserve">Duty of Candour </w:t>
      </w:r>
    </w:p>
    <w:p w14:paraId="3C01764F" w14:textId="77777777" w:rsidR="00093F40" w:rsidRPr="00D97004" w:rsidRDefault="00093F40" w:rsidP="00093F40">
      <w:pPr>
        <w:pStyle w:val="Text1Numbered"/>
      </w:pPr>
      <w:bookmarkStart w:id="57" w:name="_Hlk142659358"/>
      <w:r>
        <w:t>External References, Resources, and Guidance used to develop this policy document</w:t>
      </w:r>
      <w:bookmarkEnd w:id="57"/>
    </w:p>
    <w:p w14:paraId="6B150C70" w14:textId="05533C08" w:rsidR="00931646" w:rsidRDefault="00093F40" w:rsidP="00093F40">
      <w:pPr>
        <w:pStyle w:val="Textlistindented-bullet"/>
      </w:pPr>
      <w:r>
        <w:t>Falls in Older People: assessing risk and prevention</w:t>
      </w:r>
      <w:r w:rsidR="00F32B47">
        <w:t>; 2013 (NICE)</w:t>
      </w:r>
      <w:r>
        <w:t xml:space="preserve"> </w:t>
      </w:r>
      <w:hyperlink r:id="rId10" w:history="1">
        <w:r w:rsidRPr="006A0362">
          <w:rPr>
            <w:rStyle w:val="Hyperlink"/>
          </w:rPr>
          <w:t>https://www.nice.org.uk/guidance/cg161</w:t>
        </w:r>
      </w:hyperlink>
    </w:p>
    <w:p w14:paraId="73F247DF" w14:textId="77777777" w:rsidR="00F32B47" w:rsidRDefault="00F32B47" w:rsidP="00F32B47">
      <w:pPr>
        <w:pStyle w:val="Textlistindented-bullet"/>
      </w:pPr>
      <w:r>
        <w:t>Slips and Trips in Health and Social care, Health and Safety Executive (HSE)</w:t>
      </w:r>
    </w:p>
    <w:p w14:paraId="67157FA3" w14:textId="1F17343F" w:rsidR="00931646" w:rsidRDefault="000C3CFC" w:rsidP="00F32B47">
      <w:pPr>
        <w:pStyle w:val="Textlistindented-bullet"/>
        <w:numPr>
          <w:ilvl w:val="0"/>
          <w:numId w:val="0"/>
        </w:numPr>
        <w:ind w:left="1559"/>
      </w:pPr>
      <w:hyperlink r:id="rId11" w:history="1">
        <w:r w:rsidR="00F32B47" w:rsidRPr="006A0362">
          <w:rPr>
            <w:rStyle w:val="Hyperlink"/>
          </w:rPr>
          <w:t>http://www.hse.gov.uk/healthservices/slips/index.htm</w:t>
        </w:r>
      </w:hyperlink>
    </w:p>
    <w:p w14:paraId="045A1EFF" w14:textId="7D28BBB6" w:rsidR="00F32B47" w:rsidRDefault="00F32B47" w:rsidP="00F32B47">
      <w:pPr>
        <w:pStyle w:val="Textlistindented-bullet"/>
      </w:pPr>
      <w:r>
        <w:t>Regulation 12: Safe Care and Treatment; 2023, Care Quality Commission (CQC)</w:t>
      </w:r>
    </w:p>
    <w:p w14:paraId="6771EF07" w14:textId="44206609" w:rsidR="00F32B47" w:rsidRDefault="000C3CFC" w:rsidP="00F32B47">
      <w:pPr>
        <w:pStyle w:val="Textlistindented-bullet"/>
        <w:numPr>
          <w:ilvl w:val="0"/>
          <w:numId w:val="0"/>
        </w:numPr>
        <w:ind w:left="1560"/>
      </w:pPr>
      <w:hyperlink r:id="rId12" w:history="1">
        <w:r w:rsidR="00F32B47" w:rsidRPr="006A0362">
          <w:rPr>
            <w:rStyle w:val="Hyperlink"/>
          </w:rPr>
          <w:t>https://www.cqc.org.uk/guidance-providers/regulations/regulation-12-safe-care-treatment</w:t>
        </w:r>
      </w:hyperlink>
      <w:r w:rsidR="00F32B47">
        <w:t xml:space="preserve"> </w:t>
      </w:r>
    </w:p>
    <w:p w14:paraId="62E5E903" w14:textId="77777777" w:rsidR="00745CD8" w:rsidRDefault="00F32B47" w:rsidP="00745CD8">
      <w:pPr>
        <w:pStyle w:val="Textlistindented-bullet"/>
      </w:pPr>
      <w:r>
        <w:t>Orthostatic Hypotension due to autonomic dysfunction: midodrine; 2015 (NICE)</w:t>
      </w:r>
    </w:p>
    <w:p w14:paraId="28529F0C" w14:textId="6057DF30" w:rsidR="00956375" w:rsidRDefault="000C3CFC" w:rsidP="00745CD8">
      <w:pPr>
        <w:pStyle w:val="Textlistindented-bullet"/>
        <w:numPr>
          <w:ilvl w:val="0"/>
          <w:numId w:val="0"/>
        </w:numPr>
        <w:ind w:left="1559"/>
      </w:pPr>
      <w:hyperlink r:id="rId13" w:history="1">
        <w:r w:rsidR="00745CD8" w:rsidRPr="006A0362">
          <w:rPr>
            <w:rStyle w:val="Hyperlink"/>
          </w:rPr>
          <w:t>https://www.nice.org.uk/advice/esnm61/chapter/full-evidence-summary</w:t>
        </w:r>
      </w:hyperlink>
      <w:r w:rsidR="00956375">
        <w:t xml:space="preserve"> </w:t>
      </w:r>
    </w:p>
    <w:p w14:paraId="5B8EE9B3" w14:textId="65275E5E" w:rsidR="00F32B47" w:rsidRDefault="00F32B47" w:rsidP="00F32B47">
      <w:pPr>
        <w:pStyle w:val="Textlistindented-bullet"/>
        <w:spacing w:after="0"/>
      </w:pPr>
      <w:r>
        <w:t>Measurement of lying and standing blood pressure: a brief guide for clinical staff; 2017, Royal College of Physicians</w:t>
      </w:r>
    </w:p>
    <w:p w14:paraId="0C0BACA5" w14:textId="7D4523C8" w:rsidR="00F32B47" w:rsidRDefault="000C3CFC" w:rsidP="00F32B47">
      <w:pPr>
        <w:pStyle w:val="Text1Numbered"/>
        <w:numPr>
          <w:ilvl w:val="0"/>
          <w:numId w:val="0"/>
        </w:numPr>
        <w:spacing w:after="0"/>
        <w:ind w:left="1560" w:hanging="1"/>
      </w:pPr>
      <w:hyperlink r:id="rId14" w:history="1">
        <w:r w:rsidR="00F32B47" w:rsidRPr="006A0362">
          <w:rPr>
            <w:rStyle w:val="Hyperlink"/>
          </w:rPr>
          <w:t>https://www.rcplondon.ac.uk/projects/outputs/measurement-lying-and-standing-blood-pressure-brief-guide-clinical-staff</w:t>
        </w:r>
      </w:hyperlink>
      <w:r w:rsidR="00F32B47">
        <w:t xml:space="preserve"> </w:t>
      </w:r>
    </w:p>
    <w:p w14:paraId="683D01FA" w14:textId="27BA5408" w:rsidR="00BE60FB" w:rsidRDefault="00BE60FB" w:rsidP="00BE60FB">
      <w:pPr>
        <w:pStyle w:val="Textlistindented-bullet"/>
      </w:pPr>
      <w:r>
        <w:t xml:space="preserve">Falls within care homes; Care Inspectorate (Wales) </w:t>
      </w:r>
      <w:hyperlink r:id="rId15" w:history="1">
        <w:r w:rsidRPr="006A0362">
          <w:rPr>
            <w:rStyle w:val="Hyperlink"/>
          </w:rPr>
          <w:t>https://www.careinspectorate.wales/falls-within-care-homes</w:t>
        </w:r>
      </w:hyperlink>
      <w:r>
        <w:t xml:space="preserve"> </w:t>
      </w:r>
    </w:p>
    <w:p w14:paraId="3DEEC516" w14:textId="061088C2" w:rsidR="00F32B47" w:rsidRDefault="00745CD8" w:rsidP="00745CD8">
      <w:pPr>
        <w:pStyle w:val="Textlistindented-bullet"/>
      </w:pPr>
      <w:r>
        <w:t>RIDDOR – Reporting of Injuries, Diseases and Dangerous Occurrences Regulations 2013; Health and Safety Executive (HSE)</w:t>
      </w:r>
    </w:p>
    <w:p w14:paraId="14975146" w14:textId="2AF15C02" w:rsidR="00813024" w:rsidRPr="00931646" w:rsidRDefault="000C3CFC" w:rsidP="003601E1">
      <w:pPr>
        <w:pStyle w:val="Textlistindented-bullet"/>
        <w:numPr>
          <w:ilvl w:val="0"/>
          <w:numId w:val="0"/>
        </w:numPr>
        <w:ind w:left="1559"/>
      </w:pPr>
      <w:hyperlink r:id="rId16" w:history="1">
        <w:r w:rsidR="00745CD8" w:rsidRPr="006A0362">
          <w:rPr>
            <w:rStyle w:val="Hyperlink"/>
          </w:rPr>
          <w:t>https://www.hse.gov.uk/riddor/</w:t>
        </w:r>
      </w:hyperlink>
      <w:r w:rsidR="00745CD8">
        <w:t xml:space="preserve"> </w:t>
      </w:r>
    </w:p>
    <w:p w14:paraId="163DA7C7" w14:textId="1C04769B" w:rsidR="003021B5" w:rsidRDefault="003021B5" w:rsidP="003021B5">
      <w:pPr>
        <w:pStyle w:val="Heading1Numbered"/>
      </w:pPr>
      <w:bookmarkStart w:id="58" w:name="_Toc155793481"/>
      <w:r w:rsidRPr="000C7997">
        <w:t>Appendices</w:t>
      </w:r>
      <w:bookmarkEnd w:id="58"/>
      <w:r w:rsidRPr="000C7997">
        <w:t xml:space="preserve"> </w:t>
      </w:r>
    </w:p>
    <w:p w14:paraId="565A3F61" w14:textId="6B230775" w:rsidR="003021B5" w:rsidRPr="00580CD4" w:rsidRDefault="003021B5" w:rsidP="00DA212A">
      <w:pPr>
        <w:pStyle w:val="Textlistindented-bullet"/>
        <w:rPr>
          <w:b/>
          <w:bCs/>
        </w:rPr>
      </w:pPr>
      <w:r w:rsidRPr="00580CD4">
        <w:t xml:space="preserve">Appendix 1: </w:t>
      </w:r>
      <w:r w:rsidR="00580CD4" w:rsidRPr="00580CD4">
        <w:t xml:space="preserve">Falls Process Overview </w:t>
      </w:r>
    </w:p>
    <w:p w14:paraId="1516D10D" w14:textId="6B641585" w:rsidR="007F36A0" w:rsidRPr="00580CD4" w:rsidRDefault="007F36A0" w:rsidP="00DA212A">
      <w:pPr>
        <w:pStyle w:val="Textlistindented-bullet"/>
        <w:rPr>
          <w:b/>
          <w:bCs/>
        </w:rPr>
      </w:pPr>
      <w:r w:rsidRPr="00580CD4">
        <w:t>Appendix 2:</w:t>
      </w:r>
      <w:r w:rsidR="00580CD4" w:rsidRPr="00580CD4">
        <w:t xml:space="preserve"> Residential Post Falls Flowchart </w:t>
      </w:r>
    </w:p>
    <w:p w14:paraId="6E43E5A5" w14:textId="6340A012" w:rsidR="00580CD4" w:rsidRDefault="00580CD4" w:rsidP="00DA212A">
      <w:pPr>
        <w:pStyle w:val="Textlistindented-bullet"/>
        <w:rPr>
          <w:b/>
          <w:bCs/>
        </w:rPr>
      </w:pPr>
      <w:r w:rsidRPr="00580CD4">
        <w:t xml:space="preserve">Appendix 3: Nursing Post falls Flowchart </w:t>
      </w:r>
    </w:p>
    <w:p w14:paraId="5B4F4304" w14:textId="0306A5DB" w:rsidR="00580CD4" w:rsidRPr="00580CD4" w:rsidRDefault="00580CD4" w:rsidP="00DA212A">
      <w:pPr>
        <w:pStyle w:val="Textlistindented-bullet"/>
        <w:rPr>
          <w:b/>
          <w:bCs/>
        </w:rPr>
      </w:pPr>
      <w:r>
        <w:t xml:space="preserve">Appendix 4: Falls reporting Guidance </w:t>
      </w:r>
    </w:p>
    <w:p w14:paraId="0725AB7E" w14:textId="0374A747" w:rsidR="000C3CFC" w:rsidRPr="000C3CFC" w:rsidRDefault="00580CD4" w:rsidP="000C3CFC">
      <w:pPr>
        <w:pStyle w:val="Textlistindented-bullet"/>
        <w:rPr>
          <w:b/>
          <w:bCs/>
        </w:rPr>
      </w:pPr>
      <w:r w:rsidRPr="00580CD4">
        <w:t xml:space="preserve">Appendix </w:t>
      </w:r>
      <w:r>
        <w:t>5</w:t>
      </w:r>
      <w:r w:rsidRPr="00580CD4">
        <w:t>: Falls and Fractures prevention Guidance</w:t>
      </w:r>
    </w:p>
    <w:p w14:paraId="0F4C0A65" w14:textId="77777777" w:rsidR="00DA212A" w:rsidRDefault="00DA212A" w:rsidP="007F36A0">
      <w:pPr>
        <w:pStyle w:val="TextAppendixtitle"/>
        <w:spacing w:after="0" w:line="240" w:lineRule="auto"/>
      </w:pPr>
    </w:p>
    <w:p w14:paraId="5B799E15" w14:textId="7A0EE184" w:rsidR="003021B5" w:rsidRDefault="003021B5" w:rsidP="000F7DCA">
      <w:pPr>
        <w:pStyle w:val="Heading1Numbered"/>
      </w:pPr>
      <w:bookmarkStart w:id="59" w:name="_Toc155793482"/>
      <w:r w:rsidRPr="00DC7F16">
        <w:t>Version Control</w:t>
      </w:r>
      <w:bookmarkEnd w:id="59"/>
    </w:p>
    <w:tbl>
      <w:tblPr>
        <w:tblStyle w:val="MHATable"/>
        <w:tblW w:w="9776" w:type="dxa"/>
        <w:tblLook w:val="04A0" w:firstRow="1" w:lastRow="0" w:firstColumn="1" w:lastColumn="0" w:noHBand="0" w:noVBand="1"/>
      </w:tblPr>
      <w:tblGrid>
        <w:gridCol w:w="1146"/>
        <w:gridCol w:w="1826"/>
        <w:gridCol w:w="3402"/>
        <w:gridCol w:w="1559"/>
        <w:gridCol w:w="1843"/>
      </w:tblGrid>
      <w:tr w:rsidR="003021B5" w:rsidRPr="005E08A1" w14:paraId="72FA4CC4" w14:textId="77777777" w:rsidTr="00A07ACD">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63B2835D" w14:textId="77777777" w:rsidR="003021B5" w:rsidRPr="005E08A1" w:rsidRDefault="003021B5" w:rsidP="00A07ACD">
            <w:r w:rsidRPr="005E08A1">
              <w:t>Version</w:t>
            </w:r>
          </w:p>
        </w:tc>
        <w:tc>
          <w:tcPr>
            <w:tcW w:w="1826" w:type="dxa"/>
          </w:tcPr>
          <w:p w14:paraId="52666AAA" w14:textId="77777777" w:rsidR="003021B5" w:rsidRPr="005E08A1" w:rsidRDefault="003021B5" w:rsidP="00A07ACD">
            <w:r w:rsidRPr="005E08A1">
              <w:t>Version Date</w:t>
            </w:r>
          </w:p>
        </w:tc>
        <w:tc>
          <w:tcPr>
            <w:tcW w:w="3402" w:type="dxa"/>
          </w:tcPr>
          <w:p w14:paraId="3E16DA78" w14:textId="77777777" w:rsidR="003021B5" w:rsidRPr="005E08A1" w:rsidRDefault="003021B5" w:rsidP="00A07ACD">
            <w:r w:rsidRPr="005E08A1">
              <w:t xml:space="preserve">Revision Description / Summary of Changes </w:t>
            </w:r>
          </w:p>
        </w:tc>
        <w:tc>
          <w:tcPr>
            <w:tcW w:w="1559" w:type="dxa"/>
          </w:tcPr>
          <w:p w14:paraId="0DC7F7DA" w14:textId="77777777" w:rsidR="003021B5" w:rsidRPr="005E08A1" w:rsidRDefault="003021B5" w:rsidP="00A07ACD">
            <w:r w:rsidRPr="005E08A1">
              <w:t>Author</w:t>
            </w:r>
          </w:p>
        </w:tc>
        <w:tc>
          <w:tcPr>
            <w:tcW w:w="1843" w:type="dxa"/>
          </w:tcPr>
          <w:p w14:paraId="4B7C19E5" w14:textId="77777777" w:rsidR="003021B5" w:rsidRPr="005E08A1" w:rsidRDefault="003021B5" w:rsidP="00A07ACD">
            <w:r w:rsidRPr="005E08A1">
              <w:t>Next Review Date</w:t>
            </w:r>
          </w:p>
        </w:tc>
      </w:tr>
      <w:tr w:rsidR="003021B5" w:rsidRPr="004C3545" w14:paraId="1A3C4328" w14:textId="77777777" w:rsidTr="00A07ACD">
        <w:trPr>
          <w:trHeight w:val="407"/>
        </w:trPr>
        <w:tc>
          <w:tcPr>
            <w:tcW w:w="1146" w:type="dxa"/>
          </w:tcPr>
          <w:p w14:paraId="075FEE99" w14:textId="5419994A" w:rsidR="003021B5" w:rsidRDefault="006A24A6" w:rsidP="00A07ACD">
            <w:r>
              <w:t>5</w:t>
            </w:r>
          </w:p>
        </w:tc>
        <w:tc>
          <w:tcPr>
            <w:tcW w:w="1826" w:type="dxa"/>
          </w:tcPr>
          <w:p w14:paraId="06510C92" w14:textId="07934C01" w:rsidR="003021B5" w:rsidRPr="004C3545" w:rsidRDefault="00484B1C" w:rsidP="00A07ACD">
            <w:r>
              <w:t>November</w:t>
            </w:r>
            <w:r w:rsidR="006A24A6">
              <w:t xml:space="preserve"> 2023</w:t>
            </w:r>
          </w:p>
        </w:tc>
        <w:tc>
          <w:tcPr>
            <w:tcW w:w="3402" w:type="dxa"/>
          </w:tcPr>
          <w:p w14:paraId="4FCB3856" w14:textId="77777777" w:rsidR="003021B5" w:rsidRDefault="006A24A6" w:rsidP="006A24A6">
            <w:pPr>
              <w:spacing w:line="276" w:lineRule="auto"/>
            </w:pPr>
            <w:r>
              <w:t xml:space="preserve">Policy and associated documents reviewed, rewritten, and formatted. </w:t>
            </w:r>
          </w:p>
          <w:p w14:paraId="6E5BFE39" w14:textId="758B7011" w:rsidR="006A24A6" w:rsidRPr="004C3545" w:rsidRDefault="006A24A6" w:rsidP="006A24A6">
            <w:pPr>
              <w:spacing w:line="276" w:lineRule="auto"/>
            </w:pPr>
            <w:r>
              <w:t xml:space="preserve">References and best practice guidance updated </w:t>
            </w:r>
          </w:p>
        </w:tc>
        <w:tc>
          <w:tcPr>
            <w:tcW w:w="1559" w:type="dxa"/>
          </w:tcPr>
          <w:p w14:paraId="543FE23D" w14:textId="23768621" w:rsidR="003021B5" w:rsidRDefault="00DE25F0" w:rsidP="006A24A6">
            <w:pPr>
              <w:spacing w:line="276" w:lineRule="auto"/>
            </w:pPr>
            <w:r>
              <w:t xml:space="preserve">Head of Standards &amp; Policy </w:t>
            </w:r>
          </w:p>
          <w:p w14:paraId="22DA9405" w14:textId="77777777" w:rsidR="006A24A6" w:rsidRDefault="006A24A6" w:rsidP="006A24A6">
            <w:pPr>
              <w:spacing w:line="276" w:lineRule="auto"/>
            </w:pPr>
          </w:p>
          <w:p w14:paraId="5A34D1F5" w14:textId="2674CF7D" w:rsidR="006A24A6" w:rsidRPr="004C3545" w:rsidRDefault="006A24A6" w:rsidP="006A24A6">
            <w:pPr>
              <w:spacing w:line="276" w:lineRule="auto"/>
            </w:pPr>
            <w:r>
              <w:t xml:space="preserve">Review Panel </w:t>
            </w:r>
          </w:p>
        </w:tc>
        <w:tc>
          <w:tcPr>
            <w:tcW w:w="1843" w:type="dxa"/>
          </w:tcPr>
          <w:p w14:paraId="37678A95" w14:textId="02248234" w:rsidR="003021B5" w:rsidRPr="004C3545" w:rsidRDefault="00484B1C" w:rsidP="00A07ACD">
            <w:r>
              <w:t xml:space="preserve">November </w:t>
            </w:r>
            <w:r w:rsidR="006A24A6">
              <w:t>2025</w:t>
            </w:r>
          </w:p>
        </w:tc>
      </w:tr>
      <w:tr w:rsidR="003601E1" w:rsidRPr="004C3545" w14:paraId="1F3D19E1" w14:textId="77777777" w:rsidTr="00A07ACD">
        <w:trPr>
          <w:trHeight w:val="407"/>
        </w:trPr>
        <w:tc>
          <w:tcPr>
            <w:tcW w:w="1146" w:type="dxa"/>
          </w:tcPr>
          <w:p w14:paraId="34152C4E" w14:textId="0616A0E3" w:rsidR="003601E1" w:rsidRDefault="003601E1" w:rsidP="00A07ACD">
            <w:r>
              <w:t>6</w:t>
            </w:r>
          </w:p>
        </w:tc>
        <w:tc>
          <w:tcPr>
            <w:tcW w:w="1826" w:type="dxa"/>
          </w:tcPr>
          <w:p w14:paraId="2B518859" w14:textId="19174D13" w:rsidR="003601E1" w:rsidRDefault="003601E1" w:rsidP="00A07ACD">
            <w:r>
              <w:t>January 2024</w:t>
            </w:r>
          </w:p>
        </w:tc>
        <w:tc>
          <w:tcPr>
            <w:tcW w:w="3402" w:type="dxa"/>
          </w:tcPr>
          <w:p w14:paraId="54CF856B" w14:textId="77777777" w:rsidR="00FC7015" w:rsidRDefault="003601E1" w:rsidP="006A24A6">
            <w:pPr>
              <w:spacing w:line="276" w:lineRule="auto"/>
            </w:pPr>
            <w:r>
              <w:t>Section 5 - Updated to include contacting emergency services when an individual is prescribed anticoagulant, an</w:t>
            </w:r>
            <w:r w:rsidR="00FC7015">
              <w:t>tiplatelets or blood thinners</w:t>
            </w:r>
          </w:p>
          <w:p w14:paraId="36213800" w14:textId="6BAC4516" w:rsidR="003601E1" w:rsidRDefault="00FC7015" w:rsidP="006A24A6">
            <w:pPr>
              <w:spacing w:line="276" w:lineRule="auto"/>
            </w:pPr>
            <w:r>
              <w:lastRenderedPageBreak/>
              <w:t xml:space="preserve">Appendix 2 – Residential </w:t>
            </w:r>
            <w:r w:rsidR="005F1EC5">
              <w:t xml:space="preserve">and nursing </w:t>
            </w:r>
            <w:r>
              <w:t xml:space="preserve">flowchart updated to reflect procedural change </w:t>
            </w:r>
            <w:r w:rsidR="003601E1">
              <w:t xml:space="preserve"> </w:t>
            </w:r>
          </w:p>
          <w:p w14:paraId="245883D7" w14:textId="77777777" w:rsidR="00DE25F0" w:rsidRDefault="00DE25F0" w:rsidP="006A24A6">
            <w:pPr>
              <w:spacing w:line="276" w:lineRule="auto"/>
            </w:pPr>
          </w:p>
          <w:p w14:paraId="71E89A44" w14:textId="7FBC4C4F" w:rsidR="00DE25F0" w:rsidRDefault="00DE25F0" w:rsidP="006A24A6">
            <w:pPr>
              <w:spacing w:line="276" w:lineRule="auto"/>
            </w:pPr>
            <w:r>
              <w:t xml:space="preserve">Reviewed with Clinical nurse and Senior Nurse Advisor and Quality Improvement Forum </w:t>
            </w:r>
          </w:p>
        </w:tc>
        <w:tc>
          <w:tcPr>
            <w:tcW w:w="1559" w:type="dxa"/>
          </w:tcPr>
          <w:p w14:paraId="78F34E02" w14:textId="77777777" w:rsidR="003601E1" w:rsidRDefault="00DE25F0" w:rsidP="006A24A6">
            <w:pPr>
              <w:spacing w:line="276" w:lineRule="auto"/>
            </w:pPr>
            <w:r>
              <w:lastRenderedPageBreak/>
              <w:t>Clinical Nurse Advisors</w:t>
            </w:r>
          </w:p>
          <w:p w14:paraId="32C5CC61" w14:textId="77777777" w:rsidR="00DE25F0" w:rsidRDefault="00DE25F0" w:rsidP="006A24A6">
            <w:pPr>
              <w:spacing w:line="276" w:lineRule="auto"/>
            </w:pPr>
          </w:p>
          <w:p w14:paraId="7ED1C94E" w14:textId="77777777" w:rsidR="00DE25F0" w:rsidRDefault="00DE25F0" w:rsidP="006A24A6">
            <w:pPr>
              <w:spacing w:line="276" w:lineRule="auto"/>
            </w:pPr>
            <w:r>
              <w:t>Regional Director</w:t>
            </w:r>
          </w:p>
          <w:p w14:paraId="09E4CEFB" w14:textId="77777777" w:rsidR="00DE25F0" w:rsidRDefault="00DE25F0" w:rsidP="006A24A6">
            <w:pPr>
              <w:spacing w:line="276" w:lineRule="auto"/>
            </w:pPr>
          </w:p>
          <w:p w14:paraId="03731E0A" w14:textId="183E3911" w:rsidR="00DE25F0" w:rsidRDefault="00DE25F0" w:rsidP="006A24A6">
            <w:pPr>
              <w:spacing w:line="276" w:lineRule="auto"/>
            </w:pPr>
            <w:r>
              <w:lastRenderedPageBreak/>
              <w:t xml:space="preserve">Head of Standards &amp; Policy </w:t>
            </w:r>
          </w:p>
        </w:tc>
        <w:tc>
          <w:tcPr>
            <w:tcW w:w="1843" w:type="dxa"/>
          </w:tcPr>
          <w:p w14:paraId="72541882" w14:textId="146BDCD2" w:rsidR="003601E1" w:rsidRDefault="000C3CFC" w:rsidP="00A07ACD">
            <w:r>
              <w:lastRenderedPageBreak/>
              <w:t>November 2025</w:t>
            </w:r>
          </w:p>
        </w:tc>
      </w:tr>
      <w:tr w:rsidR="000C3CFC" w:rsidRPr="004C3545" w14:paraId="5AB16C70" w14:textId="77777777" w:rsidTr="00A07ACD">
        <w:trPr>
          <w:trHeight w:val="407"/>
        </w:trPr>
        <w:tc>
          <w:tcPr>
            <w:tcW w:w="1146" w:type="dxa"/>
          </w:tcPr>
          <w:p w14:paraId="7B254110" w14:textId="6399DBD4" w:rsidR="000C3CFC" w:rsidRDefault="000C3CFC" w:rsidP="00A07ACD">
            <w:r>
              <w:t>7</w:t>
            </w:r>
          </w:p>
        </w:tc>
        <w:tc>
          <w:tcPr>
            <w:tcW w:w="1826" w:type="dxa"/>
          </w:tcPr>
          <w:p w14:paraId="5F3DF54D" w14:textId="2584637B" w:rsidR="000C3CFC" w:rsidRDefault="000C3CFC" w:rsidP="00A07ACD">
            <w:r>
              <w:t>June 2024</w:t>
            </w:r>
          </w:p>
        </w:tc>
        <w:tc>
          <w:tcPr>
            <w:tcW w:w="3402" w:type="dxa"/>
          </w:tcPr>
          <w:p w14:paraId="66F879CA" w14:textId="3D5EB6CB" w:rsidR="000C3CFC" w:rsidRDefault="000C3CFC" w:rsidP="006A24A6">
            <w:pPr>
              <w:spacing w:line="276" w:lineRule="auto"/>
            </w:pPr>
            <w:r>
              <w:t xml:space="preserve">Amended to reference the new Incident Response and Escalation Policy </w:t>
            </w:r>
          </w:p>
        </w:tc>
        <w:tc>
          <w:tcPr>
            <w:tcW w:w="1559" w:type="dxa"/>
          </w:tcPr>
          <w:p w14:paraId="65652D05" w14:textId="4C331EE5" w:rsidR="000C3CFC" w:rsidRDefault="000C3CFC" w:rsidP="006A24A6">
            <w:pPr>
              <w:spacing w:line="276" w:lineRule="auto"/>
            </w:pPr>
            <w:r>
              <w:t>Head of Standards &amp; Policy</w:t>
            </w:r>
          </w:p>
        </w:tc>
        <w:tc>
          <w:tcPr>
            <w:tcW w:w="1843" w:type="dxa"/>
          </w:tcPr>
          <w:p w14:paraId="757D1592" w14:textId="4686156E" w:rsidR="000C3CFC" w:rsidRDefault="000C3CFC" w:rsidP="00A07ACD">
            <w:r>
              <w:t>November 2025</w:t>
            </w:r>
          </w:p>
        </w:tc>
      </w:tr>
    </w:tbl>
    <w:p w14:paraId="2BE4FEF7" w14:textId="77777777" w:rsidR="003021B5" w:rsidRPr="004C3545" w:rsidRDefault="003021B5" w:rsidP="003021B5">
      <w:pPr>
        <w:pStyle w:val="Text"/>
      </w:pPr>
    </w:p>
    <w:p w14:paraId="486E4FE6" w14:textId="710CE9E8" w:rsidR="00DF67AA" w:rsidRDefault="00DF67AA" w:rsidP="00903AA2">
      <w:pPr>
        <w:rPr>
          <w:spacing w:val="10"/>
        </w:rPr>
      </w:pPr>
    </w:p>
    <w:p w14:paraId="4AFC110E" w14:textId="21526BEF" w:rsidR="00DF67AA" w:rsidRDefault="00DF67AA" w:rsidP="00903AA2">
      <w:pPr>
        <w:rPr>
          <w:spacing w:val="10"/>
        </w:rPr>
      </w:pPr>
    </w:p>
    <w:p w14:paraId="446FF861" w14:textId="77777777" w:rsidR="00FA1162" w:rsidRDefault="00FA1162" w:rsidP="00903AA2">
      <w:pPr>
        <w:rPr>
          <w:spacing w:val="10"/>
        </w:rPr>
      </w:pPr>
    </w:p>
    <w:p w14:paraId="39282BD7" w14:textId="4A25B7BE" w:rsidR="00DF67AA" w:rsidRDefault="00DF67AA" w:rsidP="00070650">
      <w:pPr>
        <w:rPr>
          <w:noProof/>
          <w:spacing w:val="10"/>
        </w:rPr>
      </w:pPr>
      <w:bookmarkStart w:id="60" w:name="TOC"/>
      <w:bookmarkStart w:id="61" w:name="_Toc117508253"/>
      <w:bookmarkStart w:id="62" w:name="_Toc117269235"/>
      <w:bookmarkStart w:id="63" w:name="_Toc117268426"/>
      <w:bookmarkStart w:id="64" w:name="_Toc117507165"/>
      <w:bookmarkStart w:id="65" w:name="_Toc117507298"/>
      <w:bookmarkEnd w:id="60"/>
    </w:p>
    <w:p w14:paraId="7E05715B" w14:textId="51C978B2" w:rsidR="00717A8D" w:rsidRDefault="00717A8D" w:rsidP="00847753">
      <w:pPr>
        <w:rPr>
          <w:noProof/>
        </w:rPr>
      </w:pPr>
    </w:p>
    <w:bookmarkEnd w:id="61"/>
    <w:bookmarkEnd w:id="62"/>
    <w:bookmarkEnd w:id="63"/>
    <w:bookmarkEnd w:id="64"/>
    <w:bookmarkEnd w:id="65"/>
    <w:p w14:paraId="72B2B982" w14:textId="472D6036" w:rsidR="00AB4A71" w:rsidRPr="00AB4A71" w:rsidRDefault="00AB4A71" w:rsidP="00AB4A71"/>
    <w:p w14:paraId="12F96E57" w14:textId="77777777" w:rsidR="00DF67AA" w:rsidRDefault="00717A8D">
      <w:r>
        <w:br w:type="page"/>
      </w:r>
    </w:p>
    <w:p w14:paraId="4D9BFCB7" w14:textId="6B1DEFF6" w:rsidR="007F36A0" w:rsidRDefault="007F36A0" w:rsidP="000B7525">
      <w:pPr>
        <w:pStyle w:val="Heading1"/>
      </w:pPr>
      <w:bookmarkStart w:id="66" w:name="_Toc147329567"/>
      <w:bookmarkStart w:id="67" w:name="_Toc147761786"/>
      <w:bookmarkStart w:id="68" w:name="_Toc155793483"/>
      <w:r>
        <w:lastRenderedPageBreak/>
        <w:t>Appendix 1 – Falls Process Overview</w:t>
      </w:r>
      <w:bookmarkEnd w:id="66"/>
      <w:bookmarkEnd w:id="67"/>
      <w:bookmarkEnd w:id="68"/>
      <w:r>
        <w:t xml:space="preserve"> </w:t>
      </w:r>
    </w:p>
    <w:p w14:paraId="2647B831" w14:textId="2CD1BF14" w:rsidR="00EA5232" w:rsidRDefault="007F36A0" w:rsidP="007F36A0">
      <w:r>
        <w:object w:dxaOrig="10898" w:dyaOrig="15037" w14:anchorId="1477CC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35pt;height:624.8pt" o:ole="">
            <v:imagedata r:id="rId17" o:title=""/>
          </v:shape>
          <o:OLEObject Type="Embed" ProgID="Visio.Drawing.15" ShapeID="_x0000_i1025" DrawAspect="Content" ObjectID="_1779108097" r:id="rId18"/>
        </w:object>
      </w:r>
    </w:p>
    <w:p w14:paraId="1668067C" w14:textId="4DC1A790" w:rsidR="00FF05A2" w:rsidRDefault="00FE3A95" w:rsidP="000B7525">
      <w:pPr>
        <w:pStyle w:val="Heading1"/>
      </w:pPr>
      <w:bookmarkStart w:id="69" w:name="_Toc155793484"/>
      <w:r>
        <w:lastRenderedPageBreak/>
        <w:t>Appendix 2 – Residential Post Falls Flowchart</w:t>
      </w:r>
      <w:bookmarkEnd w:id="69"/>
      <w:r>
        <w:t xml:space="preserve"> </w:t>
      </w:r>
    </w:p>
    <w:p w14:paraId="31ACF9ED" w14:textId="44DFD11A" w:rsidR="000B7525" w:rsidRPr="000B7525" w:rsidRDefault="000C3CFC" w:rsidP="000B7525">
      <w:r>
        <w:rPr>
          <w:noProof/>
        </w:rPr>
        <w:object w:dxaOrig="1440" w:dyaOrig="1440" w14:anchorId="03EAB0D3">
          <v:shape id="_x0000_s2055" type="#_x0000_t75" style="position:absolute;margin-left:-7.35pt;margin-top:6.55pt;width:478pt;height:597.8pt;z-index:251666432;mso-position-horizontal:absolute;mso-position-horizontal-relative:text;mso-position-vertical:absolute;mso-position-vertical-relative:text">
            <v:imagedata r:id="rId19" o:title=""/>
            <w10:wrap type="square"/>
          </v:shape>
          <o:OLEObject Type="Embed" ProgID="Visio.Drawing.15" ShapeID="_x0000_s2055" DrawAspect="Content" ObjectID="_1779108098" r:id="rId20"/>
        </w:object>
      </w:r>
    </w:p>
    <w:p w14:paraId="17D2E56F" w14:textId="59C76A48" w:rsidR="00FF05A2" w:rsidRDefault="000C3CFC" w:rsidP="000B7525">
      <w:pPr>
        <w:pStyle w:val="Heading1"/>
      </w:pPr>
      <w:bookmarkStart w:id="70" w:name="_Toc155793485"/>
      <w:r>
        <w:rPr>
          <w:noProof/>
        </w:rPr>
        <w:lastRenderedPageBreak/>
        <w:object w:dxaOrig="1440" w:dyaOrig="1440" w14:anchorId="1FF42442">
          <v:shape id="_x0000_s2054" type="#_x0000_t75" style="position:absolute;left:0;text-align:left;margin-left:-19.55pt;margin-top:29.6pt;width:498.55pt;height:623.7pt;z-index:251664384;mso-position-horizontal-relative:text;mso-position-vertical-relative:text">
            <v:imagedata r:id="rId21" o:title=""/>
            <w10:wrap type="square"/>
          </v:shape>
          <o:OLEObject Type="Embed" ProgID="Visio.Drawing.15" ShapeID="_x0000_s2054" DrawAspect="Content" ObjectID="_1779108099" r:id="rId22"/>
        </w:object>
      </w:r>
      <w:r w:rsidR="00C1741B">
        <w:t>Appendix 3 – Nursing Post Falls Flowchart</w:t>
      </w:r>
      <w:bookmarkEnd w:id="70"/>
      <w:r w:rsidR="00C1741B">
        <w:t xml:space="preserve"> </w:t>
      </w:r>
    </w:p>
    <w:p w14:paraId="6E327DA2" w14:textId="5920C8E2" w:rsidR="00580CD4" w:rsidRDefault="00580CD4" w:rsidP="000B7525">
      <w:pPr>
        <w:pStyle w:val="Heading1"/>
      </w:pPr>
      <w:bookmarkStart w:id="71" w:name="_Toc147329570"/>
      <w:bookmarkStart w:id="72" w:name="_Toc147761789"/>
      <w:bookmarkStart w:id="73" w:name="_Toc155793486"/>
      <w:r w:rsidRPr="00580CD4">
        <w:t>Appendix 4 – Falls Reporting Guidance</w:t>
      </w:r>
      <w:bookmarkEnd w:id="71"/>
      <w:bookmarkEnd w:id="72"/>
      <w:bookmarkEnd w:id="73"/>
      <w:r w:rsidRPr="00580CD4">
        <w:t xml:space="preserve"> </w:t>
      </w:r>
    </w:p>
    <w:p w14:paraId="40F7E302" w14:textId="77777777" w:rsidR="00C1741B" w:rsidRPr="00C1741B" w:rsidRDefault="00C1741B" w:rsidP="000B7525"/>
    <w:p w14:paraId="220AB17B" w14:textId="77777777" w:rsidR="00580CD4" w:rsidRPr="00C1741B" w:rsidRDefault="00580CD4" w:rsidP="00C1741B">
      <w:pPr>
        <w:spacing w:line="240" w:lineRule="auto"/>
        <w:rPr>
          <w:rFonts w:cs="Arial"/>
          <w:sz w:val="22"/>
          <w:szCs w:val="22"/>
        </w:rPr>
      </w:pPr>
      <w:r w:rsidRPr="00C1741B">
        <w:rPr>
          <w:rFonts w:cs="Arial"/>
          <w:sz w:val="22"/>
          <w:szCs w:val="22"/>
        </w:rPr>
        <w:t>Colleagues must review each fall to see if appropriate risk control measures were in place and if there is any learning that might prevent a fall of a similar nature happening again.  For people sustaining an injury requiring admission to hospital, colleagues must consider the factors identified below.  This is not a full list – colleagues must review each fall individually considering all risk factors</w:t>
      </w:r>
    </w:p>
    <w:p w14:paraId="43E4B988" w14:textId="77777777" w:rsidR="00580CD4" w:rsidRPr="007B64FA" w:rsidRDefault="00580CD4" w:rsidP="00580CD4">
      <w:pPr>
        <w:jc w:val="both"/>
        <w:rPr>
          <w:rFonts w:cs="Arial"/>
          <w:b/>
          <w:bCs/>
          <w:sz w:val="12"/>
          <w:szCs w:val="12"/>
        </w:rPr>
      </w:pPr>
    </w:p>
    <w:tbl>
      <w:tblPr>
        <w:tblStyle w:val="MHATable"/>
        <w:tblW w:w="10335" w:type="dxa"/>
        <w:tblInd w:w="-572" w:type="dxa"/>
        <w:tblLook w:val="04A0" w:firstRow="1" w:lastRow="0" w:firstColumn="1" w:lastColumn="0" w:noHBand="0" w:noVBand="1"/>
      </w:tblPr>
      <w:tblGrid>
        <w:gridCol w:w="3684"/>
        <w:gridCol w:w="2551"/>
        <w:gridCol w:w="4100"/>
      </w:tblGrid>
      <w:tr w:rsidR="00580CD4" w:rsidRPr="00580CD4" w14:paraId="5EE7DFED" w14:textId="77777777" w:rsidTr="00C1741B">
        <w:trPr>
          <w:cnfStyle w:val="100000000000" w:firstRow="1" w:lastRow="0" w:firstColumn="0" w:lastColumn="0" w:oddVBand="0" w:evenVBand="0" w:oddHBand="0" w:evenHBand="0" w:firstRowFirstColumn="0" w:firstRowLastColumn="0" w:lastRowFirstColumn="0" w:lastRowLastColumn="0"/>
        </w:trPr>
        <w:tc>
          <w:tcPr>
            <w:tcW w:w="6235" w:type="dxa"/>
            <w:gridSpan w:val="2"/>
          </w:tcPr>
          <w:p w14:paraId="38AE6382" w14:textId="77777777" w:rsidR="00580CD4" w:rsidRPr="00580CD4" w:rsidRDefault="00580CD4" w:rsidP="00580CD4">
            <w:pPr>
              <w:spacing w:before="120" w:after="120" w:line="240" w:lineRule="auto"/>
              <w:rPr>
                <w:rFonts w:cs="Arial"/>
                <w:b w:val="0"/>
                <w:bCs/>
                <w:sz w:val="20"/>
                <w:szCs w:val="20"/>
              </w:rPr>
            </w:pPr>
            <w:r w:rsidRPr="00580CD4">
              <w:rPr>
                <w:rFonts w:cs="Arial"/>
                <w:bCs/>
                <w:sz w:val="20"/>
                <w:szCs w:val="20"/>
              </w:rPr>
              <w:t>Examples of information</w:t>
            </w:r>
          </w:p>
        </w:tc>
        <w:tc>
          <w:tcPr>
            <w:tcW w:w="4100" w:type="dxa"/>
          </w:tcPr>
          <w:p w14:paraId="152C488C" w14:textId="77777777" w:rsidR="00580CD4" w:rsidRPr="00580CD4" w:rsidRDefault="00580CD4" w:rsidP="00580CD4">
            <w:pPr>
              <w:spacing w:before="120" w:after="120" w:line="240" w:lineRule="auto"/>
              <w:rPr>
                <w:rFonts w:cs="Arial"/>
                <w:b w:val="0"/>
                <w:bCs/>
                <w:sz w:val="20"/>
                <w:szCs w:val="20"/>
              </w:rPr>
            </w:pPr>
            <w:r w:rsidRPr="00580CD4">
              <w:rPr>
                <w:rFonts w:cs="Arial"/>
                <w:bCs/>
                <w:sz w:val="20"/>
                <w:szCs w:val="20"/>
              </w:rPr>
              <w:t>Notes about collecting this information</w:t>
            </w:r>
          </w:p>
        </w:tc>
      </w:tr>
      <w:tr w:rsidR="00580CD4" w:rsidRPr="00580CD4" w14:paraId="39029F9B" w14:textId="77777777" w:rsidTr="00C1741B">
        <w:tc>
          <w:tcPr>
            <w:tcW w:w="3684" w:type="dxa"/>
            <w:vMerge w:val="restart"/>
          </w:tcPr>
          <w:p w14:paraId="0086625D" w14:textId="77777777" w:rsidR="00580CD4" w:rsidRPr="00580CD4" w:rsidRDefault="00580CD4" w:rsidP="00580CD4">
            <w:pPr>
              <w:spacing w:line="240" w:lineRule="auto"/>
              <w:rPr>
                <w:rFonts w:cs="Arial"/>
                <w:b/>
                <w:bCs/>
                <w:sz w:val="20"/>
                <w:szCs w:val="20"/>
              </w:rPr>
            </w:pPr>
            <w:r w:rsidRPr="00580CD4">
              <w:rPr>
                <w:rFonts w:cs="Arial"/>
                <w:b/>
                <w:bCs/>
                <w:sz w:val="20"/>
                <w:szCs w:val="20"/>
              </w:rPr>
              <w:t>Reporting Factors</w:t>
            </w:r>
          </w:p>
        </w:tc>
        <w:tc>
          <w:tcPr>
            <w:tcW w:w="2551" w:type="dxa"/>
          </w:tcPr>
          <w:p w14:paraId="3E784667"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Witnessed / not witnessed</w:t>
            </w:r>
          </w:p>
        </w:tc>
        <w:tc>
          <w:tcPr>
            <w:tcW w:w="4100" w:type="dxa"/>
          </w:tcPr>
          <w:p w14:paraId="2731B53D"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Make a clear distinction between what was seen or heard, and the person’s account of what happened.</w:t>
            </w:r>
          </w:p>
        </w:tc>
      </w:tr>
      <w:tr w:rsidR="00580CD4" w:rsidRPr="00580CD4" w14:paraId="7BCB4634" w14:textId="77777777" w:rsidTr="00C1741B">
        <w:tc>
          <w:tcPr>
            <w:tcW w:w="3684" w:type="dxa"/>
            <w:vMerge/>
          </w:tcPr>
          <w:p w14:paraId="34B1CADC" w14:textId="77777777" w:rsidR="00580CD4" w:rsidRPr="00580CD4" w:rsidRDefault="00580CD4" w:rsidP="00580CD4">
            <w:pPr>
              <w:spacing w:line="240" w:lineRule="auto"/>
              <w:rPr>
                <w:rFonts w:cs="Arial"/>
                <w:b/>
                <w:bCs/>
                <w:sz w:val="20"/>
                <w:szCs w:val="20"/>
              </w:rPr>
            </w:pPr>
          </w:p>
        </w:tc>
        <w:tc>
          <w:tcPr>
            <w:tcW w:w="2551" w:type="dxa"/>
          </w:tcPr>
          <w:p w14:paraId="23C033B0"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Outcome of investigations</w:t>
            </w:r>
          </w:p>
          <w:p w14:paraId="1F8BB1A5"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recorded</w:t>
            </w:r>
          </w:p>
        </w:tc>
        <w:tc>
          <w:tcPr>
            <w:tcW w:w="4100" w:type="dxa"/>
          </w:tcPr>
          <w:p w14:paraId="4D2ABE17"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When people are reported as having x-rays or other investigations after a fall, the results of the x-ray or other investigation must be included in the falls report.</w:t>
            </w:r>
          </w:p>
        </w:tc>
      </w:tr>
      <w:tr w:rsidR="00580CD4" w:rsidRPr="00580CD4" w14:paraId="46AAC043" w14:textId="77777777" w:rsidTr="00C1741B">
        <w:tc>
          <w:tcPr>
            <w:tcW w:w="3684" w:type="dxa"/>
            <w:vMerge/>
          </w:tcPr>
          <w:p w14:paraId="40512E87" w14:textId="77777777" w:rsidR="00580CD4" w:rsidRPr="00580CD4" w:rsidRDefault="00580CD4" w:rsidP="00580CD4">
            <w:pPr>
              <w:spacing w:line="240" w:lineRule="auto"/>
              <w:rPr>
                <w:rFonts w:cs="Arial"/>
                <w:b/>
                <w:bCs/>
                <w:sz w:val="20"/>
                <w:szCs w:val="20"/>
              </w:rPr>
            </w:pPr>
          </w:p>
        </w:tc>
        <w:tc>
          <w:tcPr>
            <w:tcW w:w="2551" w:type="dxa"/>
          </w:tcPr>
          <w:p w14:paraId="0572D1C7"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Type of injury</w:t>
            </w:r>
          </w:p>
        </w:tc>
        <w:tc>
          <w:tcPr>
            <w:tcW w:w="4100" w:type="dxa"/>
          </w:tcPr>
          <w:p w14:paraId="20E685E1"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Must be specific – such as, ‘fractured tibia’ not ‘broken leg’.</w:t>
            </w:r>
          </w:p>
        </w:tc>
      </w:tr>
      <w:tr w:rsidR="00580CD4" w:rsidRPr="00580CD4" w14:paraId="5598B4DF" w14:textId="77777777" w:rsidTr="00C1741B">
        <w:tc>
          <w:tcPr>
            <w:tcW w:w="3684" w:type="dxa"/>
            <w:vMerge w:val="restart"/>
          </w:tcPr>
          <w:p w14:paraId="1F9E94AC" w14:textId="77777777" w:rsidR="00580CD4" w:rsidRPr="00580CD4" w:rsidRDefault="00580CD4" w:rsidP="00580CD4">
            <w:pPr>
              <w:spacing w:line="240" w:lineRule="auto"/>
              <w:rPr>
                <w:rFonts w:cs="Arial"/>
                <w:b/>
                <w:bCs/>
                <w:sz w:val="20"/>
                <w:szCs w:val="20"/>
              </w:rPr>
            </w:pPr>
            <w:r w:rsidRPr="00580CD4">
              <w:rPr>
                <w:rFonts w:cs="Arial"/>
                <w:b/>
                <w:bCs/>
                <w:sz w:val="20"/>
                <w:szCs w:val="20"/>
              </w:rPr>
              <w:t>Environmental</w:t>
            </w:r>
          </w:p>
          <w:p w14:paraId="21BA4528" w14:textId="77777777" w:rsidR="00580CD4" w:rsidRPr="00580CD4" w:rsidRDefault="00580CD4" w:rsidP="00580CD4">
            <w:pPr>
              <w:spacing w:line="240" w:lineRule="auto"/>
              <w:rPr>
                <w:rFonts w:cs="Arial"/>
                <w:b/>
                <w:bCs/>
                <w:sz w:val="20"/>
                <w:szCs w:val="20"/>
              </w:rPr>
            </w:pPr>
            <w:r w:rsidRPr="00580CD4">
              <w:rPr>
                <w:rFonts w:cs="Arial"/>
                <w:b/>
                <w:bCs/>
                <w:sz w:val="20"/>
                <w:szCs w:val="20"/>
              </w:rPr>
              <w:t>Factors</w:t>
            </w:r>
          </w:p>
        </w:tc>
        <w:tc>
          <w:tcPr>
            <w:tcW w:w="2551" w:type="dxa"/>
          </w:tcPr>
          <w:p w14:paraId="01FBCBA1" w14:textId="0A217DFC" w:rsidR="00580CD4" w:rsidRPr="00580CD4" w:rsidRDefault="00580CD4" w:rsidP="00580CD4">
            <w:pPr>
              <w:spacing w:line="240" w:lineRule="auto"/>
              <w:rPr>
                <w:rFonts w:eastAsia="Calibri" w:cs="Arial"/>
                <w:sz w:val="20"/>
                <w:szCs w:val="20"/>
              </w:rPr>
            </w:pPr>
            <w:r w:rsidRPr="00580CD4">
              <w:rPr>
                <w:rFonts w:eastAsia="Calibri" w:cs="Arial"/>
                <w:sz w:val="20"/>
                <w:szCs w:val="20"/>
              </w:rPr>
              <w:t>Buzzer / bell available and within reach before fall</w:t>
            </w:r>
          </w:p>
        </w:tc>
        <w:tc>
          <w:tcPr>
            <w:tcW w:w="4100" w:type="dxa"/>
          </w:tcPr>
          <w:p w14:paraId="33BF8687" w14:textId="7A54D7C5" w:rsidR="00580CD4" w:rsidRPr="00580CD4" w:rsidRDefault="00580CD4" w:rsidP="00580CD4">
            <w:pPr>
              <w:spacing w:line="240" w:lineRule="auto"/>
              <w:rPr>
                <w:rFonts w:eastAsia="Calibri" w:cs="Arial"/>
                <w:sz w:val="20"/>
                <w:szCs w:val="20"/>
              </w:rPr>
            </w:pPr>
            <w:r w:rsidRPr="00580CD4">
              <w:rPr>
                <w:rFonts w:eastAsia="Calibri" w:cs="Arial"/>
                <w:sz w:val="20"/>
                <w:szCs w:val="20"/>
              </w:rPr>
              <w:t xml:space="preserve">State whether there is an issue about being able to reach </w:t>
            </w:r>
            <w:r w:rsidR="0063523E">
              <w:rPr>
                <w:rFonts w:eastAsia="Calibri" w:cs="Arial"/>
                <w:sz w:val="20"/>
                <w:szCs w:val="20"/>
              </w:rPr>
              <w:t xml:space="preserve">or </w:t>
            </w:r>
            <w:r w:rsidRPr="00580CD4">
              <w:rPr>
                <w:rFonts w:eastAsia="Calibri" w:cs="Arial"/>
                <w:sz w:val="20"/>
                <w:szCs w:val="20"/>
              </w:rPr>
              <w:t>use call bells.</w:t>
            </w:r>
          </w:p>
        </w:tc>
      </w:tr>
      <w:tr w:rsidR="00580CD4" w:rsidRPr="00580CD4" w14:paraId="12BB3375" w14:textId="77777777" w:rsidTr="00C1741B">
        <w:tc>
          <w:tcPr>
            <w:tcW w:w="3684" w:type="dxa"/>
            <w:vMerge/>
          </w:tcPr>
          <w:p w14:paraId="5E5FB8F5" w14:textId="77777777" w:rsidR="00580CD4" w:rsidRPr="00580CD4" w:rsidRDefault="00580CD4" w:rsidP="00580CD4">
            <w:pPr>
              <w:spacing w:line="240" w:lineRule="auto"/>
              <w:rPr>
                <w:rFonts w:cs="Arial"/>
                <w:b/>
                <w:bCs/>
                <w:sz w:val="20"/>
                <w:szCs w:val="20"/>
              </w:rPr>
            </w:pPr>
          </w:p>
        </w:tc>
        <w:tc>
          <w:tcPr>
            <w:tcW w:w="2551" w:type="dxa"/>
          </w:tcPr>
          <w:p w14:paraId="19478911"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If a fall from bed, whether bedrails were in use</w:t>
            </w:r>
          </w:p>
        </w:tc>
        <w:tc>
          <w:tcPr>
            <w:tcW w:w="4100" w:type="dxa"/>
          </w:tcPr>
          <w:p w14:paraId="68620087"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Help assess how bedrail use is affecting falls or injury</w:t>
            </w:r>
          </w:p>
        </w:tc>
      </w:tr>
      <w:tr w:rsidR="00580CD4" w:rsidRPr="00580CD4" w14:paraId="0E7AE423" w14:textId="77777777" w:rsidTr="00C1741B">
        <w:tc>
          <w:tcPr>
            <w:tcW w:w="3684" w:type="dxa"/>
            <w:vMerge/>
          </w:tcPr>
          <w:p w14:paraId="32B1BF02" w14:textId="77777777" w:rsidR="00580CD4" w:rsidRPr="00580CD4" w:rsidRDefault="00580CD4" w:rsidP="00580CD4">
            <w:pPr>
              <w:spacing w:line="240" w:lineRule="auto"/>
              <w:rPr>
                <w:rFonts w:cs="Arial"/>
                <w:b/>
                <w:bCs/>
                <w:sz w:val="20"/>
                <w:szCs w:val="20"/>
              </w:rPr>
            </w:pPr>
          </w:p>
        </w:tc>
        <w:tc>
          <w:tcPr>
            <w:tcW w:w="2551" w:type="dxa"/>
          </w:tcPr>
          <w:p w14:paraId="67F98FB5"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Floor wet / dry / talcum</w:t>
            </w:r>
          </w:p>
          <w:p w14:paraId="6C0B06BE"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powder</w:t>
            </w:r>
          </w:p>
        </w:tc>
        <w:tc>
          <w:tcPr>
            <w:tcW w:w="4100" w:type="dxa"/>
          </w:tcPr>
          <w:p w14:paraId="7E0E87C1"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Identify cleaning regime and whether floor was nonslip</w:t>
            </w:r>
          </w:p>
        </w:tc>
      </w:tr>
      <w:tr w:rsidR="00580CD4" w:rsidRPr="00580CD4" w14:paraId="5D3E5650" w14:textId="77777777" w:rsidTr="00C1741B">
        <w:tc>
          <w:tcPr>
            <w:tcW w:w="3684" w:type="dxa"/>
            <w:vMerge/>
          </w:tcPr>
          <w:p w14:paraId="1B8ED148" w14:textId="77777777" w:rsidR="00580CD4" w:rsidRPr="00580CD4" w:rsidRDefault="00580CD4" w:rsidP="00580CD4">
            <w:pPr>
              <w:spacing w:line="240" w:lineRule="auto"/>
              <w:rPr>
                <w:rFonts w:cs="Arial"/>
                <w:b/>
                <w:bCs/>
                <w:sz w:val="20"/>
                <w:szCs w:val="20"/>
              </w:rPr>
            </w:pPr>
          </w:p>
        </w:tc>
        <w:tc>
          <w:tcPr>
            <w:tcW w:w="2551" w:type="dxa"/>
          </w:tcPr>
          <w:p w14:paraId="50FF8455"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Footwear</w:t>
            </w:r>
          </w:p>
        </w:tc>
        <w:tc>
          <w:tcPr>
            <w:tcW w:w="4100" w:type="dxa"/>
          </w:tcPr>
          <w:p w14:paraId="75848E29"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If problems with not wearing or unsuitable</w:t>
            </w:r>
          </w:p>
          <w:p w14:paraId="794EC090"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footwear was this discussed (&amp; documented) with person / representative?  Was there a risk assessment in place?</w:t>
            </w:r>
          </w:p>
        </w:tc>
      </w:tr>
      <w:tr w:rsidR="00580CD4" w:rsidRPr="00580CD4" w14:paraId="2918EB86" w14:textId="77777777" w:rsidTr="00C1741B">
        <w:tc>
          <w:tcPr>
            <w:tcW w:w="3684" w:type="dxa"/>
            <w:vMerge/>
          </w:tcPr>
          <w:p w14:paraId="3B821A99" w14:textId="77777777" w:rsidR="00580CD4" w:rsidRPr="00580CD4" w:rsidRDefault="00580CD4" w:rsidP="00580CD4">
            <w:pPr>
              <w:spacing w:line="240" w:lineRule="auto"/>
              <w:rPr>
                <w:rFonts w:cs="Arial"/>
                <w:b/>
                <w:bCs/>
                <w:sz w:val="20"/>
                <w:szCs w:val="20"/>
              </w:rPr>
            </w:pPr>
          </w:p>
        </w:tc>
        <w:tc>
          <w:tcPr>
            <w:tcW w:w="2551" w:type="dxa"/>
          </w:tcPr>
          <w:p w14:paraId="094329C4"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Walking aid in use / in reach</w:t>
            </w:r>
          </w:p>
        </w:tc>
        <w:tc>
          <w:tcPr>
            <w:tcW w:w="4100" w:type="dxa"/>
          </w:tcPr>
          <w:p w14:paraId="70A5F0EF"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Were they at bedside or in easy reach? May be storage / placement issues.</w:t>
            </w:r>
          </w:p>
        </w:tc>
      </w:tr>
      <w:tr w:rsidR="00580CD4" w:rsidRPr="00580CD4" w14:paraId="1B368383" w14:textId="77777777" w:rsidTr="00C1741B">
        <w:tc>
          <w:tcPr>
            <w:tcW w:w="3684" w:type="dxa"/>
            <w:vMerge/>
          </w:tcPr>
          <w:p w14:paraId="3C104055" w14:textId="77777777" w:rsidR="00580CD4" w:rsidRPr="00580CD4" w:rsidRDefault="00580CD4" w:rsidP="00580CD4">
            <w:pPr>
              <w:spacing w:line="240" w:lineRule="auto"/>
              <w:rPr>
                <w:rFonts w:cs="Arial"/>
                <w:b/>
                <w:bCs/>
                <w:sz w:val="20"/>
                <w:szCs w:val="20"/>
              </w:rPr>
            </w:pPr>
          </w:p>
        </w:tc>
        <w:tc>
          <w:tcPr>
            <w:tcW w:w="2551" w:type="dxa"/>
          </w:tcPr>
          <w:p w14:paraId="5680CFC0"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Layout of the room</w:t>
            </w:r>
          </w:p>
        </w:tc>
        <w:tc>
          <w:tcPr>
            <w:tcW w:w="4100" w:type="dxa"/>
          </w:tcPr>
          <w:p w14:paraId="26AECE8B"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Identify if there were any trip hazards / clutter</w:t>
            </w:r>
          </w:p>
        </w:tc>
      </w:tr>
      <w:tr w:rsidR="00580CD4" w:rsidRPr="00580CD4" w14:paraId="43EBB1DA" w14:textId="77777777" w:rsidTr="00C1741B">
        <w:tc>
          <w:tcPr>
            <w:tcW w:w="3684" w:type="dxa"/>
            <w:vMerge w:val="restart"/>
          </w:tcPr>
          <w:p w14:paraId="15600A57" w14:textId="77777777" w:rsidR="00580CD4" w:rsidRPr="00580CD4" w:rsidRDefault="00580CD4" w:rsidP="00580CD4">
            <w:pPr>
              <w:spacing w:line="240" w:lineRule="auto"/>
              <w:rPr>
                <w:rFonts w:cs="Arial"/>
                <w:b/>
                <w:bCs/>
                <w:sz w:val="20"/>
                <w:szCs w:val="20"/>
              </w:rPr>
            </w:pPr>
            <w:r w:rsidRPr="00580CD4">
              <w:rPr>
                <w:rFonts w:cs="Arial"/>
                <w:b/>
                <w:bCs/>
                <w:sz w:val="20"/>
                <w:szCs w:val="20"/>
              </w:rPr>
              <w:t>Individual factors</w:t>
            </w:r>
          </w:p>
        </w:tc>
        <w:tc>
          <w:tcPr>
            <w:tcW w:w="2551" w:type="dxa"/>
          </w:tcPr>
          <w:p w14:paraId="2079659A"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Mental state</w:t>
            </w:r>
          </w:p>
        </w:tc>
        <w:tc>
          <w:tcPr>
            <w:tcW w:w="4100" w:type="dxa"/>
          </w:tcPr>
          <w:p w14:paraId="6C3B8F0C"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Identify if the person was vulnerable to falls because of sedation, dementia or confusion due to infection for example.</w:t>
            </w:r>
          </w:p>
        </w:tc>
      </w:tr>
      <w:tr w:rsidR="00580CD4" w:rsidRPr="00580CD4" w14:paraId="6AE4AEBB" w14:textId="77777777" w:rsidTr="00C1741B">
        <w:tc>
          <w:tcPr>
            <w:tcW w:w="3684" w:type="dxa"/>
            <w:vMerge/>
          </w:tcPr>
          <w:p w14:paraId="4412C0A7" w14:textId="77777777" w:rsidR="00580CD4" w:rsidRPr="00580CD4" w:rsidRDefault="00580CD4" w:rsidP="00580CD4">
            <w:pPr>
              <w:spacing w:line="240" w:lineRule="auto"/>
              <w:rPr>
                <w:rFonts w:cs="Arial"/>
                <w:b/>
                <w:bCs/>
                <w:sz w:val="20"/>
                <w:szCs w:val="20"/>
              </w:rPr>
            </w:pPr>
          </w:p>
        </w:tc>
        <w:tc>
          <w:tcPr>
            <w:tcW w:w="2551" w:type="dxa"/>
          </w:tcPr>
          <w:p w14:paraId="1E7592F3"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First fall since moving in or repeat fall</w:t>
            </w:r>
          </w:p>
        </w:tc>
        <w:tc>
          <w:tcPr>
            <w:tcW w:w="4100" w:type="dxa"/>
          </w:tcPr>
          <w:p w14:paraId="1F93244F"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Identify what was in place to prevent an initial fall or if something needs to change.</w:t>
            </w:r>
          </w:p>
        </w:tc>
      </w:tr>
      <w:tr w:rsidR="00580CD4" w:rsidRPr="00580CD4" w14:paraId="1BDDE2E1" w14:textId="77777777" w:rsidTr="00C1741B">
        <w:tc>
          <w:tcPr>
            <w:tcW w:w="3684" w:type="dxa"/>
            <w:vMerge/>
          </w:tcPr>
          <w:p w14:paraId="62103970" w14:textId="77777777" w:rsidR="00580CD4" w:rsidRPr="00580CD4" w:rsidRDefault="00580CD4" w:rsidP="00580CD4">
            <w:pPr>
              <w:spacing w:line="240" w:lineRule="auto"/>
              <w:rPr>
                <w:rFonts w:cs="Arial"/>
                <w:b/>
                <w:bCs/>
                <w:sz w:val="20"/>
                <w:szCs w:val="20"/>
              </w:rPr>
            </w:pPr>
          </w:p>
        </w:tc>
        <w:tc>
          <w:tcPr>
            <w:tcW w:w="2551" w:type="dxa"/>
          </w:tcPr>
          <w:p w14:paraId="2378611F" w14:textId="68A36F8B" w:rsidR="00580CD4" w:rsidRPr="00580CD4" w:rsidRDefault="00580CD4" w:rsidP="00580CD4">
            <w:pPr>
              <w:spacing w:line="240" w:lineRule="auto"/>
              <w:rPr>
                <w:rFonts w:eastAsia="Calibri" w:cs="Arial"/>
                <w:sz w:val="20"/>
                <w:szCs w:val="20"/>
              </w:rPr>
            </w:pPr>
            <w:r w:rsidRPr="00580CD4">
              <w:rPr>
                <w:rFonts w:eastAsia="Calibri" w:cs="Arial"/>
                <w:sz w:val="20"/>
                <w:szCs w:val="20"/>
              </w:rPr>
              <w:t xml:space="preserve">Days since moving in </w:t>
            </w:r>
            <w:r w:rsidR="0063523E">
              <w:rPr>
                <w:rFonts w:eastAsia="Calibri" w:cs="Arial"/>
                <w:sz w:val="20"/>
                <w:szCs w:val="20"/>
              </w:rPr>
              <w:t>and</w:t>
            </w:r>
            <w:r w:rsidRPr="00580CD4">
              <w:rPr>
                <w:rFonts w:eastAsia="Calibri" w:cs="Arial"/>
                <w:sz w:val="20"/>
                <w:szCs w:val="20"/>
              </w:rPr>
              <w:t xml:space="preserve"> moved in within the last month</w:t>
            </w:r>
          </w:p>
        </w:tc>
        <w:tc>
          <w:tcPr>
            <w:tcW w:w="4100" w:type="dxa"/>
          </w:tcPr>
          <w:p w14:paraId="5C329729"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To ensure timescales for assessment and preventing falls are tailored to when falls are most likely to occur.</w:t>
            </w:r>
          </w:p>
        </w:tc>
      </w:tr>
      <w:tr w:rsidR="00580CD4" w:rsidRPr="00580CD4" w14:paraId="50287AA3" w14:textId="77777777" w:rsidTr="00C1741B">
        <w:tc>
          <w:tcPr>
            <w:tcW w:w="3684" w:type="dxa"/>
            <w:vMerge/>
          </w:tcPr>
          <w:p w14:paraId="2A558331" w14:textId="77777777" w:rsidR="00580CD4" w:rsidRPr="00580CD4" w:rsidRDefault="00580CD4" w:rsidP="00580CD4">
            <w:pPr>
              <w:spacing w:line="240" w:lineRule="auto"/>
              <w:rPr>
                <w:rFonts w:cs="Arial"/>
                <w:b/>
                <w:bCs/>
                <w:sz w:val="20"/>
                <w:szCs w:val="20"/>
              </w:rPr>
            </w:pPr>
          </w:p>
        </w:tc>
        <w:tc>
          <w:tcPr>
            <w:tcW w:w="2551" w:type="dxa"/>
          </w:tcPr>
          <w:p w14:paraId="2D96C425"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Medication affecting risk</w:t>
            </w:r>
          </w:p>
          <w:p w14:paraId="0BEF9503" w14:textId="77777777" w:rsidR="00580CD4" w:rsidRPr="00580CD4" w:rsidRDefault="00580CD4" w:rsidP="00580CD4">
            <w:pPr>
              <w:spacing w:line="240" w:lineRule="auto"/>
              <w:rPr>
                <w:rFonts w:eastAsia="Calibri" w:cs="Arial"/>
                <w:sz w:val="20"/>
                <w:szCs w:val="20"/>
              </w:rPr>
            </w:pPr>
            <w:r w:rsidRPr="00580CD4">
              <w:rPr>
                <w:rFonts w:eastAsia="Calibri" w:cs="Arial"/>
                <w:sz w:val="20"/>
                <w:szCs w:val="20"/>
              </w:rPr>
              <w:t>of falls</w:t>
            </w:r>
          </w:p>
        </w:tc>
        <w:tc>
          <w:tcPr>
            <w:tcW w:w="4100" w:type="dxa"/>
          </w:tcPr>
          <w:p w14:paraId="01345834" w14:textId="5F98AEF4" w:rsidR="007B64FA" w:rsidRPr="00580CD4" w:rsidRDefault="00580CD4" w:rsidP="00580CD4">
            <w:pPr>
              <w:spacing w:line="240" w:lineRule="auto"/>
              <w:rPr>
                <w:rFonts w:eastAsia="Calibri" w:cs="Arial"/>
                <w:sz w:val="20"/>
                <w:szCs w:val="20"/>
              </w:rPr>
            </w:pPr>
            <w:r w:rsidRPr="00580CD4">
              <w:rPr>
                <w:rFonts w:eastAsia="Calibri" w:cs="Arial"/>
                <w:sz w:val="20"/>
                <w:szCs w:val="20"/>
              </w:rPr>
              <w:t>Sedative and psychotropic medication, or medication with drowsiness as a side effect, may contribute to falls.</w:t>
            </w:r>
          </w:p>
        </w:tc>
      </w:tr>
      <w:tr w:rsidR="00580CD4" w:rsidRPr="00580CD4" w14:paraId="05A200C0" w14:textId="77777777" w:rsidTr="00C1741B">
        <w:tc>
          <w:tcPr>
            <w:tcW w:w="3684" w:type="dxa"/>
            <w:vMerge/>
          </w:tcPr>
          <w:p w14:paraId="3BF59E73" w14:textId="77777777" w:rsidR="00580CD4" w:rsidRPr="00580CD4" w:rsidRDefault="00580CD4" w:rsidP="00580CD4">
            <w:pPr>
              <w:spacing w:line="240" w:lineRule="auto"/>
              <w:rPr>
                <w:rFonts w:cs="Arial"/>
                <w:b/>
                <w:bCs/>
                <w:sz w:val="20"/>
                <w:szCs w:val="20"/>
              </w:rPr>
            </w:pPr>
          </w:p>
        </w:tc>
        <w:tc>
          <w:tcPr>
            <w:tcW w:w="2551" w:type="dxa"/>
          </w:tcPr>
          <w:p w14:paraId="58CC81E9" w14:textId="77777777" w:rsidR="00580CD4" w:rsidRPr="007B64FA" w:rsidRDefault="00580CD4" w:rsidP="00580CD4">
            <w:pPr>
              <w:spacing w:line="240" w:lineRule="auto"/>
              <w:rPr>
                <w:rFonts w:eastAsia="Calibri" w:cs="Arial"/>
                <w:sz w:val="18"/>
                <w:szCs w:val="18"/>
              </w:rPr>
            </w:pPr>
            <w:r w:rsidRPr="007B64FA">
              <w:rPr>
                <w:rFonts w:eastAsia="Calibri" w:cs="Arial"/>
                <w:sz w:val="18"/>
                <w:szCs w:val="18"/>
              </w:rPr>
              <w:t>What the person was doing at the time of the fall</w:t>
            </w:r>
          </w:p>
        </w:tc>
        <w:tc>
          <w:tcPr>
            <w:tcW w:w="4100" w:type="dxa"/>
          </w:tcPr>
          <w:p w14:paraId="38A0A335" w14:textId="77777777" w:rsidR="00580CD4" w:rsidRPr="007B64FA" w:rsidRDefault="00580CD4" w:rsidP="00580CD4">
            <w:pPr>
              <w:spacing w:line="240" w:lineRule="auto"/>
              <w:rPr>
                <w:rFonts w:eastAsia="Calibri" w:cs="Arial"/>
                <w:sz w:val="18"/>
                <w:szCs w:val="18"/>
              </w:rPr>
            </w:pPr>
            <w:r w:rsidRPr="007B64FA">
              <w:rPr>
                <w:rFonts w:eastAsia="Calibri" w:cs="Arial"/>
                <w:sz w:val="18"/>
                <w:szCs w:val="18"/>
              </w:rPr>
              <w:t>Thinking about how the activity that was taking place immediately prior to the fall contributed to the fall.</w:t>
            </w:r>
          </w:p>
        </w:tc>
      </w:tr>
    </w:tbl>
    <w:p w14:paraId="5F6CCA36" w14:textId="7F7CA1AD" w:rsidR="00161493" w:rsidRPr="00161493" w:rsidRDefault="00161493" w:rsidP="00161493">
      <w:pPr>
        <w:sectPr w:rsidR="00161493" w:rsidRPr="00161493" w:rsidSect="00847753">
          <w:headerReference w:type="default" r:id="rId23"/>
          <w:footerReference w:type="default" r:id="rId24"/>
          <w:headerReference w:type="first" r:id="rId25"/>
          <w:footerReference w:type="first" r:id="rId26"/>
          <w:pgSz w:w="11906" w:h="16838"/>
          <w:pgMar w:top="1701" w:right="907" w:bottom="1440" w:left="1440" w:header="0" w:footer="403" w:gutter="0"/>
          <w:cols w:space="708"/>
          <w:titlePg/>
          <w:docGrid w:linePitch="360"/>
        </w:sectPr>
      </w:pPr>
    </w:p>
    <w:p w14:paraId="2CBF1A89" w14:textId="77777777" w:rsidR="0063523E" w:rsidRDefault="0063523E" w:rsidP="0063523E">
      <w:pPr>
        <w:rPr>
          <w:rFonts w:eastAsiaTheme="majorEastAsia" w:cstheme="majorBidi"/>
          <w:szCs w:val="28"/>
        </w:rPr>
      </w:pPr>
    </w:p>
    <w:p w14:paraId="0A76FD6C" w14:textId="6AC1ED72" w:rsidR="00A5624F" w:rsidRPr="000B7525" w:rsidRDefault="00A5624F" w:rsidP="000B7525">
      <w:pPr>
        <w:pStyle w:val="Heading1"/>
      </w:pPr>
      <w:bookmarkStart w:id="74" w:name="_Toc155793487"/>
      <w:r w:rsidRPr="000B7525">
        <w:t>Appendix 5 – Falls and Fractures Prevention Guidance</w:t>
      </w:r>
      <w:bookmarkEnd w:id="74"/>
      <w:r w:rsidRPr="000B7525">
        <w:t xml:space="preserve"> </w:t>
      </w:r>
    </w:p>
    <w:p w14:paraId="485B5E14" w14:textId="77777777" w:rsidR="00A5624F" w:rsidRDefault="00A5624F" w:rsidP="005B2ED0">
      <w:pPr>
        <w:tabs>
          <w:tab w:val="left" w:pos="3336"/>
        </w:tabs>
        <w:rPr>
          <w:rFonts w:eastAsiaTheme="majorEastAsia" w:cstheme="majorBidi"/>
          <w:sz w:val="10"/>
          <w:szCs w:val="12"/>
        </w:rPr>
      </w:pPr>
    </w:p>
    <w:p w14:paraId="765E26E1" w14:textId="77777777" w:rsidR="00A5624F" w:rsidRPr="00A5624F" w:rsidRDefault="00A5624F" w:rsidP="00A5624F">
      <w:pPr>
        <w:tabs>
          <w:tab w:val="left" w:pos="3336"/>
        </w:tabs>
        <w:spacing w:line="240" w:lineRule="auto"/>
        <w:rPr>
          <w:rFonts w:eastAsiaTheme="majorEastAsia" w:cstheme="majorBidi"/>
          <w:sz w:val="12"/>
          <w:szCs w:val="14"/>
        </w:rPr>
      </w:pPr>
    </w:p>
    <w:tbl>
      <w:tblPr>
        <w:tblStyle w:val="GridTable4-Accent3"/>
        <w:tblpPr w:leftFromText="180" w:rightFromText="180" w:vertAnchor="page" w:horzAnchor="margin" w:tblpXSpec="center" w:tblpY="2281"/>
        <w:tblW w:w="14884" w:type="dxa"/>
        <w:tblLook w:val="04A0" w:firstRow="1" w:lastRow="0" w:firstColumn="1" w:lastColumn="0" w:noHBand="0" w:noVBand="1"/>
      </w:tblPr>
      <w:tblGrid>
        <w:gridCol w:w="1696"/>
        <w:gridCol w:w="5387"/>
        <w:gridCol w:w="7801"/>
      </w:tblGrid>
      <w:tr w:rsidR="00A5624F" w:rsidRPr="00A5624F" w14:paraId="29FF85A4" w14:textId="77777777" w:rsidTr="006352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6" w:type="dxa"/>
          </w:tcPr>
          <w:p w14:paraId="626B3C8C" w14:textId="77777777" w:rsidR="00A5624F" w:rsidRPr="00A5624F" w:rsidRDefault="00A5624F" w:rsidP="0063523E">
            <w:pPr>
              <w:tabs>
                <w:tab w:val="left" w:pos="5273"/>
              </w:tabs>
              <w:spacing w:line="240" w:lineRule="auto"/>
              <w:rPr>
                <w:sz w:val="20"/>
                <w:szCs w:val="20"/>
              </w:rPr>
            </w:pPr>
            <w:r w:rsidRPr="00A5624F">
              <w:rPr>
                <w:sz w:val="20"/>
                <w:szCs w:val="20"/>
              </w:rPr>
              <w:t xml:space="preserve">Area </w:t>
            </w:r>
          </w:p>
        </w:tc>
        <w:tc>
          <w:tcPr>
            <w:tcW w:w="5387" w:type="dxa"/>
          </w:tcPr>
          <w:p w14:paraId="46FEA558" w14:textId="77777777" w:rsidR="00A5624F" w:rsidRPr="00A5624F" w:rsidRDefault="00A5624F" w:rsidP="0063523E">
            <w:pPr>
              <w:tabs>
                <w:tab w:val="left" w:pos="5273"/>
              </w:tabs>
              <w:spacing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A5624F">
              <w:rPr>
                <w:sz w:val="20"/>
                <w:szCs w:val="20"/>
              </w:rPr>
              <w:t>Concern</w:t>
            </w:r>
          </w:p>
        </w:tc>
        <w:tc>
          <w:tcPr>
            <w:tcW w:w="7801" w:type="dxa"/>
          </w:tcPr>
          <w:p w14:paraId="3219FCAF" w14:textId="77777777" w:rsidR="00A5624F" w:rsidRPr="00A5624F" w:rsidRDefault="00A5624F" w:rsidP="0063523E">
            <w:pPr>
              <w:tabs>
                <w:tab w:val="left" w:pos="5273"/>
              </w:tabs>
              <w:spacing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Considerations </w:t>
            </w:r>
          </w:p>
        </w:tc>
      </w:tr>
      <w:tr w:rsidR="00A5624F" w:rsidRPr="00A5624F" w14:paraId="6BC6604A" w14:textId="77777777" w:rsidTr="0063523E">
        <w:trPr>
          <w:cnfStyle w:val="000000100000" w:firstRow="0" w:lastRow="0" w:firstColumn="0" w:lastColumn="0" w:oddVBand="0" w:evenVBand="0" w:oddHBand="1" w:evenHBand="0"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1696" w:type="dxa"/>
          </w:tcPr>
          <w:p w14:paraId="4AB6A3AB" w14:textId="77777777" w:rsidR="00A5624F" w:rsidRPr="00A5624F" w:rsidRDefault="00A5624F" w:rsidP="0063523E">
            <w:pPr>
              <w:tabs>
                <w:tab w:val="left" w:pos="5273"/>
              </w:tabs>
              <w:spacing w:line="240" w:lineRule="auto"/>
              <w:rPr>
                <w:sz w:val="20"/>
                <w:szCs w:val="20"/>
              </w:rPr>
            </w:pPr>
            <w:r w:rsidRPr="00A5624F">
              <w:rPr>
                <w:sz w:val="20"/>
                <w:szCs w:val="20"/>
              </w:rPr>
              <w:t xml:space="preserve">Mobility and Balance </w:t>
            </w:r>
          </w:p>
        </w:tc>
        <w:tc>
          <w:tcPr>
            <w:tcW w:w="5387" w:type="dxa"/>
          </w:tcPr>
          <w:p w14:paraId="5BB1AEB6" w14:textId="77777777" w:rsidR="00A5624F" w:rsidRPr="00A5624F" w:rsidRDefault="00A5624F" w:rsidP="0063523E">
            <w:pPr>
              <w:spacing w:before="51" w:line="240" w:lineRule="auto"/>
              <w:ind w:left="33" w:right="121"/>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00A5624F">
              <w:rPr>
                <w:rFonts w:eastAsia="Arial" w:cs="Arial"/>
                <w:sz w:val="20"/>
                <w:szCs w:val="20"/>
              </w:rPr>
              <w:t>Is</w:t>
            </w:r>
            <w:r w:rsidRPr="00A5624F">
              <w:rPr>
                <w:rFonts w:eastAsia="Arial" w:cs="Arial"/>
                <w:spacing w:val="-12"/>
                <w:sz w:val="20"/>
                <w:szCs w:val="20"/>
              </w:rPr>
              <w:t xml:space="preserve"> </w:t>
            </w:r>
            <w:r w:rsidRPr="00A5624F">
              <w:rPr>
                <w:rFonts w:eastAsia="Arial" w:cs="Arial"/>
                <w:sz w:val="20"/>
                <w:szCs w:val="20"/>
              </w:rPr>
              <w:t xml:space="preserve">the </w:t>
            </w:r>
            <w:r w:rsidRPr="00A5624F">
              <w:rPr>
                <w:rFonts w:eastAsia="Arial" w:cs="Arial"/>
                <w:spacing w:val="-3"/>
                <w:sz w:val="20"/>
                <w:szCs w:val="20"/>
              </w:rPr>
              <w:t>individual</w:t>
            </w:r>
            <w:r w:rsidRPr="00A5624F">
              <w:rPr>
                <w:rFonts w:eastAsia="Arial" w:cs="Arial"/>
                <w:sz w:val="20"/>
                <w:szCs w:val="20"/>
              </w:rPr>
              <w:t xml:space="preserve"> unsteady? Do</w:t>
            </w:r>
            <w:r w:rsidRPr="00A5624F">
              <w:rPr>
                <w:rFonts w:eastAsia="Arial" w:cs="Arial"/>
                <w:spacing w:val="-6"/>
                <w:sz w:val="20"/>
                <w:szCs w:val="20"/>
              </w:rPr>
              <w:t xml:space="preserve"> </w:t>
            </w:r>
            <w:r w:rsidRPr="00A5624F">
              <w:rPr>
                <w:rFonts w:eastAsia="Arial" w:cs="Arial"/>
                <w:sz w:val="20"/>
                <w:szCs w:val="20"/>
              </w:rPr>
              <w:t>they:</w:t>
            </w:r>
          </w:p>
          <w:p w14:paraId="4A8862EB" w14:textId="77777777" w:rsidR="00A5624F" w:rsidRPr="00A5624F" w:rsidRDefault="00A5624F" w:rsidP="0063523E">
            <w:pPr>
              <w:spacing w:before="51" w:line="240" w:lineRule="auto"/>
              <w:ind w:left="33" w:right="121"/>
              <w:cnfStyle w:val="000000100000" w:firstRow="0" w:lastRow="0" w:firstColumn="0" w:lastColumn="0" w:oddVBand="0" w:evenVBand="0" w:oddHBand="1" w:evenHBand="0" w:firstRowFirstColumn="0" w:firstRowLastColumn="0" w:lastRowFirstColumn="0" w:lastRowLastColumn="0"/>
              <w:rPr>
                <w:rFonts w:eastAsia="Arial" w:cs="Arial"/>
                <w:sz w:val="20"/>
                <w:szCs w:val="20"/>
              </w:rPr>
            </w:pPr>
          </w:p>
          <w:p w14:paraId="6D47B34D" w14:textId="77777777" w:rsidR="00A5624F" w:rsidRPr="00A5624F" w:rsidRDefault="00A5624F" w:rsidP="0063523E">
            <w:pPr>
              <w:pStyle w:val="ListParagraph"/>
              <w:numPr>
                <w:ilvl w:val="0"/>
                <w:numId w:val="26"/>
              </w:numPr>
              <w:spacing w:line="240" w:lineRule="auto"/>
              <w:ind w:right="-28"/>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00A5624F">
              <w:rPr>
                <w:rFonts w:eastAsia="Arial" w:cs="Arial"/>
                <w:w w:val="94"/>
                <w:sz w:val="20"/>
                <w:szCs w:val="20"/>
              </w:rPr>
              <w:t>Have</w:t>
            </w:r>
            <w:r w:rsidRPr="00A5624F">
              <w:rPr>
                <w:rFonts w:eastAsia="Arial" w:cs="Arial"/>
                <w:spacing w:val="3"/>
                <w:w w:val="94"/>
                <w:sz w:val="20"/>
                <w:szCs w:val="20"/>
              </w:rPr>
              <w:t xml:space="preserve"> </w:t>
            </w:r>
            <w:r w:rsidRPr="00A5624F">
              <w:rPr>
                <w:rFonts w:eastAsia="Arial" w:cs="Arial"/>
                <w:sz w:val="20"/>
                <w:szCs w:val="20"/>
              </w:rPr>
              <w:t xml:space="preserve">muscle weakness; or </w:t>
            </w:r>
          </w:p>
          <w:p w14:paraId="72B67A52" w14:textId="77777777" w:rsidR="00A5624F" w:rsidRPr="00A5624F" w:rsidRDefault="00A5624F" w:rsidP="0063523E">
            <w:pPr>
              <w:pStyle w:val="ListParagraph"/>
              <w:numPr>
                <w:ilvl w:val="0"/>
                <w:numId w:val="26"/>
              </w:numPr>
              <w:spacing w:line="240" w:lineRule="auto"/>
              <w:ind w:right="91"/>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00A5624F">
              <w:rPr>
                <w:rFonts w:eastAsia="Arial" w:cs="Arial"/>
                <w:sz w:val="20"/>
                <w:szCs w:val="20"/>
              </w:rPr>
              <w:t>a</w:t>
            </w:r>
            <w:r w:rsidRPr="00A5624F">
              <w:rPr>
                <w:rFonts w:eastAsia="Arial" w:cs="Arial"/>
                <w:spacing w:val="-6"/>
                <w:sz w:val="20"/>
                <w:szCs w:val="20"/>
              </w:rPr>
              <w:t xml:space="preserve"> </w:t>
            </w:r>
            <w:r w:rsidRPr="00A5624F">
              <w:rPr>
                <w:rFonts w:eastAsia="Arial" w:cs="Arial"/>
                <w:w w:val="93"/>
                <w:sz w:val="20"/>
                <w:szCs w:val="20"/>
              </w:rPr>
              <w:t>fear</w:t>
            </w:r>
            <w:r w:rsidRPr="00A5624F">
              <w:rPr>
                <w:rFonts w:eastAsia="Arial" w:cs="Arial"/>
                <w:spacing w:val="3"/>
                <w:w w:val="93"/>
                <w:sz w:val="20"/>
                <w:szCs w:val="20"/>
              </w:rPr>
              <w:t xml:space="preserve"> </w:t>
            </w:r>
            <w:r w:rsidRPr="00A5624F">
              <w:rPr>
                <w:rFonts w:eastAsia="Arial" w:cs="Arial"/>
                <w:sz w:val="20"/>
                <w:szCs w:val="20"/>
              </w:rPr>
              <w:t>of falling?</w:t>
            </w:r>
          </w:p>
          <w:p w14:paraId="5D7F849D"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7801" w:type="dxa"/>
          </w:tcPr>
          <w:p w14:paraId="000F5960"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Referral to physiotherapist or another relevant external professional </w:t>
            </w:r>
          </w:p>
          <w:p w14:paraId="67E45F49"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Supervision plan – frequency </w:t>
            </w:r>
          </w:p>
          <w:p w14:paraId="3F286231"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Encourage appropriate physical activity </w:t>
            </w:r>
          </w:p>
          <w:p w14:paraId="0B4BBDC8"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Walking Aid </w:t>
            </w:r>
          </w:p>
          <w:p w14:paraId="73BC5C2C"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Moving and Assisting Assessment </w:t>
            </w:r>
          </w:p>
          <w:p w14:paraId="1C28FEDF"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Support to build confidence </w:t>
            </w:r>
          </w:p>
        </w:tc>
      </w:tr>
      <w:tr w:rsidR="00A5624F" w:rsidRPr="00A5624F" w14:paraId="5BD13CEF" w14:textId="77777777" w:rsidTr="0063523E">
        <w:tc>
          <w:tcPr>
            <w:cnfStyle w:val="001000000000" w:firstRow="0" w:lastRow="0" w:firstColumn="1" w:lastColumn="0" w:oddVBand="0" w:evenVBand="0" w:oddHBand="0" w:evenHBand="0" w:firstRowFirstColumn="0" w:firstRowLastColumn="0" w:lastRowFirstColumn="0" w:lastRowLastColumn="0"/>
            <w:tcW w:w="1696" w:type="dxa"/>
          </w:tcPr>
          <w:p w14:paraId="3468E853" w14:textId="77777777" w:rsidR="00A5624F" w:rsidRPr="00A5624F" w:rsidRDefault="00A5624F" w:rsidP="0063523E">
            <w:pPr>
              <w:tabs>
                <w:tab w:val="left" w:pos="5273"/>
              </w:tabs>
              <w:spacing w:line="240" w:lineRule="auto"/>
              <w:rPr>
                <w:sz w:val="20"/>
                <w:szCs w:val="20"/>
              </w:rPr>
            </w:pPr>
            <w:r w:rsidRPr="00A5624F">
              <w:rPr>
                <w:sz w:val="20"/>
                <w:szCs w:val="20"/>
              </w:rPr>
              <w:t xml:space="preserve">Confusion or Cognitive Impairment </w:t>
            </w:r>
          </w:p>
        </w:tc>
        <w:tc>
          <w:tcPr>
            <w:tcW w:w="5387" w:type="dxa"/>
          </w:tcPr>
          <w:p w14:paraId="37A5924B"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Does the individual have dementia or any confusion? </w:t>
            </w:r>
          </w:p>
        </w:tc>
        <w:tc>
          <w:tcPr>
            <w:tcW w:w="7801" w:type="dxa"/>
          </w:tcPr>
          <w:p w14:paraId="65EA0E6D"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Health Needs – pain, dehydration, constipation, moods and emotions, infection</w:t>
            </w:r>
          </w:p>
          <w:p w14:paraId="5F385ADD"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Medication side effects </w:t>
            </w:r>
          </w:p>
          <w:p w14:paraId="1002C660"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Advice from CPN or GP</w:t>
            </w:r>
          </w:p>
          <w:p w14:paraId="55810E8A"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Promote exercise and activity, assistive technology </w:t>
            </w:r>
          </w:p>
          <w:p w14:paraId="49AD768A" w14:textId="77777777" w:rsid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Environment </w:t>
            </w:r>
          </w:p>
          <w:p w14:paraId="4EE5AAAB" w14:textId="7573AFF4"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A5624F" w:rsidRPr="00A5624F" w14:paraId="2466CA96" w14:textId="77777777" w:rsidTr="0063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1B7C5D" w14:textId="77777777" w:rsidR="00A5624F" w:rsidRPr="00A5624F" w:rsidRDefault="00A5624F" w:rsidP="0063523E">
            <w:pPr>
              <w:tabs>
                <w:tab w:val="left" w:pos="5273"/>
              </w:tabs>
              <w:spacing w:line="240" w:lineRule="auto"/>
              <w:rPr>
                <w:sz w:val="20"/>
                <w:szCs w:val="20"/>
              </w:rPr>
            </w:pPr>
            <w:r w:rsidRPr="00A5624F">
              <w:rPr>
                <w:sz w:val="20"/>
                <w:szCs w:val="20"/>
              </w:rPr>
              <w:t xml:space="preserve">Falls History </w:t>
            </w:r>
          </w:p>
        </w:tc>
        <w:tc>
          <w:tcPr>
            <w:tcW w:w="5387" w:type="dxa"/>
          </w:tcPr>
          <w:p w14:paraId="0A7E9F9B"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Has the cause been identified, and previous falls discussed?</w:t>
            </w:r>
          </w:p>
        </w:tc>
        <w:tc>
          <w:tcPr>
            <w:tcW w:w="7801" w:type="dxa"/>
          </w:tcPr>
          <w:p w14:paraId="36BDAA0B"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Preadmission falls questionnaire information and previous strategies</w:t>
            </w:r>
          </w:p>
          <w:p w14:paraId="25312C55"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Review incidents, location, time, and reason </w:t>
            </w:r>
          </w:p>
          <w:p w14:paraId="64C2473B" w14:textId="77777777" w:rsid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Investigate patterns, change of frequency and/or cause of falls </w:t>
            </w:r>
          </w:p>
          <w:p w14:paraId="12D58548" w14:textId="72321022"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A5624F" w:rsidRPr="00A5624F" w14:paraId="7DD4A4D8" w14:textId="77777777" w:rsidTr="0063523E">
        <w:tc>
          <w:tcPr>
            <w:cnfStyle w:val="001000000000" w:firstRow="0" w:lastRow="0" w:firstColumn="1" w:lastColumn="0" w:oddVBand="0" w:evenVBand="0" w:oddHBand="0" w:evenHBand="0" w:firstRowFirstColumn="0" w:firstRowLastColumn="0" w:lastRowFirstColumn="0" w:lastRowLastColumn="0"/>
            <w:tcW w:w="1696" w:type="dxa"/>
          </w:tcPr>
          <w:p w14:paraId="1676B583" w14:textId="77777777" w:rsidR="00A5624F" w:rsidRPr="00A5624F" w:rsidRDefault="00A5624F" w:rsidP="0063523E">
            <w:pPr>
              <w:tabs>
                <w:tab w:val="left" w:pos="5273"/>
              </w:tabs>
              <w:spacing w:line="240" w:lineRule="auto"/>
              <w:rPr>
                <w:sz w:val="20"/>
                <w:szCs w:val="20"/>
              </w:rPr>
            </w:pPr>
            <w:r w:rsidRPr="00A5624F">
              <w:rPr>
                <w:sz w:val="20"/>
                <w:szCs w:val="20"/>
              </w:rPr>
              <w:t xml:space="preserve">Medication </w:t>
            </w:r>
          </w:p>
        </w:tc>
        <w:tc>
          <w:tcPr>
            <w:tcW w:w="5387" w:type="dxa"/>
          </w:tcPr>
          <w:p w14:paraId="761A2A83" w14:textId="77777777" w:rsid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Is the individual taking any high-risk medication for example psychoactive or 4 or more different medications</w:t>
            </w:r>
          </w:p>
          <w:p w14:paraId="631E0DF9" w14:textId="75D11089" w:rsidR="00FE3A95" w:rsidRPr="00A5624F" w:rsidRDefault="00FE3A95"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Refer to medication risk assessments </w:t>
            </w:r>
          </w:p>
        </w:tc>
        <w:tc>
          <w:tcPr>
            <w:tcW w:w="7801" w:type="dxa"/>
          </w:tcPr>
          <w:p w14:paraId="130AE9D1" w14:textId="77777777" w:rsid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Blood pressure checks (nursing) lying or standing</w:t>
            </w:r>
          </w:p>
          <w:p w14:paraId="1AB85967" w14:textId="77777777" w:rsidR="0070326E" w:rsidRPr="00A5624F" w:rsidRDefault="0070326E"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p w14:paraId="24B8C108"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GP or CPN medication reviews</w:t>
            </w:r>
          </w:p>
          <w:p w14:paraId="5ED21C08"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Observe for symptoms of dizziness, sleepiness, hallucinations </w:t>
            </w:r>
          </w:p>
          <w:p w14:paraId="3D8A4DBA"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A5624F" w:rsidRPr="00A5624F" w14:paraId="33D2E4D2" w14:textId="77777777" w:rsidTr="0063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EF39" w14:textId="77777777" w:rsidR="00A5624F" w:rsidRPr="00A5624F" w:rsidRDefault="00A5624F" w:rsidP="0063523E">
            <w:pPr>
              <w:tabs>
                <w:tab w:val="left" w:pos="5273"/>
              </w:tabs>
              <w:spacing w:line="240" w:lineRule="auto"/>
              <w:rPr>
                <w:sz w:val="20"/>
                <w:szCs w:val="20"/>
              </w:rPr>
            </w:pPr>
            <w:r w:rsidRPr="00A5624F">
              <w:rPr>
                <w:sz w:val="20"/>
                <w:szCs w:val="20"/>
              </w:rPr>
              <w:t xml:space="preserve">Continence </w:t>
            </w:r>
          </w:p>
        </w:tc>
        <w:tc>
          <w:tcPr>
            <w:tcW w:w="5387" w:type="dxa"/>
          </w:tcPr>
          <w:p w14:paraId="5B1A482E"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Is the individual incontinent of urine or faeces?</w:t>
            </w:r>
          </w:p>
          <w:p w14:paraId="1A4FEAD3"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Any changes to normal continence habits?</w:t>
            </w:r>
          </w:p>
        </w:tc>
        <w:tc>
          <w:tcPr>
            <w:tcW w:w="7801" w:type="dxa"/>
          </w:tcPr>
          <w:p w14:paraId="06F05987"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Continence support – using the toilet and steps required to access toilets and bathrooms</w:t>
            </w:r>
          </w:p>
          <w:p w14:paraId="4DA73E59"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Urine infection </w:t>
            </w:r>
          </w:p>
          <w:p w14:paraId="240FBFEA"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Referral to continence advisor </w:t>
            </w:r>
          </w:p>
          <w:p w14:paraId="0B4236D9"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Use of night lights, appropriate nightwear, and footwear</w:t>
            </w:r>
          </w:p>
          <w:p w14:paraId="2ECE941F" w14:textId="77777777" w:rsid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Provide a commode or urinal, where appropriate</w:t>
            </w:r>
          </w:p>
          <w:p w14:paraId="063ED736" w14:textId="77777777" w:rsidR="00A5624F" w:rsidRPr="00A5624F" w:rsidRDefault="00A5624F" w:rsidP="0063523E">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A5624F" w:rsidRPr="00A5624F" w14:paraId="7A638993" w14:textId="77777777" w:rsidTr="0063523E">
        <w:tc>
          <w:tcPr>
            <w:cnfStyle w:val="001000000000" w:firstRow="0" w:lastRow="0" w:firstColumn="1" w:lastColumn="0" w:oddVBand="0" w:evenVBand="0" w:oddHBand="0" w:evenHBand="0" w:firstRowFirstColumn="0" w:firstRowLastColumn="0" w:lastRowFirstColumn="0" w:lastRowLastColumn="0"/>
            <w:tcW w:w="1696" w:type="dxa"/>
          </w:tcPr>
          <w:p w14:paraId="3CA11A97" w14:textId="77777777" w:rsidR="00A5624F" w:rsidRPr="00A5624F" w:rsidRDefault="00A5624F" w:rsidP="0063523E">
            <w:pPr>
              <w:tabs>
                <w:tab w:val="left" w:pos="5273"/>
              </w:tabs>
              <w:spacing w:line="240" w:lineRule="auto"/>
              <w:rPr>
                <w:sz w:val="20"/>
                <w:szCs w:val="20"/>
              </w:rPr>
            </w:pPr>
            <w:r w:rsidRPr="00A5624F">
              <w:rPr>
                <w:sz w:val="20"/>
                <w:szCs w:val="20"/>
              </w:rPr>
              <w:t xml:space="preserve">Foot Health and Foot wear </w:t>
            </w:r>
          </w:p>
        </w:tc>
        <w:tc>
          <w:tcPr>
            <w:tcW w:w="5387" w:type="dxa"/>
          </w:tcPr>
          <w:p w14:paraId="0B85E594"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Is footwear suitable for the individual?</w:t>
            </w:r>
          </w:p>
          <w:p w14:paraId="2AC526A0"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p w14:paraId="68678304"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Are there any problems with their feet?</w:t>
            </w:r>
          </w:p>
        </w:tc>
        <w:tc>
          <w:tcPr>
            <w:tcW w:w="7801" w:type="dxa"/>
          </w:tcPr>
          <w:p w14:paraId="661A27D0"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Good footcare regimes, include in support plans</w:t>
            </w:r>
          </w:p>
          <w:p w14:paraId="14763DF7"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Referral to podiatry </w:t>
            </w:r>
          </w:p>
          <w:p w14:paraId="1733F9AF"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Liaise with individual and their relatives regarding suitable footwear to reduce risks </w:t>
            </w:r>
          </w:p>
          <w:p w14:paraId="3FFE76F5"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Any loss of sensation in their feet </w:t>
            </w:r>
          </w:p>
          <w:p w14:paraId="2F7A604D"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p w14:paraId="20265A51" w14:textId="77777777" w:rsidR="00A5624F" w:rsidRPr="00A5624F" w:rsidRDefault="00A5624F" w:rsidP="0063523E">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bl>
    <w:tbl>
      <w:tblPr>
        <w:tblStyle w:val="GridTable4-Accent3"/>
        <w:tblpPr w:leftFromText="180" w:rightFromText="180" w:vertAnchor="page" w:horzAnchor="margin" w:tblpXSpec="center" w:tblpY="1893"/>
        <w:tblW w:w="14884" w:type="dxa"/>
        <w:tblLook w:val="04A0" w:firstRow="1" w:lastRow="0" w:firstColumn="1" w:lastColumn="0" w:noHBand="0" w:noVBand="1"/>
      </w:tblPr>
      <w:tblGrid>
        <w:gridCol w:w="1696"/>
        <w:gridCol w:w="5387"/>
        <w:gridCol w:w="7801"/>
      </w:tblGrid>
      <w:tr w:rsidR="00C1741B" w:rsidRPr="00A5624F" w14:paraId="345831DE" w14:textId="77777777" w:rsidTr="00C1741B">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696" w:type="dxa"/>
          </w:tcPr>
          <w:p w14:paraId="3EC3618C" w14:textId="77777777" w:rsidR="00C1741B" w:rsidRPr="00A5624F" w:rsidRDefault="00C1741B" w:rsidP="00C1741B">
            <w:pPr>
              <w:tabs>
                <w:tab w:val="left" w:pos="5273"/>
              </w:tabs>
              <w:spacing w:line="240" w:lineRule="auto"/>
              <w:rPr>
                <w:sz w:val="20"/>
                <w:szCs w:val="20"/>
              </w:rPr>
            </w:pPr>
            <w:r>
              <w:rPr>
                <w:sz w:val="20"/>
                <w:szCs w:val="20"/>
              </w:rPr>
              <w:lastRenderedPageBreak/>
              <w:t>Area</w:t>
            </w:r>
          </w:p>
        </w:tc>
        <w:tc>
          <w:tcPr>
            <w:tcW w:w="5387" w:type="dxa"/>
          </w:tcPr>
          <w:p w14:paraId="68820D47" w14:textId="77777777" w:rsidR="00C1741B" w:rsidRPr="00A5624F" w:rsidRDefault="00C1741B" w:rsidP="00C1741B">
            <w:pPr>
              <w:tabs>
                <w:tab w:val="left" w:pos="5273"/>
              </w:tabs>
              <w:spacing w:line="240" w:lineRule="auto"/>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p>
        </w:tc>
        <w:tc>
          <w:tcPr>
            <w:tcW w:w="7801" w:type="dxa"/>
          </w:tcPr>
          <w:p w14:paraId="60443954" w14:textId="77777777" w:rsidR="00C1741B" w:rsidRPr="00A5624F" w:rsidRDefault="00C1741B" w:rsidP="00C1741B">
            <w:pPr>
              <w:tabs>
                <w:tab w:val="left" w:pos="5273"/>
              </w:tabs>
              <w:spacing w:line="240" w:lineRule="auto"/>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Considerations</w:t>
            </w:r>
          </w:p>
        </w:tc>
      </w:tr>
      <w:tr w:rsidR="00C1741B" w:rsidRPr="00A5624F" w14:paraId="25D4934D" w14:textId="77777777" w:rsidTr="00C1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7DF022" w14:textId="77777777" w:rsidR="00C1741B" w:rsidRPr="00A5624F" w:rsidRDefault="00C1741B" w:rsidP="00C1741B">
            <w:pPr>
              <w:tabs>
                <w:tab w:val="left" w:pos="5273"/>
              </w:tabs>
              <w:spacing w:line="240" w:lineRule="auto"/>
              <w:rPr>
                <w:sz w:val="20"/>
                <w:szCs w:val="20"/>
              </w:rPr>
            </w:pPr>
            <w:r w:rsidRPr="00A5624F">
              <w:rPr>
                <w:sz w:val="20"/>
                <w:szCs w:val="20"/>
              </w:rPr>
              <w:t xml:space="preserve">Dizziness or Fainting  </w:t>
            </w:r>
          </w:p>
        </w:tc>
        <w:tc>
          <w:tcPr>
            <w:tcW w:w="5387" w:type="dxa"/>
          </w:tcPr>
          <w:p w14:paraId="18722411"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Does the individual appear to have dizzy spells or attacks of fainting? </w:t>
            </w:r>
          </w:p>
        </w:tc>
        <w:tc>
          <w:tcPr>
            <w:tcW w:w="7801" w:type="dxa"/>
          </w:tcPr>
          <w:p w14:paraId="6DDE603D"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GP review</w:t>
            </w:r>
          </w:p>
          <w:p w14:paraId="071EE99E"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Update all relevant support plans </w:t>
            </w:r>
          </w:p>
          <w:p w14:paraId="47F503C7"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Lying/standing blood pressure (nursing) </w:t>
            </w:r>
          </w:p>
          <w:p w14:paraId="1D9EB7AC"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Refer to falls clinic </w:t>
            </w:r>
          </w:p>
          <w:p w14:paraId="6CF8F4CF"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C1741B" w:rsidRPr="00A5624F" w14:paraId="60C3B19A" w14:textId="77777777" w:rsidTr="00C1741B">
        <w:tc>
          <w:tcPr>
            <w:cnfStyle w:val="001000000000" w:firstRow="0" w:lastRow="0" w:firstColumn="1" w:lastColumn="0" w:oddVBand="0" w:evenVBand="0" w:oddHBand="0" w:evenHBand="0" w:firstRowFirstColumn="0" w:firstRowLastColumn="0" w:lastRowFirstColumn="0" w:lastRowLastColumn="0"/>
            <w:tcW w:w="1696" w:type="dxa"/>
          </w:tcPr>
          <w:p w14:paraId="6723AC3D" w14:textId="77777777" w:rsidR="00C1741B" w:rsidRPr="00A5624F" w:rsidRDefault="00C1741B" w:rsidP="00C1741B">
            <w:pPr>
              <w:tabs>
                <w:tab w:val="left" w:pos="5273"/>
              </w:tabs>
              <w:spacing w:line="240" w:lineRule="auto"/>
              <w:rPr>
                <w:sz w:val="20"/>
                <w:szCs w:val="20"/>
              </w:rPr>
            </w:pPr>
            <w:r w:rsidRPr="00A5624F">
              <w:rPr>
                <w:sz w:val="20"/>
                <w:szCs w:val="20"/>
              </w:rPr>
              <w:t xml:space="preserve">Environment </w:t>
            </w:r>
          </w:p>
        </w:tc>
        <w:tc>
          <w:tcPr>
            <w:tcW w:w="5387" w:type="dxa"/>
          </w:tcPr>
          <w:p w14:paraId="5E9393FF"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Is the environment safe, free of clutter and suitable for the individual?</w:t>
            </w:r>
          </w:p>
        </w:tc>
        <w:tc>
          <w:tcPr>
            <w:tcW w:w="7801" w:type="dxa"/>
          </w:tcPr>
          <w:p w14:paraId="5EA196CB"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Orientation to the environment to include all shared and outside areas</w:t>
            </w:r>
          </w:p>
          <w:p w14:paraId="7822DEEE"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Assessment of the environment </w:t>
            </w:r>
          </w:p>
          <w:p w14:paraId="6CCF53F5"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Provide suitable aids, appliances, and signage </w:t>
            </w:r>
          </w:p>
          <w:p w14:paraId="68D4D5D0"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Referral to occupational therapy </w:t>
            </w:r>
          </w:p>
          <w:p w14:paraId="481B777C"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C1741B" w:rsidRPr="00A5624F" w14:paraId="093FF24A" w14:textId="77777777" w:rsidTr="00C1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814DD1" w14:textId="77777777" w:rsidR="00C1741B" w:rsidRPr="00A5624F" w:rsidRDefault="00C1741B" w:rsidP="00C1741B">
            <w:pPr>
              <w:tabs>
                <w:tab w:val="left" w:pos="5273"/>
              </w:tabs>
              <w:spacing w:line="240" w:lineRule="auto"/>
              <w:rPr>
                <w:sz w:val="20"/>
                <w:szCs w:val="20"/>
              </w:rPr>
            </w:pPr>
            <w:r w:rsidRPr="00A5624F">
              <w:rPr>
                <w:sz w:val="20"/>
                <w:szCs w:val="20"/>
              </w:rPr>
              <w:t xml:space="preserve">Poor Nutrition </w:t>
            </w:r>
          </w:p>
        </w:tc>
        <w:tc>
          <w:tcPr>
            <w:tcW w:w="5387" w:type="dxa"/>
          </w:tcPr>
          <w:p w14:paraId="519321D8"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Is the individual underweight or has poor nutritional intake? </w:t>
            </w:r>
          </w:p>
          <w:p w14:paraId="148629EC"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7801" w:type="dxa"/>
          </w:tcPr>
          <w:p w14:paraId="7A02FD06"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Referral to dietician &amp; GP for any additional vitamin requirements</w:t>
            </w:r>
          </w:p>
          <w:p w14:paraId="5FB1DB85"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Complete MUST screening</w:t>
            </w:r>
          </w:p>
          <w:p w14:paraId="453F5F66"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Fortify meals and increase option for snacks</w:t>
            </w:r>
          </w:p>
          <w:p w14:paraId="2B3B9CFB"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Referral to SALT if any swallowing issues or concerns are reported </w:t>
            </w:r>
          </w:p>
          <w:p w14:paraId="29020341"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Encourage fluid intake</w:t>
            </w:r>
          </w:p>
          <w:p w14:paraId="4D43A5AF"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Monitor and record food and fluid intake </w:t>
            </w:r>
          </w:p>
          <w:p w14:paraId="373818F2"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Update all relevant support plans </w:t>
            </w:r>
          </w:p>
          <w:p w14:paraId="7E21C4BE"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Complete oral health assessment</w:t>
            </w:r>
          </w:p>
          <w:p w14:paraId="70859C24"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5624F">
              <w:rPr>
                <w:sz w:val="20"/>
                <w:szCs w:val="20"/>
              </w:rPr>
              <w:t xml:space="preserve">Refer to dentist </w:t>
            </w:r>
          </w:p>
          <w:p w14:paraId="50C3F94D" w14:textId="77777777" w:rsidR="00C1741B" w:rsidRPr="00A5624F" w:rsidRDefault="00C1741B" w:rsidP="00C1741B">
            <w:pPr>
              <w:tabs>
                <w:tab w:val="left" w:pos="5273"/>
              </w:tabs>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C1741B" w:rsidRPr="00A5624F" w14:paraId="52391567" w14:textId="77777777" w:rsidTr="00C1741B">
        <w:trPr>
          <w:trHeight w:val="54"/>
        </w:trPr>
        <w:tc>
          <w:tcPr>
            <w:cnfStyle w:val="001000000000" w:firstRow="0" w:lastRow="0" w:firstColumn="1" w:lastColumn="0" w:oddVBand="0" w:evenVBand="0" w:oddHBand="0" w:evenHBand="0" w:firstRowFirstColumn="0" w:firstRowLastColumn="0" w:lastRowFirstColumn="0" w:lastRowLastColumn="0"/>
            <w:tcW w:w="1696" w:type="dxa"/>
          </w:tcPr>
          <w:p w14:paraId="753EC943" w14:textId="77777777" w:rsidR="00C1741B" w:rsidRPr="00A5624F" w:rsidRDefault="00C1741B" w:rsidP="00C1741B">
            <w:pPr>
              <w:tabs>
                <w:tab w:val="left" w:pos="5273"/>
              </w:tabs>
              <w:spacing w:line="240" w:lineRule="auto"/>
              <w:rPr>
                <w:sz w:val="20"/>
                <w:szCs w:val="20"/>
              </w:rPr>
            </w:pPr>
            <w:r w:rsidRPr="00A5624F">
              <w:rPr>
                <w:sz w:val="20"/>
                <w:szCs w:val="20"/>
              </w:rPr>
              <w:t xml:space="preserve">Health </w:t>
            </w:r>
          </w:p>
        </w:tc>
        <w:tc>
          <w:tcPr>
            <w:tcW w:w="5387" w:type="dxa"/>
          </w:tcPr>
          <w:p w14:paraId="04BBFB04"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Is there a diagnosis of Osteoporosis or have any additional health risk factors? </w:t>
            </w:r>
          </w:p>
        </w:tc>
        <w:tc>
          <w:tcPr>
            <w:tcW w:w="7801" w:type="dxa"/>
          </w:tcPr>
          <w:p w14:paraId="3A997CAE" w14:textId="77777777" w:rsidR="00C1741B"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p w14:paraId="2D50E9D7"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Discuss bone health with GP – calcium </w:t>
            </w:r>
          </w:p>
          <w:p w14:paraId="1427B3A7"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Medication review</w:t>
            </w:r>
          </w:p>
          <w:p w14:paraId="5223B947" w14:textId="77777777" w:rsidR="00C1741B"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5624F">
              <w:rPr>
                <w:sz w:val="20"/>
                <w:szCs w:val="20"/>
              </w:rPr>
              <w:t xml:space="preserve">Exposure to sunlight and lifestyle advice i.e., smoking and alcohol </w:t>
            </w:r>
          </w:p>
          <w:p w14:paraId="3F87A7B1" w14:textId="77777777" w:rsidR="00C1741B" w:rsidRPr="00A5624F" w:rsidRDefault="00C1741B" w:rsidP="00C1741B">
            <w:pPr>
              <w:tabs>
                <w:tab w:val="left" w:pos="5273"/>
              </w:tabs>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bl>
    <w:p w14:paraId="5A23782A" w14:textId="77777777" w:rsidR="00A5624F" w:rsidRDefault="00A5624F"/>
    <w:p w14:paraId="35A3A7DB" w14:textId="77777777" w:rsidR="00A5624F" w:rsidRPr="005B2ED0" w:rsidRDefault="00A5624F" w:rsidP="005B2ED0">
      <w:pPr>
        <w:tabs>
          <w:tab w:val="left" w:pos="3336"/>
        </w:tabs>
        <w:rPr>
          <w:rFonts w:eastAsiaTheme="majorEastAsia" w:cstheme="majorBidi"/>
          <w:sz w:val="8"/>
          <w:szCs w:val="10"/>
        </w:rPr>
      </w:pPr>
    </w:p>
    <w:sectPr w:rsidR="00A5624F" w:rsidRPr="005B2ED0" w:rsidSect="005B2ED0">
      <w:headerReference w:type="even" r:id="rId27"/>
      <w:headerReference w:type="default" r:id="rId28"/>
      <w:headerReference w:type="first" r:id="rId29"/>
      <w:pgSz w:w="16838" w:h="11906" w:orient="landscape"/>
      <w:pgMar w:top="1440" w:right="1701" w:bottom="907"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08A34" w14:textId="77777777" w:rsidR="008D51B8" w:rsidRDefault="008D51B8" w:rsidP="001876E7">
      <w:pPr>
        <w:spacing w:line="240" w:lineRule="auto"/>
      </w:pPr>
      <w:r>
        <w:separator/>
      </w:r>
    </w:p>
  </w:endnote>
  <w:endnote w:type="continuationSeparator" w:id="0">
    <w:p w14:paraId="642B7E29" w14:textId="77777777" w:rsidR="008D51B8" w:rsidRDefault="008D51B8"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67A9667" w14:textId="19B10344" w:rsidR="00764B4C" w:rsidRPr="00764B4C" w:rsidRDefault="00764B4C" w:rsidP="00966903">
            <w:pPr>
              <w:pStyle w:val="FooterText"/>
              <w:jc w:val="center"/>
              <w:rPr>
                <w:rFonts w:cs="Arial"/>
                <w:spacing w:val="7"/>
              </w:rPr>
            </w:pPr>
          </w:p>
          <w:p w14:paraId="67815F3F" w14:textId="0BBC54DF" w:rsidR="003865D9" w:rsidRDefault="00161493" w:rsidP="0063523E">
            <w:pPr>
              <w:pStyle w:val="FooterText"/>
              <w:tabs>
                <w:tab w:val="right" w:pos="9498"/>
              </w:tabs>
              <w:jc w:val="left"/>
            </w:pPr>
            <w:r>
              <w:t xml:space="preserve">HP118 Falls </w:t>
            </w:r>
            <w:r w:rsidR="003631CD">
              <w:t xml:space="preserve">Prevention and Risk </w:t>
            </w:r>
            <w:r w:rsidR="00BD27F7">
              <w:t xml:space="preserve">Management </w:t>
            </w:r>
            <w:r w:rsidR="00813024">
              <w:t>Policy</w:t>
            </w:r>
            <w:r w:rsidR="00BD27F7">
              <w:tab/>
            </w:r>
            <w:r w:rsidR="0063523E">
              <w:t xml:space="preserve">         </w:t>
            </w:r>
            <w:r w:rsidR="00813024">
              <w:t xml:space="preserve">     </w:t>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p w14:paraId="06383960" w14:textId="77777777" w:rsidR="000F7DCA" w:rsidRDefault="000F7DCA"/>
  <w:p w14:paraId="7D131FB0" w14:textId="77777777" w:rsidR="000F7DCA" w:rsidRDefault="000F7D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8197F" w14:textId="1FDBFF02" w:rsidR="000B7525" w:rsidRDefault="000B7525">
    <w:pPr>
      <w:pStyle w:val="Footer"/>
    </w:pPr>
    <w:r>
      <w:t>HP118 Falls Prevention and Risk Management Policy</w:t>
    </w:r>
    <w:r>
      <w:tab/>
      <w:t xml:space="preserve">              </w:t>
    </w:r>
    <w:r w:rsidRPr="00070650">
      <w:t xml:space="preserve">Page </w:t>
    </w:r>
    <w:r w:rsidRPr="00070650">
      <w:fldChar w:fldCharType="begin"/>
    </w:r>
    <w:r w:rsidRPr="00070650">
      <w:instrText>PAGE</w:instrText>
    </w:r>
    <w:r w:rsidRPr="00070650">
      <w:fldChar w:fldCharType="separate"/>
    </w:r>
    <w:r>
      <w:t>23</w:t>
    </w:r>
    <w:r w:rsidRPr="00070650">
      <w:fldChar w:fldCharType="end"/>
    </w:r>
    <w:r w:rsidRPr="00070650">
      <w:t xml:space="preserve"> of </w:t>
    </w:r>
    <w:r w:rsidRPr="00070650">
      <w:fldChar w:fldCharType="begin"/>
    </w:r>
    <w:r w:rsidRPr="00070650">
      <w:instrText>NUMPAGES</w:instrText>
    </w:r>
    <w:r w:rsidRPr="00070650">
      <w:fldChar w:fldCharType="separate"/>
    </w:r>
    <w:r>
      <w:t>23</w:t>
    </w:r>
    <w:r w:rsidRPr="0007065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66164" w14:textId="77777777" w:rsidR="008D51B8" w:rsidRDefault="008D51B8" w:rsidP="001876E7">
      <w:pPr>
        <w:spacing w:line="240" w:lineRule="auto"/>
      </w:pPr>
      <w:r>
        <w:separator/>
      </w:r>
    </w:p>
  </w:footnote>
  <w:footnote w:type="continuationSeparator" w:id="0">
    <w:p w14:paraId="3D2E5D29" w14:textId="77777777" w:rsidR="008D51B8" w:rsidRDefault="008D51B8"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A89F9" w14:textId="2B726D6E" w:rsidR="00FF05A2" w:rsidRDefault="00FF05A2">
    <w:pPr>
      <w:pStyle w:val="Header"/>
    </w:pPr>
  </w:p>
  <w:p w14:paraId="591B55E0" w14:textId="77777777" w:rsidR="00FF05A2" w:rsidRDefault="00FF05A2">
    <w:pPr>
      <w:pStyle w:val="Header"/>
    </w:pPr>
  </w:p>
  <w:p w14:paraId="77D90834" w14:textId="57BBC25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1BADAEA" wp14:editId="1F61427C">
          <wp:simplePos x="0" y="0"/>
          <wp:positionH relativeFrom="column">
            <wp:posOffset>0</wp:posOffset>
          </wp:positionH>
          <wp:positionV relativeFrom="page">
            <wp:posOffset>154940</wp:posOffset>
          </wp:positionV>
          <wp:extent cx="1076400" cy="759600"/>
          <wp:effectExtent l="0" t="0" r="0" b="2540"/>
          <wp:wrapSquare wrapText="bothSides"/>
          <wp:docPr id="2041460255" name="Picture 204146025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FC195F" w14:textId="77777777" w:rsidR="000F7DCA" w:rsidRDefault="000F7DCA"/>
  <w:p w14:paraId="1CD3E7F4" w14:textId="77777777" w:rsidR="000F7DCA" w:rsidRDefault="000F7D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9F59D" w14:textId="6B62D305" w:rsidR="00580CD4" w:rsidRDefault="00580CD4">
    <w:pPr>
      <w:pStyle w:val="Header"/>
    </w:pPr>
  </w:p>
  <w:p w14:paraId="6DF10B18" w14:textId="77777777" w:rsidR="00580CD4" w:rsidRDefault="00580CD4">
    <w:pPr>
      <w:pStyle w:val="Header"/>
    </w:pPr>
  </w:p>
  <w:p w14:paraId="5F9033DD" w14:textId="77777777" w:rsidR="00580CD4" w:rsidRDefault="00580CD4">
    <w:pPr>
      <w:pStyle w:val="Header"/>
    </w:pPr>
  </w:p>
  <w:p w14:paraId="013E2E2C" w14:textId="158A38C5" w:rsidR="00161493" w:rsidRPr="00580CD4" w:rsidRDefault="00161493" w:rsidP="00161493">
    <w:pPr>
      <w:pStyle w:val="TextAppendixtitle"/>
      <w:spacing w:after="0" w:line="240" w:lineRule="auto"/>
      <w:rPr>
        <w:b w:val="0"/>
        <w:bCs w:val="0"/>
      </w:rPr>
    </w:pPr>
    <w:r>
      <w:tab/>
    </w:r>
    <w:r w:rsidRPr="00580CD4">
      <w:rPr>
        <w:b w:val="0"/>
        <w:bCs w:val="0"/>
      </w:rPr>
      <w:t xml:space="preserve"> </w:t>
    </w:r>
  </w:p>
  <w:p w14:paraId="5BB1F53D" w14:textId="497E00EF" w:rsidR="00161493" w:rsidRDefault="00161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FF8DF" w14:textId="3A1B1C23" w:rsidR="00DA212A" w:rsidRDefault="00DA21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C2B71" w14:textId="3D133771" w:rsidR="00DA212A" w:rsidRDefault="0063523E">
    <w:pPr>
      <w:pStyle w:val="Header"/>
    </w:pPr>
    <w:r>
      <w:rPr>
        <w:rFonts w:eastAsia="Arial"/>
        <w:noProof/>
        <w:sz w:val="18"/>
        <w:szCs w:val="18"/>
        <w:lang w:eastAsia="en-GB"/>
      </w:rPr>
      <w:drawing>
        <wp:anchor distT="0" distB="0" distL="114300" distR="114300" simplePos="0" relativeHeight="251676672" behindDoc="0" locked="1" layoutInCell="1" allowOverlap="1" wp14:anchorId="4421B0AB" wp14:editId="49DD0E35">
          <wp:simplePos x="0" y="0"/>
          <wp:positionH relativeFrom="column">
            <wp:posOffset>-441960</wp:posOffset>
          </wp:positionH>
          <wp:positionV relativeFrom="page">
            <wp:posOffset>114300</wp:posOffset>
          </wp:positionV>
          <wp:extent cx="1076325" cy="759460"/>
          <wp:effectExtent l="0" t="0" r="0" b="2540"/>
          <wp:wrapSquare wrapText="bothSides"/>
          <wp:docPr id="1876805337" name="Picture 187680533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325" cy="759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A7049" w14:textId="5FDCF11F" w:rsidR="00161493" w:rsidRDefault="00161493">
    <w:pPr>
      <w:pStyle w:val="Header"/>
    </w:pPr>
  </w:p>
  <w:p w14:paraId="371C244F" w14:textId="77777777" w:rsidR="00161493" w:rsidRDefault="00161493">
    <w:pPr>
      <w:pStyle w:val="Header"/>
    </w:pPr>
  </w:p>
  <w:p w14:paraId="0492578F" w14:textId="4DF4D199" w:rsidR="00161493" w:rsidRPr="00580CD4" w:rsidRDefault="00161493" w:rsidP="00161493">
    <w:pPr>
      <w:pStyle w:val="TextAppendixtitle"/>
      <w:spacing w:after="0" w:line="240" w:lineRule="auto"/>
      <w:rPr>
        <w:b w:val="0"/>
        <w:bCs w:val="0"/>
      </w:rPr>
    </w:pPr>
    <w:r>
      <w:tab/>
    </w:r>
    <w:r w:rsidRPr="00580CD4">
      <w:rPr>
        <w:b w:val="0"/>
        <w:bCs w:val="0"/>
      </w:rPr>
      <w:t xml:space="preserve"> </w:t>
    </w:r>
    <w:r>
      <w:rPr>
        <w:rFonts w:eastAsia="Arial"/>
        <w:noProof/>
        <w:sz w:val="18"/>
        <w:szCs w:val="18"/>
        <w:lang w:eastAsia="en-GB"/>
      </w:rPr>
      <w:drawing>
        <wp:anchor distT="0" distB="0" distL="114300" distR="114300" simplePos="0" relativeHeight="251662336" behindDoc="0" locked="1" layoutInCell="1" allowOverlap="1" wp14:anchorId="1222CC6B" wp14:editId="5C08E3BC">
          <wp:simplePos x="0" y="0"/>
          <wp:positionH relativeFrom="column">
            <wp:posOffset>-281940</wp:posOffset>
          </wp:positionH>
          <wp:positionV relativeFrom="page">
            <wp:posOffset>128905</wp:posOffset>
          </wp:positionV>
          <wp:extent cx="1076325" cy="759460"/>
          <wp:effectExtent l="0" t="0" r="0" b="2540"/>
          <wp:wrapSquare wrapText="bothSides"/>
          <wp:docPr id="1863013962" name="Picture 186301396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325" cy="759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35C065" w14:textId="77777777" w:rsidR="00161493" w:rsidRDefault="00161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D0614A"/>
    <w:multiLevelType w:val="hybridMultilevel"/>
    <w:tmpl w:val="70BA0FCC"/>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F0DD9"/>
    <w:multiLevelType w:val="hybridMultilevel"/>
    <w:tmpl w:val="BBD68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D733F5D"/>
    <w:multiLevelType w:val="hybridMultilevel"/>
    <w:tmpl w:val="7836142E"/>
    <w:lvl w:ilvl="0" w:tplc="4DB0EC9A">
      <w:numFmt w:val="bullet"/>
      <w:lvlText w:val="-"/>
      <w:lvlJc w:val="left"/>
      <w:pPr>
        <w:ind w:left="393" w:hanging="360"/>
      </w:pPr>
      <w:rPr>
        <w:rFonts w:ascii="Arial" w:eastAsia="Arial" w:hAnsi="Arial" w:cs="Arial" w:hint="default"/>
        <w:w w:val="94"/>
      </w:rPr>
    </w:lvl>
    <w:lvl w:ilvl="1" w:tplc="08090003" w:tentative="1">
      <w:start w:val="1"/>
      <w:numFmt w:val="bullet"/>
      <w:lvlText w:val="o"/>
      <w:lvlJc w:val="left"/>
      <w:pPr>
        <w:ind w:left="1113" w:hanging="360"/>
      </w:pPr>
      <w:rPr>
        <w:rFonts w:ascii="Courier New" w:hAnsi="Courier New" w:cs="Courier New" w:hint="default"/>
      </w:rPr>
    </w:lvl>
    <w:lvl w:ilvl="2" w:tplc="08090005" w:tentative="1">
      <w:start w:val="1"/>
      <w:numFmt w:val="bullet"/>
      <w:lvlText w:val=""/>
      <w:lvlJc w:val="left"/>
      <w:pPr>
        <w:ind w:left="1833" w:hanging="360"/>
      </w:pPr>
      <w:rPr>
        <w:rFonts w:ascii="Wingdings" w:hAnsi="Wingdings" w:hint="default"/>
      </w:rPr>
    </w:lvl>
    <w:lvl w:ilvl="3" w:tplc="08090001" w:tentative="1">
      <w:start w:val="1"/>
      <w:numFmt w:val="bullet"/>
      <w:lvlText w:val=""/>
      <w:lvlJc w:val="left"/>
      <w:pPr>
        <w:ind w:left="2553" w:hanging="360"/>
      </w:pPr>
      <w:rPr>
        <w:rFonts w:ascii="Symbol" w:hAnsi="Symbol" w:hint="default"/>
      </w:rPr>
    </w:lvl>
    <w:lvl w:ilvl="4" w:tplc="08090003" w:tentative="1">
      <w:start w:val="1"/>
      <w:numFmt w:val="bullet"/>
      <w:lvlText w:val="o"/>
      <w:lvlJc w:val="left"/>
      <w:pPr>
        <w:ind w:left="3273" w:hanging="360"/>
      </w:pPr>
      <w:rPr>
        <w:rFonts w:ascii="Courier New" w:hAnsi="Courier New" w:cs="Courier New" w:hint="default"/>
      </w:rPr>
    </w:lvl>
    <w:lvl w:ilvl="5" w:tplc="08090005" w:tentative="1">
      <w:start w:val="1"/>
      <w:numFmt w:val="bullet"/>
      <w:lvlText w:val=""/>
      <w:lvlJc w:val="left"/>
      <w:pPr>
        <w:ind w:left="3993" w:hanging="360"/>
      </w:pPr>
      <w:rPr>
        <w:rFonts w:ascii="Wingdings" w:hAnsi="Wingdings" w:hint="default"/>
      </w:rPr>
    </w:lvl>
    <w:lvl w:ilvl="6" w:tplc="08090001" w:tentative="1">
      <w:start w:val="1"/>
      <w:numFmt w:val="bullet"/>
      <w:lvlText w:val=""/>
      <w:lvlJc w:val="left"/>
      <w:pPr>
        <w:ind w:left="4713" w:hanging="360"/>
      </w:pPr>
      <w:rPr>
        <w:rFonts w:ascii="Symbol" w:hAnsi="Symbol" w:hint="default"/>
      </w:rPr>
    </w:lvl>
    <w:lvl w:ilvl="7" w:tplc="08090003" w:tentative="1">
      <w:start w:val="1"/>
      <w:numFmt w:val="bullet"/>
      <w:lvlText w:val="o"/>
      <w:lvlJc w:val="left"/>
      <w:pPr>
        <w:ind w:left="5433" w:hanging="360"/>
      </w:pPr>
      <w:rPr>
        <w:rFonts w:ascii="Courier New" w:hAnsi="Courier New" w:cs="Courier New" w:hint="default"/>
      </w:rPr>
    </w:lvl>
    <w:lvl w:ilvl="8" w:tplc="08090005" w:tentative="1">
      <w:start w:val="1"/>
      <w:numFmt w:val="bullet"/>
      <w:lvlText w:val=""/>
      <w:lvlJc w:val="left"/>
      <w:pPr>
        <w:ind w:left="6153" w:hanging="360"/>
      </w:pPr>
      <w:rPr>
        <w:rFonts w:ascii="Wingdings" w:hAnsi="Wingdings" w:hint="default"/>
      </w:rPr>
    </w:lvl>
  </w:abstractNum>
  <w:abstractNum w:abstractNumId="11" w15:restartNumberingAfterBreak="0">
    <w:nsid w:val="37B017D8"/>
    <w:multiLevelType w:val="hybridMultilevel"/>
    <w:tmpl w:val="1CFC4C52"/>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9E64A4C"/>
    <w:multiLevelType w:val="hybridMultilevel"/>
    <w:tmpl w:val="2618DA70"/>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F054259"/>
    <w:multiLevelType w:val="multilevel"/>
    <w:tmpl w:val="BA1EA1BA"/>
    <w:lvl w:ilvl="0">
      <w:start w:val="1"/>
      <w:numFmt w:val="decimal"/>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6"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52313E"/>
    <w:multiLevelType w:val="hybridMultilevel"/>
    <w:tmpl w:val="1A92CED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47B07CB"/>
    <w:multiLevelType w:val="hybridMultilevel"/>
    <w:tmpl w:val="38B24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5954AF"/>
    <w:multiLevelType w:val="hybridMultilevel"/>
    <w:tmpl w:val="F9D28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EA212E"/>
    <w:multiLevelType w:val="hybridMultilevel"/>
    <w:tmpl w:val="12A81A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BD52D0"/>
    <w:multiLevelType w:val="hybridMultilevel"/>
    <w:tmpl w:val="53B6D800"/>
    <w:lvl w:ilvl="0" w:tplc="F3A8119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19"/>
  </w:num>
  <w:num w:numId="7" w16cid:durableId="139810974">
    <w:abstractNumId w:val="4"/>
  </w:num>
  <w:num w:numId="8" w16cid:durableId="478111977">
    <w:abstractNumId w:val="15"/>
  </w:num>
  <w:num w:numId="9" w16cid:durableId="672680783">
    <w:abstractNumId w:val="14"/>
  </w:num>
  <w:num w:numId="10" w16cid:durableId="582229400">
    <w:abstractNumId w:val="23"/>
  </w:num>
  <w:num w:numId="11" w16cid:durableId="1068845125">
    <w:abstractNumId w:val="16"/>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2"/>
  </w:num>
  <w:num w:numId="20" w16cid:durableId="1927031610">
    <w:abstractNumId w:val="5"/>
  </w:num>
  <w:num w:numId="21" w16cid:durableId="149368801">
    <w:abstractNumId w:val="9"/>
  </w:num>
  <w:num w:numId="22" w16cid:durableId="537015620">
    <w:abstractNumId w:val="24"/>
  </w:num>
  <w:num w:numId="23" w16cid:durableId="673651929">
    <w:abstractNumId w:val="21"/>
  </w:num>
  <w:num w:numId="24" w16cid:durableId="1700010823">
    <w:abstractNumId w:val="0"/>
  </w:num>
  <w:num w:numId="25" w16cid:durableId="668143368">
    <w:abstractNumId w:val="22"/>
  </w:num>
  <w:num w:numId="26" w16cid:durableId="58679140">
    <w:abstractNumId w:val="10"/>
  </w:num>
  <w:num w:numId="27" w16cid:durableId="280302294">
    <w:abstractNumId w:val="20"/>
  </w:num>
  <w:num w:numId="28" w16cid:durableId="1273896816">
    <w:abstractNumId w:val="11"/>
  </w:num>
  <w:num w:numId="29" w16cid:durableId="1692225508">
    <w:abstractNumId w:val="13"/>
  </w:num>
  <w:num w:numId="30" w16cid:durableId="14737166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256004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627082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17582151">
    <w:abstractNumId w:val="6"/>
  </w:num>
  <w:num w:numId="34" w16cid:durableId="14145508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63003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83657197">
    <w:abstractNumId w:val="17"/>
  </w:num>
  <w:num w:numId="37" w16cid:durableId="16331748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13240427">
    <w:abstractNumId w:val="18"/>
  </w:num>
  <w:num w:numId="39" w16cid:durableId="168486603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10148"/>
    <w:rsid w:val="00011E5A"/>
    <w:rsid w:val="00021DE8"/>
    <w:rsid w:val="00024ED1"/>
    <w:rsid w:val="0002533A"/>
    <w:rsid w:val="00043240"/>
    <w:rsid w:val="000553E0"/>
    <w:rsid w:val="000646E5"/>
    <w:rsid w:val="00070650"/>
    <w:rsid w:val="000771AD"/>
    <w:rsid w:val="00093F40"/>
    <w:rsid w:val="000B7525"/>
    <w:rsid w:val="000C3CFC"/>
    <w:rsid w:val="000C7997"/>
    <w:rsid w:val="000D3E4D"/>
    <w:rsid w:val="000D41D5"/>
    <w:rsid w:val="000E7606"/>
    <w:rsid w:val="000F25D4"/>
    <w:rsid w:val="000F64C5"/>
    <w:rsid w:val="000F7DCA"/>
    <w:rsid w:val="001248CF"/>
    <w:rsid w:val="001310BB"/>
    <w:rsid w:val="0013340B"/>
    <w:rsid w:val="00147C3B"/>
    <w:rsid w:val="00161493"/>
    <w:rsid w:val="001876E7"/>
    <w:rsid w:val="00194A22"/>
    <w:rsid w:val="001B3362"/>
    <w:rsid w:val="001B5C40"/>
    <w:rsid w:val="001E4229"/>
    <w:rsid w:val="00247E69"/>
    <w:rsid w:val="002543A7"/>
    <w:rsid w:val="00261059"/>
    <w:rsid w:val="00263D11"/>
    <w:rsid w:val="00265378"/>
    <w:rsid w:val="00273C90"/>
    <w:rsid w:val="00276188"/>
    <w:rsid w:val="00276732"/>
    <w:rsid w:val="002A538B"/>
    <w:rsid w:val="002B5CDA"/>
    <w:rsid w:val="002C0EC0"/>
    <w:rsid w:val="002D47FD"/>
    <w:rsid w:val="003021B5"/>
    <w:rsid w:val="00302641"/>
    <w:rsid w:val="00322ED2"/>
    <w:rsid w:val="003256F1"/>
    <w:rsid w:val="003266FD"/>
    <w:rsid w:val="00345825"/>
    <w:rsid w:val="003510EE"/>
    <w:rsid w:val="003601E1"/>
    <w:rsid w:val="003631CD"/>
    <w:rsid w:val="003865D9"/>
    <w:rsid w:val="00386B5D"/>
    <w:rsid w:val="0038720A"/>
    <w:rsid w:val="003B2431"/>
    <w:rsid w:val="003B7A40"/>
    <w:rsid w:val="003C04D5"/>
    <w:rsid w:val="003C2C30"/>
    <w:rsid w:val="003C59CC"/>
    <w:rsid w:val="003E0B1F"/>
    <w:rsid w:val="003F52EA"/>
    <w:rsid w:val="00422E76"/>
    <w:rsid w:val="0042795E"/>
    <w:rsid w:val="0043268D"/>
    <w:rsid w:val="004428C9"/>
    <w:rsid w:val="0045103E"/>
    <w:rsid w:val="00451A46"/>
    <w:rsid w:val="00454821"/>
    <w:rsid w:val="0045562B"/>
    <w:rsid w:val="00471203"/>
    <w:rsid w:val="004726A7"/>
    <w:rsid w:val="00480B30"/>
    <w:rsid w:val="00484B1C"/>
    <w:rsid w:val="004924CF"/>
    <w:rsid w:val="00492E22"/>
    <w:rsid w:val="004A48AB"/>
    <w:rsid w:val="004A5F05"/>
    <w:rsid w:val="004B36CD"/>
    <w:rsid w:val="004C3545"/>
    <w:rsid w:val="004C4DC0"/>
    <w:rsid w:val="00502847"/>
    <w:rsid w:val="00507AF2"/>
    <w:rsid w:val="00512916"/>
    <w:rsid w:val="0051530E"/>
    <w:rsid w:val="0052519E"/>
    <w:rsid w:val="00526100"/>
    <w:rsid w:val="005518A9"/>
    <w:rsid w:val="005711B3"/>
    <w:rsid w:val="00572560"/>
    <w:rsid w:val="00580CD4"/>
    <w:rsid w:val="0059266A"/>
    <w:rsid w:val="005A508B"/>
    <w:rsid w:val="005B2ED0"/>
    <w:rsid w:val="005D0374"/>
    <w:rsid w:val="005D62C0"/>
    <w:rsid w:val="005D67A8"/>
    <w:rsid w:val="005E08A1"/>
    <w:rsid w:val="005F1EC5"/>
    <w:rsid w:val="00610B2B"/>
    <w:rsid w:val="006121AE"/>
    <w:rsid w:val="0063081A"/>
    <w:rsid w:val="0063326C"/>
    <w:rsid w:val="0063523E"/>
    <w:rsid w:val="00640060"/>
    <w:rsid w:val="006423BB"/>
    <w:rsid w:val="0066591C"/>
    <w:rsid w:val="00667C4A"/>
    <w:rsid w:val="006A24A6"/>
    <w:rsid w:val="006B0609"/>
    <w:rsid w:val="006B4F33"/>
    <w:rsid w:val="006C2964"/>
    <w:rsid w:val="006D12A6"/>
    <w:rsid w:val="0070326E"/>
    <w:rsid w:val="007056C1"/>
    <w:rsid w:val="00717A8D"/>
    <w:rsid w:val="00720BBA"/>
    <w:rsid w:val="00723627"/>
    <w:rsid w:val="007256EF"/>
    <w:rsid w:val="00730CA5"/>
    <w:rsid w:val="00744A83"/>
    <w:rsid w:val="00745CD8"/>
    <w:rsid w:val="007539BA"/>
    <w:rsid w:val="00764B4C"/>
    <w:rsid w:val="00776701"/>
    <w:rsid w:val="0078642D"/>
    <w:rsid w:val="00793FA6"/>
    <w:rsid w:val="007A18A1"/>
    <w:rsid w:val="007B2919"/>
    <w:rsid w:val="007B5A7E"/>
    <w:rsid w:val="007B64FA"/>
    <w:rsid w:val="007C2DAF"/>
    <w:rsid w:val="007E1123"/>
    <w:rsid w:val="007F36A0"/>
    <w:rsid w:val="00803F36"/>
    <w:rsid w:val="0080427E"/>
    <w:rsid w:val="0081228C"/>
    <w:rsid w:val="00813024"/>
    <w:rsid w:val="00815917"/>
    <w:rsid w:val="00831235"/>
    <w:rsid w:val="00832C4B"/>
    <w:rsid w:val="0084099A"/>
    <w:rsid w:val="0084471B"/>
    <w:rsid w:val="00847753"/>
    <w:rsid w:val="00861EB0"/>
    <w:rsid w:val="0087097E"/>
    <w:rsid w:val="008874B0"/>
    <w:rsid w:val="00893D07"/>
    <w:rsid w:val="008A5C9E"/>
    <w:rsid w:val="008A7363"/>
    <w:rsid w:val="008A7E26"/>
    <w:rsid w:val="008B0A37"/>
    <w:rsid w:val="008B1D97"/>
    <w:rsid w:val="008B7F6C"/>
    <w:rsid w:val="008D1B9A"/>
    <w:rsid w:val="008D3C32"/>
    <w:rsid w:val="008D51B8"/>
    <w:rsid w:val="008D6213"/>
    <w:rsid w:val="008D791B"/>
    <w:rsid w:val="008F09EB"/>
    <w:rsid w:val="008F41A1"/>
    <w:rsid w:val="00903AA2"/>
    <w:rsid w:val="009050C4"/>
    <w:rsid w:val="00914FC1"/>
    <w:rsid w:val="00921168"/>
    <w:rsid w:val="00922DB3"/>
    <w:rsid w:val="00931646"/>
    <w:rsid w:val="00947D46"/>
    <w:rsid w:val="00956375"/>
    <w:rsid w:val="009612F4"/>
    <w:rsid w:val="009655E2"/>
    <w:rsid w:val="00966903"/>
    <w:rsid w:val="00967A95"/>
    <w:rsid w:val="00973E48"/>
    <w:rsid w:val="00994F5E"/>
    <w:rsid w:val="009A0ED4"/>
    <w:rsid w:val="009E3487"/>
    <w:rsid w:val="00A17E0E"/>
    <w:rsid w:val="00A24DA1"/>
    <w:rsid w:val="00A25E21"/>
    <w:rsid w:val="00A34D37"/>
    <w:rsid w:val="00A36714"/>
    <w:rsid w:val="00A43329"/>
    <w:rsid w:val="00A43EE9"/>
    <w:rsid w:val="00A52F66"/>
    <w:rsid w:val="00A5624F"/>
    <w:rsid w:val="00A61E40"/>
    <w:rsid w:val="00A92CD7"/>
    <w:rsid w:val="00AA0D99"/>
    <w:rsid w:val="00AB4A71"/>
    <w:rsid w:val="00AD19F4"/>
    <w:rsid w:val="00AD5FD5"/>
    <w:rsid w:val="00AE5E04"/>
    <w:rsid w:val="00AF1001"/>
    <w:rsid w:val="00B0037E"/>
    <w:rsid w:val="00B148E6"/>
    <w:rsid w:val="00B148FF"/>
    <w:rsid w:val="00B22399"/>
    <w:rsid w:val="00B22692"/>
    <w:rsid w:val="00B2494E"/>
    <w:rsid w:val="00B275B1"/>
    <w:rsid w:val="00B34E4D"/>
    <w:rsid w:val="00B46F84"/>
    <w:rsid w:val="00B53CF7"/>
    <w:rsid w:val="00B56F75"/>
    <w:rsid w:val="00B8132B"/>
    <w:rsid w:val="00BA22C2"/>
    <w:rsid w:val="00BD27F7"/>
    <w:rsid w:val="00BE60FB"/>
    <w:rsid w:val="00C108E0"/>
    <w:rsid w:val="00C114D1"/>
    <w:rsid w:val="00C143CB"/>
    <w:rsid w:val="00C1741B"/>
    <w:rsid w:val="00C20301"/>
    <w:rsid w:val="00C26C7B"/>
    <w:rsid w:val="00C32EBE"/>
    <w:rsid w:val="00C41ACB"/>
    <w:rsid w:val="00C42FB5"/>
    <w:rsid w:val="00C44824"/>
    <w:rsid w:val="00C61B1C"/>
    <w:rsid w:val="00C81C94"/>
    <w:rsid w:val="00C93C14"/>
    <w:rsid w:val="00CB43C5"/>
    <w:rsid w:val="00CB6415"/>
    <w:rsid w:val="00CD5DBF"/>
    <w:rsid w:val="00CF646D"/>
    <w:rsid w:val="00CF6C46"/>
    <w:rsid w:val="00CF7537"/>
    <w:rsid w:val="00CF7E3F"/>
    <w:rsid w:val="00D10E87"/>
    <w:rsid w:val="00D232C1"/>
    <w:rsid w:val="00D241BB"/>
    <w:rsid w:val="00D4040D"/>
    <w:rsid w:val="00D558F5"/>
    <w:rsid w:val="00D77D91"/>
    <w:rsid w:val="00DA212A"/>
    <w:rsid w:val="00DA4B01"/>
    <w:rsid w:val="00DB2058"/>
    <w:rsid w:val="00DB24AA"/>
    <w:rsid w:val="00DC7F16"/>
    <w:rsid w:val="00DE25F0"/>
    <w:rsid w:val="00DF67AA"/>
    <w:rsid w:val="00E04B72"/>
    <w:rsid w:val="00E06E01"/>
    <w:rsid w:val="00E24182"/>
    <w:rsid w:val="00E3506D"/>
    <w:rsid w:val="00E365D6"/>
    <w:rsid w:val="00E40653"/>
    <w:rsid w:val="00E561CE"/>
    <w:rsid w:val="00E617F4"/>
    <w:rsid w:val="00E755AD"/>
    <w:rsid w:val="00E75D27"/>
    <w:rsid w:val="00E86F23"/>
    <w:rsid w:val="00E87F15"/>
    <w:rsid w:val="00EA5232"/>
    <w:rsid w:val="00EB4016"/>
    <w:rsid w:val="00EC4F61"/>
    <w:rsid w:val="00ED047B"/>
    <w:rsid w:val="00ED52BA"/>
    <w:rsid w:val="00ED6DC8"/>
    <w:rsid w:val="00ED7DB5"/>
    <w:rsid w:val="00EE7121"/>
    <w:rsid w:val="00EF3699"/>
    <w:rsid w:val="00EF568C"/>
    <w:rsid w:val="00EF60A6"/>
    <w:rsid w:val="00F147C2"/>
    <w:rsid w:val="00F22D39"/>
    <w:rsid w:val="00F30A5F"/>
    <w:rsid w:val="00F32B47"/>
    <w:rsid w:val="00F9138C"/>
    <w:rsid w:val="00F91DD0"/>
    <w:rsid w:val="00FA1162"/>
    <w:rsid w:val="00FB5C56"/>
    <w:rsid w:val="00FC7015"/>
    <w:rsid w:val="00FD7F1E"/>
    <w:rsid w:val="00FE3A95"/>
    <w:rsid w:val="00FF05A2"/>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1FAD235"/>
  <w15:chartTrackingRefBased/>
  <w15:docId w15:val="{1E91DB75-D993-4F53-BDC9-8C39372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0B7525"/>
    <w:pPr>
      <w:ind w:left="567"/>
      <w:outlineLvl w:val="0"/>
    </w:pPr>
    <w:rPr>
      <w:sz w:val="24"/>
      <w:szCs w:val="20"/>
    </w:rPr>
  </w:style>
  <w:style w:type="paragraph" w:styleId="Heading2">
    <w:name w:val="heading 2"/>
    <w:basedOn w:val="ListParagraph"/>
    <w:next w:val="Normal"/>
    <w:link w:val="Heading2Char"/>
    <w:autoRedefine/>
    <w:uiPriority w:val="6"/>
    <w:semiHidden/>
    <w:qFormat/>
    <w:rsid w:val="00FC7015"/>
    <w:pPr>
      <w:spacing w:line="240" w:lineRule="auto"/>
      <w:ind w:left="-142"/>
      <w:outlineLvl w:val="1"/>
    </w:pPr>
    <w:rPr>
      <w:rFonts w:cs="Arial"/>
      <w:b/>
      <w:bCs/>
      <w:spacing w:val="7"/>
      <w:sz w:val="22"/>
      <w:szCs w:val="22"/>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0B7525"/>
    <w:rPr>
      <w:rFonts w:ascii="Arial" w:hAnsi="Arial" w:cs="Arial"/>
      <w:b/>
      <w:bCs/>
      <w:spacing w:val="7"/>
      <w:szCs w:val="20"/>
    </w:rPr>
  </w:style>
  <w:style w:type="character" w:customStyle="1" w:styleId="Heading2Char">
    <w:name w:val="Heading 2 Char"/>
    <w:basedOn w:val="DefaultParagraphFont"/>
    <w:link w:val="Heading2"/>
    <w:uiPriority w:val="6"/>
    <w:semiHidden/>
    <w:rsid w:val="00FC7015"/>
    <w:rPr>
      <w:rFonts w:ascii="Arial" w:hAnsi="Arial" w:cs="Arial"/>
      <w:b/>
      <w:bCs/>
      <w:spacing w:val="7"/>
      <w:sz w:val="22"/>
      <w:szCs w:val="22"/>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styleId="NoSpacing">
    <w:name w:val="No Spacing"/>
    <w:uiPriority w:val="1"/>
    <w:qFormat/>
    <w:rsid w:val="003021B5"/>
    <w:pPr>
      <w:spacing w:line="240" w:lineRule="auto"/>
    </w:pPr>
    <w:rPr>
      <w:rFonts w:ascii="Times New Roman" w:eastAsia="Calibri" w:hAnsi="Times New Roman" w:cs="Times New Roman"/>
      <w:lang w:eastAsia="en-GB"/>
    </w:rPr>
  </w:style>
  <w:style w:type="table" w:styleId="GridTable4-Accent2">
    <w:name w:val="Grid Table 4 Accent 2"/>
    <w:basedOn w:val="TableNormal"/>
    <w:uiPriority w:val="49"/>
    <w:rsid w:val="005B2ED0"/>
    <w:pPr>
      <w:spacing w:line="240" w:lineRule="auto"/>
    </w:pPr>
    <w:tblPr>
      <w:tblStyleRowBandSize w:val="1"/>
      <w:tblStyleColBandSize w:val="1"/>
      <w:tblBorders>
        <w:top w:val="single" w:sz="4" w:space="0" w:color="FF4CB6" w:themeColor="accent2" w:themeTint="99"/>
        <w:left w:val="single" w:sz="4" w:space="0" w:color="FF4CB6" w:themeColor="accent2" w:themeTint="99"/>
        <w:bottom w:val="single" w:sz="4" w:space="0" w:color="FF4CB6" w:themeColor="accent2" w:themeTint="99"/>
        <w:right w:val="single" w:sz="4" w:space="0" w:color="FF4CB6" w:themeColor="accent2" w:themeTint="99"/>
        <w:insideH w:val="single" w:sz="4" w:space="0" w:color="FF4CB6" w:themeColor="accent2" w:themeTint="99"/>
        <w:insideV w:val="single" w:sz="4" w:space="0" w:color="FF4CB6" w:themeColor="accent2" w:themeTint="99"/>
      </w:tblBorders>
    </w:tblPr>
    <w:tblStylePr w:type="firstRow">
      <w:rPr>
        <w:b/>
        <w:bCs/>
        <w:color w:val="FFFFFF" w:themeColor="background1"/>
      </w:rPr>
      <w:tblPr/>
      <w:tcPr>
        <w:tcBorders>
          <w:top w:val="single" w:sz="4" w:space="0" w:color="D4007F" w:themeColor="accent2"/>
          <w:left w:val="single" w:sz="4" w:space="0" w:color="D4007F" w:themeColor="accent2"/>
          <w:bottom w:val="single" w:sz="4" w:space="0" w:color="D4007F" w:themeColor="accent2"/>
          <w:right w:val="single" w:sz="4" w:space="0" w:color="D4007F" w:themeColor="accent2"/>
          <w:insideH w:val="nil"/>
          <w:insideV w:val="nil"/>
        </w:tcBorders>
        <w:shd w:val="clear" w:color="auto" w:fill="D4007F" w:themeFill="accent2"/>
      </w:tcPr>
    </w:tblStylePr>
    <w:tblStylePr w:type="lastRow">
      <w:rPr>
        <w:b/>
        <w:bCs/>
      </w:rPr>
      <w:tblPr/>
      <w:tcPr>
        <w:tcBorders>
          <w:top w:val="double" w:sz="4" w:space="0" w:color="D4007F" w:themeColor="accent2"/>
        </w:tcBorders>
      </w:tcPr>
    </w:tblStylePr>
    <w:tblStylePr w:type="firstCol">
      <w:rPr>
        <w:b/>
        <w:bCs/>
      </w:rPr>
    </w:tblStylePr>
    <w:tblStylePr w:type="lastCol">
      <w:rPr>
        <w:b/>
        <w:bCs/>
      </w:rPr>
    </w:tblStylePr>
    <w:tblStylePr w:type="band1Vert">
      <w:tblPr/>
      <w:tcPr>
        <w:shd w:val="clear" w:color="auto" w:fill="FFC3E6" w:themeFill="accent2" w:themeFillTint="33"/>
      </w:tcPr>
    </w:tblStylePr>
    <w:tblStylePr w:type="band1Horz">
      <w:tblPr/>
      <w:tcPr>
        <w:shd w:val="clear" w:color="auto" w:fill="FFC3E6" w:themeFill="accent2" w:themeFillTint="33"/>
      </w:tcPr>
    </w:tblStylePr>
  </w:style>
  <w:style w:type="paragraph" w:customStyle="1" w:styleId="Default">
    <w:name w:val="Default"/>
    <w:rsid w:val="00EF568C"/>
    <w:pPr>
      <w:autoSpaceDE w:val="0"/>
      <w:autoSpaceDN w:val="0"/>
      <w:adjustRightInd w:val="0"/>
      <w:spacing w:line="240" w:lineRule="auto"/>
    </w:pPr>
    <w:rPr>
      <w:rFonts w:ascii="Arial" w:eastAsia="Times New Roman" w:hAnsi="Arial" w:cs="Arial"/>
      <w:color w:val="000000"/>
      <w:lang w:val="en-US"/>
    </w:rPr>
  </w:style>
  <w:style w:type="character" w:styleId="FollowedHyperlink">
    <w:name w:val="FollowedHyperlink"/>
    <w:basedOn w:val="DefaultParagraphFont"/>
    <w:uiPriority w:val="99"/>
    <w:semiHidden/>
    <w:unhideWhenUsed/>
    <w:rsid w:val="00093F40"/>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ice.org.uk/advice/esnm61/chapter/full-evidence-summary" TargetMode="External"/><Relationship Id="rId18" Type="http://schemas.openxmlformats.org/officeDocument/2006/relationships/package" Target="embeddings/Microsoft_Visio_Drawing.vsdx"/><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www.cqc.org.uk/guidance-providers/regulations/regulation-12-safe-care-treatment" TargetMode="External"/><Relationship Id="rId17" Type="http://schemas.openxmlformats.org/officeDocument/2006/relationships/image" Target="media/image2.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hse.gov.uk/riddor/" TargetMode="External"/><Relationship Id="rId20" Type="http://schemas.openxmlformats.org/officeDocument/2006/relationships/package" Target="embeddings/Microsoft_Visio_Drawing1.vsdx"/><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se.gov.uk/healthservices/slips/index.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areinspectorate.wales/falls-within-care-homes" TargetMode="External"/><Relationship Id="rId23" Type="http://schemas.openxmlformats.org/officeDocument/2006/relationships/header" Target="header1.xml"/><Relationship Id="rId28" Type="http://schemas.openxmlformats.org/officeDocument/2006/relationships/header" Target="header4.xml"/><Relationship Id="rId10" Type="http://schemas.openxmlformats.org/officeDocument/2006/relationships/hyperlink" Target="https://www.nice.org.uk/guidance/cg161" TargetMode="Externa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hyperlink" Target="https://www.rcplondon.ac.uk/projects/outputs/measurement-lying-and-standing-blood-pressure-brief-guide-clinical-staff" TargetMode="External"/><Relationship Id="rId22" Type="http://schemas.openxmlformats.org/officeDocument/2006/relationships/package" Target="embeddings/Microsoft_Visio_Drawing2.vsdx"/><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4245</Words>
  <Characters>24199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2</cp:revision>
  <cp:lastPrinted>2023-02-15T14:18:00Z</cp:lastPrinted>
  <dcterms:created xsi:type="dcterms:W3CDTF">2024-06-05T14:54:00Z</dcterms:created>
  <dcterms:modified xsi:type="dcterms:W3CDTF">2024-06-05T14:54:00Z</dcterms:modified>
</cp:coreProperties>
</file>