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91DD6" w14:textId="77777777" w:rsidR="00DF67AA" w:rsidRDefault="00DF67AA" w:rsidP="00903AA2">
      <w:pPr>
        <w:rPr>
          <w:spacing w:val="10"/>
        </w:rPr>
      </w:pPr>
    </w:p>
    <w:p w14:paraId="286A7C73" w14:textId="77777777" w:rsidR="00DF67AA" w:rsidRDefault="00DF67AA" w:rsidP="00903AA2">
      <w:pPr>
        <w:rPr>
          <w:spacing w:val="10"/>
        </w:rPr>
      </w:pPr>
    </w:p>
    <w:p w14:paraId="18351C39" w14:textId="77777777" w:rsidR="00FA1162" w:rsidRDefault="00FA1162" w:rsidP="00903AA2">
      <w:pPr>
        <w:rPr>
          <w:spacing w:val="10"/>
        </w:rPr>
      </w:pPr>
    </w:p>
    <w:p w14:paraId="3871CFCD" w14:textId="5265A267" w:rsidR="00DF67AA" w:rsidRDefault="00386B5D" w:rsidP="00070650">
      <w:pPr>
        <w:rPr>
          <w:noProof/>
          <w:spacing w:val="10"/>
        </w:rPr>
      </w:pPr>
      <w:r>
        <w:rPr>
          <w:noProof/>
          <w:spacing w:val="10"/>
        </w:rPr>
        <w:drawing>
          <wp:anchor distT="0" distB="0" distL="114300" distR="114300" simplePos="0" relativeHeight="251658240" behindDoc="0" locked="0" layoutInCell="1" allowOverlap="1" wp14:anchorId="04E3792D" wp14:editId="25AC6986">
            <wp:simplePos x="914400" y="1676400"/>
            <wp:positionH relativeFrom="column">
              <wp:align>left</wp:align>
            </wp:positionH>
            <wp:positionV relativeFrom="page">
              <wp:posOffset>474980</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r w:rsidR="00AF1001" w:rsidRPr="0063326C">
        <w:rPr>
          <w:noProof/>
          <w:spacing w:val="10"/>
        </w:rPr>
        <mc:AlternateContent>
          <mc:Choice Requires="wps">
            <w:drawing>
              <wp:inline distT="0" distB="0" distL="0" distR="0" wp14:anchorId="6258F9AB" wp14:editId="1C62F50E">
                <wp:extent cx="6058894" cy="1932167"/>
                <wp:effectExtent l="0" t="0" r="18415" b="228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rgbClr val="217593"/>
                          </a:solidFill>
                          <a:miter lim="800000"/>
                          <a:headEnd/>
                          <a:tailEnd/>
                        </a:ln>
                      </wps:spPr>
                      <wps:txbx>
                        <w:txbxContent>
                          <w:p w14:paraId="716AC2A5" w14:textId="2DC3D8ED" w:rsidR="00DF67AA" w:rsidRPr="00847753" w:rsidRDefault="005E444D" w:rsidP="00CE6F66">
                            <w:pPr>
                              <w:pStyle w:val="PolicyTitle"/>
                              <w:shd w:val="clear" w:color="auto" w:fill="217593"/>
                            </w:pPr>
                            <w:r>
                              <w:t>Employment and Re-Employment Eligibility and Screening Policy</w:t>
                            </w:r>
                          </w:p>
                          <w:p w14:paraId="27BA1F51" w14:textId="055E93EF" w:rsidR="000646E5" w:rsidRPr="00847753" w:rsidRDefault="005E444D" w:rsidP="00CE6F66">
                            <w:pPr>
                              <w:pStyle w:val="PolicyCode"/>
                              <w:shd w:val="clear" w:color="auto" w:fill="217593"/>
                            </w:pPr>
                            <w:r>
                              <w:t>HR4.1</w:t>
                            </w:r>
                            <w:r w:rsidR="00A34D37" w:rsidRPr="00847753">
                              <w:t xml:space="preserve"> </w:t>
                            </w:r>
                            <w:r w:rsidR="002E4B12">
                              <w:t>Employment Policies</w:t>
                            </w:r>
                          </w:p>
                          <w:p w14:paraId="2A502524" w14:textId="68CA5BE1" w:rsidR="00AB4A71" w:rsidRPr="00847753" w:rsidRDefault="005B3DBB" w:rsidP="00847753">
                            <w:pPr>
                              <w:pStyle w:val="PolicyDate"/>
                            </w:pPr>
                            <w:r>
                              <w:t>November</w:t>
                            </w:r>
                            <w:r w:rsidR="004D1FEB">
                              <w:t xml:space="preserve"> 2024</w:t>
                            </w:r>
                          </w:p>
                        </w:txbxContent>
                      </wps:txbx>
                      <wps:bodyPr rot="0" vert="horz" wrap="square" lIns="91440" tIns="45720" rIns="91440" bIns="45720" anchor="t" anchorCtr="0">
                        <a:spAutoFit/>
                      </wps:bodyPr>
                    </wps:wsp>
                  </a:graphicData>
                </a:graphic>
              </wp:inline>
            </w:drawing>
          </mc:Choice>
          <mc:Fallback>
            <w:pict>
              <v:shapetype w14:anchorId="6258F9AB"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" fillcolor="#217593" strokecolor="#217593">
                <v:textbox style="mso-fit-shape-to-text:t">
                  <w:txbxContent>
                    <w:p w14:paraId="716AC2A5" w14:textId="2DC3D8ED" w:rsidR="00DF67AA" w:rsidRPr="00847753" w:rsidRDefault="005E444D" w:rsidP="00CE6F66">
                      <w:pPr>
                        <w:pStyle w:val="PolicyTitle"/>
                        <w:shd w:val="clear" w:color="auto" w:fill="217593"/>
                      </w:pPr>
                      <w:r>
                        <w:t>Employment and Re-Employment Eligibility and Screening Policy</w:t>
                      </w:r>
                    </w:p>
                    <w:p w14:paraId="27BA1F51" w14:textId="055E93EF" w:rsidR="000646E5" w:rsidRPr="00847753" w:rsidRDefault="005E444D" w:rsidP="00CE6F66">
                      <w:pPr>
                        <w:pStyle w:val="PolicyCode"/>
                        <w:shd w:val="clear" w:color="auto" w:fill="217593"/>
                      </w:pPr>
                      <w:r>
                        <w:t>HR4.1</w:t>
                      </w:r>
                      <w:r w:rsidR="00A34D37" w:rsidRPr="00847753">
                        <w:t xml:space="preserve"> </w:t>
                      </w:r>
                      <w:r w:rsidR="002E4B12">
                        <w:t>Employment Policies</w:t>
                      </w:r>
                    </w:p>
                    <w:p w14:paraId="2A502524" w14:textId="68CA5BE1" w:rsidR="00AB4A71" w:rsidRPr="00847753" w:rsidRDefault="005B3DBB" w:rsidP="00847753">
                      <w:pPr>
                        <w:pStyle w:val="PolicyDate"/>
                      </w:pPr>
                      <w:r>
                        <w:t>November</w:t>
                      </w:r>
                      <w:r w:rsidR="004D1FEB">
                        <w:t xml:space="preserve"> 2024</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39BEC01F" w14:textId="77777777" w:rsidR="00DF67AA" w:rsidRDefault="00471203" w:rsidP="00070650">
          <w:pPr>
            <w:rPr>
              <w:rFonts w:cs="Arial"/>
              <w:b/>
              <w:bCs/>
              <w:sz w:val="28"/>
              <w:szCs w:val="28"/>
            </w:rPr>
          </w:pPr>
          <w:r w:rsidRPr="00070650">
            <w:rPr>
              <w:rFonts w:cs="Arial"/>
              <w:b/>
              <w:bCs/>
              <w:sz w:val="28"/>
              <w:szCs w:val="28"/>
            </w:rPr>
            <w:t>Contents</w:t>
          </w:r>
        </w:p>
        <w:p w14:paraId="5B4BB56C" w14:textId="28DC94C2" w:rsidR="00CE6F66"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65283693" w:history="1">
            <w:r w:rsidR="00CE6F66" w:rsidRPr="00B729EB">
              <w:rPr>
                <w:rStyle w:val="Hyperlink"/>
              </w:rPr>
              <w:t>1</w:t>
            </w:r>
            <w:r w:rsidR="00CE6F66">
              <w:rPr>
                <w:rFonts w:asciiTheme="minorHAnsi" w:eastAsiaTheme="minorEastAsia" w:hAnsiTheme="minorHAnsi"/>
                <w:kern w:val="2"/>
                <w:lang w:eastAsia="en-GB"/>
                <w14:ligatures w14:val="standardContextual"/>
              </w:rPr>
              <w:tab/>
            </w:r>
            <w:r w:rsidR="00CE6F66" w:rsidRPr="00B729EB">
              <w:rPr>
                <w:rStyle w:val="Hyperlink"/>
              </w:rPr>
              <w:t>Introduction</w:t>
            </w:r>
            <w:r w:rsidR="00CE6F66">
              <w:rPr>
                <w:webHidden/>
              </w:rPr>
              <w:tab/>
            </w:r>
            <w:r w:rsidR="00CE6F66">
              <w:rPr>
                <w:webHidden/>
              </w:rPr>
              <w:fldChar w:fldCharType="begin"/>
            </w:r>
            <w:r w:rsidR="00CE6F66">
              <w:rPr>
                <w:webHidden/>
              </w:rPr>
              <w:instrText xml:space="preserve"> PAGEREF _Toc165283693 \h </w:instrText>
            </w:r>
            <w:r w:rsidR="00CE6F66">
              <w:rPr>
                <w:webHidden/>
              </w:rPr>
            </w:r>
            <w:r w:rsidR="00CE6F66">
              <w:rPr>
                <w:webHidden/>
              </w:rPr>
              <w:fldChar w:fldCharType="separate"/>
            </w:r>
            <w:r w:rsidR="00E37592">
              <w:rPr>
                <w:webHidden/>
              </w:rPr>
              <w:t>2</w:t>
            </w:r>
            <w:r w:rsidR="00CE6F66">
              <w:rPr>
                <w:webHidden/>
              </w:rPr>
              <w:fldChar w:fldCharType="end"/>
            </w:r>
          </w:hyperlink>
        </w:p>
        <w:p w14:paraId="027BCC66" w14:textId="0B8DF396" w:rsidR="00CE6F66" w:rsidRDefault="00CE6F66">
          <w:pPr>
            <w:pStyle w:val="TOC1"/>
            <w:rPr>
              <w:rFonts w:asciiTheme="minorHAnsi" w:eastAsiaTheme="minorEastAsia" w:hAnsiTheme="minorHAnsi"/>
              <w:kern w:val="2"/>
              <w:lang w:eastAsia="en-GB"/>
              <w14:ligatures w14:val="standardContextual"/>
            </w:rPr>
          </w:pPr>
          <w:hyperlink w:anchor="_Toc165283694" w:history="1">
            <w:r w:rsidRPr="00B729EB">
              <w:rPr>
                <w:rStyle w:val="Hyperlink"/>
              </w:rPr>
              <w:t>2</w:t>
            </w:r>
            <w:r>
              <w:rPr>
                <w:rFonts w:asciiTheme="minorHAnsi" w:eastAsiaTheme="minorEastAsia" w:hAnsiTheme="minorHAnsi"/>
                <w:kern w:val="2"/>
                <w:lang w:eastAsia="en-GB"/>
                <w14:ligatures w14:val="standardContextual"/>
              </w:rPr>
              <w:tab/>
            </w:r>
            <w:r w:rsidRPr="00B729EB">
              <w:rPr>
                <w:rStyle w:val="Hyperlink"/>
              </w:rPr>
              <w:t>Scope and Purpose</w:t>
            </w:r>
            <w:r>
              <w:rPr>
                <w:webHidden/>
              </w:rPr>
              <w:tab/>
            </w:r>
            <w:r>
              <w:rPr>
                <w:webHidden/>
              </w:rPr>
              <w:fldChar w:fldCharType="begin"/>
            </w:r>
            <w:r>
              <w:rPr>
                <w:webHidden/>
              </w:rPr>
              <w:instrText xml:space="preserve"> PAGEREF _Toc165283694 \h </w:instrText>
            </w:r>
            <w:r>
              <w:rPr>
                <w:webHidden/>
              </w:rPr>
            </w:r>
            <w:r>
              <w:rPr>
                <w:webHidden/>
              </w:rPr>
              <w:fldChar w:fldCharType="separate"/>
            </w:r>
            <w:r w:rsidR="00E37592">
              <w:rPr>
                <w:webHidden/>
              </w:rPr>
              <w:t>3</w:t>
            </w:r>
            <w:r>
              <w:rPr>
                <w:webHidden/>
              </w:rPr>
              <w:fldChar w:fldCharType="end"/>
            </w:r>
          </w:hyperlink>
        </w:p>
        <w:p w14:paraId="625D2890" w14:textId="5B9EDE79" w:rsidR="00CE6F66" w:rsidRDefault="00CE6F66">
          <w:pPr>
            <w:pStyle w:val="TOC1"/>
            <w:rPr>
              <w:rFonts w:asciiTheme="minorHAnsi" w:eastAsiaTheme="minorEastAsia" w:hAnsiTheme="minorHAnsi"/>
              <w:kern w:val="2"/>
              <w:lang w:eastAsia="en-GB"/>
              <w14:ligatures w14:val="standardContextual"/>
            </w:rPr>
          </w:pPr>
          <w:hyperlink w:anchor="_Toc165283695" w:history="1">
            <w:r w:rsidRPr="00B729EB">
              <w:rPr>
                <w:rStyle w:val="Hyperlink"/>
              </w:rPr>
              <w:t>3</w:t>
            </w:r>
            <w:r>
              <w:rPr>
                <w:rFonts w:asciiTheme="minorHAnsi" w:eastAsiaTheme="minorEastAsia" w:hAnsiTheme="minorHAnsi"/>
                <w:kern w:val="2"/>
                <w:lang w:eastAsia="en-GB"/>
                <w14:ligatures w14:val="standardContextual"/>
              </w:rPr>
              <w:tab/>
            </w:r>
            <w:r w:rsidRPr="00B729EB">
              <w:rPr>
                <w:rStyle w:val="Hyperlink"/>
              </w:rPr>
              <w:t>Fit and Proper Person Test</w:t>
            </w:r>
            <w:r>
              <w:rPr>
                <w:webHidden/>
              </w:rPr>
              <w:tab/>
            </w:r>
            <w:r>
              <w:rPr>
                <w:webHidden/>
              </w:rPr>
              <w:fldChar w:fldCharType="begin"/>
            </w:r>
            <w:r>
              <w:rPr>
                <w:webHidden/>
              </w:rPr>
              <w:instrText xml:space="preserve"> PAGEREF _Toc165283695 \h </w:instrText>
            </w:r>
            <w:r>
              <w:rPr>
                <w:webHidden/>
              </w:rPr>
            </w:r>
            <w:r>
              <w:rPr>
                <w:webHidden/>
              </w:rPr>
              <w:fldChar w:fldCharType="separate"/>
            </w:r>
            <w:r w:rsidR="00E37592">
              <w:rPr>
                <w:webHidden/>
              </w:rPr>
              <w:t>3</w:t>
            </w:r>
            <w:r>
              <w:rPr>
                <w:webHidden/>
              </w:rPr>
              <w:fldChar w:fldCharType="end"/>
            </w:r>
          </w:hyperlink>
        </w:p>
        <w:p w14:paraId="2AEA0F68" w14:textId="69D26678" w:rsidR="00CE6F66" w:rsidRDefault="00CE6F66">
          <w:pPr>
            <w:pStyle w:val="TOC1"/>
            <w:rPr>
              <w:rFonts w:asciiTheme="minorHAnsi" w:eastAsiaTheme="minorEastAsia" w:hAnsiTheme="minorHAnsi"/>
              <w:kern w:val="2"/>
              <w:lang w:eastAsia="en-GB"/>
              <w14:ligatures w14:val="standardContextual"/>
            </w:rPr>
          </w:pPr>
          <w:hyperlink w:anchor="_Toc165283696" w:history="1">
            <w:r w:rsidRPr="00B729EB">
              <w:rPr>
                <w:rStyle w:val="Hyperlink"/>
              </w:rPr>
              <w:t>4</w:t>
            </w:r>
            <w:r>
              <w:rPr>
                <w:rFonts w:asciiTheme="minorHAnsi" w:eastAsiaTheme="minorEastAsia" w:hAnsiTheme="minorHAnsi"/>
                <w:kern w:val="2"/>
                <w:lang w:eastAsia="en-GB"/>
                <w14:ligatures w14:val="standardContextual"/>
              </w:rPr>
              <w:tab/>
            </w:r>
            <w:r w:rsidRPr="00B729EB">
              <w:rPr>
                <w:rStyle w:val="Hyperlink"/>
              </w:rPr>
              <w:t>Right to Work in the UK</w:t>
            </w:r>
            <w:r>
              <w:rPr>
                <w:webHidden/>
              </w:rPr>
              <w:tab/>
            </w:r>
            <w:r>
              <w:rPr>
                <w:webHidden/>
              </w:rPr>
              <w:fldChar w:fldCharType="begin"/>
            </w:r>
            <w:r>
              <w:rPr>
                <w:webHidden/>
              </w:rPr>
              <w:instrText xml:space="preserve"> PAGEREF _Toc165283696 \h </w:instrText>
            </w:r>
            <w:r>
              <w:rPr>
                <w:webHidden/>
              </w:rPr>
            </w:r>
            <w:r>
              <w:rPr>
                <w:webHidden/>
              </w:rPr>
              <w:fldChar w:fldCharType="separate"/>
            </w:r>
            <w:r w:rsidR="00E37592">
              <w:rPr>
                <w:webHidden/>
              </w:rPr>
              <w:t>3</w:t>
            </w:r>
            <w:r>
              <w:rPr>
                <w:webHidden/>
              </w:rPr>
              <w:fldChar w:fldCharType="end"/>
            </w:r>
          </w:hyperlink>
        </w:p>
        <w:p w14:paraId="705DD342" w14:textId="1290BB68" w:rsidR="00CE6F66" w:rsidRDefault="00CE6F66">
          <w:pPr>
            <w:pStyle w:val="TOC1"/>
            <w:rPr>
              <w:rFonts w:asciiTheme="minorHAnsi" w:eastAsiaTheme="minorEastAsia" w:hAnsiTheme="minorHAnsi"/>
              <w:kern w:val="2"/>
              <w:lang w:eastAsia="en-GB"/>
              <w14:ligatures w14:val="standardContextual"/>
            </w:rPr>
          </w:pPr>
          <w:hyperlink w:anchor="_Toc165283697" w:history="1">
            <w:r w:rsidRPr="00B729EB">
              <w:rPr>
                <w:rStyle w:val="Hyperlink"/>
              </w:rPr>
              <w:t>5</w:t>
            </w:r>
            <w:r>
              <w:rPr>
                <w:rFonts w:asciiTheme="minorHAnsi" w:eastAsiaTheme="minorEastAsia" w:hAnsiTheme="minorHAnsi"/>
                <w:kern w:val="2"/>
                <w:lang w:eastAsia="en-GB"/>
                <w14:ligatures w14:val="standardContextual"/>
              </w:rPr>
              <w:tab/>
            </w:r>
            <w:r w:rsidRPr="00B729EB">
              <w:rPr>
                <w:rStyle w:val="Hyperlink"/>
              </w:rPr>
              <w:t>Age Restrictions</w:t>
            </w:r>
            <w:r>
              <w:rPr>
                <w:webHidden/>
              </w:rPr>
              <w:tab/>
            </w:r>
            <w:r>
              <w:rPr>
                <w:webHidden/>
              </w:rPr>
              <w:fldChar w:fldCharType="begin"/>
            </w:r>
            <w:r>
              <w:rPr>
                <w:webHidden/>
              </w:rPr>
              <w:instrText xml:space="preserve"> PAGEREF _Toc165283697 \h </w:instrText>
            </w:r>
            <w:r>
              <w:rPr>
                <w:webHidden/>
              </w:rPr>
            </w:r>
            <w:r>
              <w:rPr>
                <w:webHidden/>
              </w:rPr>
              <w:fldChar w:fldCharType="separate"/>
            </w:r>
            <w:r w:rsidR="00E37592">
              <w:rPr>
                <w:webHidden/>
              </w:rPr>
              <w:t>4</w:t>
            </w:r>
            <w:r>
              <w:rPr>
                <w:webHidden/>
              </w:rPr>
              <w:fldChar w:fldCharType="end"/>
            </w:r>
          </w:hyperlink>
        </w:p>
        <w:p w14:paraId="5A7E79F2" w14:textId="1C85AF63" w:rsidR="00CE6F66" w:rsidRDefault="00CE6F66">
          <w:pPr>
            <w:pStyle w:val="TOC1"/>
            <w:rPr>
              <w:rFonts w:asciiTheme="minorHAnsi" w:eastAsiaTheme="minorEastAsia" w:hAnsiTheme="minorHAnsi"/>
              <w:kern w:val="2"/>
              <w:lang w:eastAsia="en-GB"/>
              <w14:ligatures w14:val="standardContextual"/>
            </w:rPr>
          </w:pPr>
          <w:hyperlink w:anchor="_Toc165283698" w:history="1">
            <w:r w:rsidRPr="00B729EB">
              <w:rPr>
                <w:rStyle w:val="Hyperlink"/>
              </w:rPr>
              <w:t>6</w:t>
            </w:r>
            <w:r>
              <w:rPr>
                <w:rFonts w:asciiTheme="minorHAnsi" w:eastAsiaTheme="minorEastAsia" w:hAnsiTheme="minorHAnsi"/>
                <w:kern w:val="2"/>
                <w:lang w:eastAsia="en-GB"/>
                <w14:ligatures w14:val="standardContextual"/>
              </w:rPr>
              <w:tab/>
            </w:r>
            <w:r w:rsidRPr="00B729EB">
              <w:rPr>
                <w:rStyle w:val="Hyperlink"/>
              </w:rPr>
              <w:t>Criminal Convictions</w:t>
            </w:r>
            <w:r>
              <w:rPr>
                <w:webHidden/>
              </w:rPr>
              <w:tab/>
            </w:r>
            <w:r>
              <w:rPr>
                <w:webHidden/>
              </w:rPr>
              <w:fldChar w:fldCharType="begin"/>
            </w:r>
            <w:r>
              <w:rPr>
                <w:webHidden/>
              </w:rPr>
              <w:instrText xml:space="preserve"> PAGEREF _Toc165283698 \h </w:instrText>
            </w:r>
            <w:r>
              <w:rPr>
                <w:webHidden/>
              </w:rPr>
            </w:r>
            <w:r>
              <w:rPr>
                <w:webHidden/>
              </w:rPr>
              <w:fldChar w:fldCharType="separate"/>
            </w:r>
            <w:r w:rsidR="00E37592">
              <w:rPr>
                <w:webHidden/>
              </w:rPr>
              <w:t>4</w:t>
            </w:r>
            <w:r>
              <w:rPr>
                <w:webHidden/>
              </w:rPr>
              <w:fldChar w:fldCharType="end"/>
            </w:r>
          </w:hyperlink>
        </w:p>
        <w:p w14:paraId="41191334" w14:textId="37833456" w:rsidR="00CE6F66" w:rsidRDefault="00CE6F66">
          <w:pPr>
            <w:pStyle w:val="TOC1"/>
            <w:rPr>
              <w:rFonts w:asciiTheme="minorHAnsi" w:eastAsiaTheme="minorEastAsia" w:hAnsiTheme="minorHAnsi"/>
              <w:kern w:val="2"/>
              <w:lang w:eastAsia="en-GB"/>
              <w14:ligatures w14:val="standardContextual"/>
            </w:rPr>
          </w:pPr>
          <w:hyperlink w:anchor="_Toc165283699" w:history="1">
            <w:r w:rsidRPr="00B729EB">
              <w:rPr>
                <w:rStyle w:val="Hyperlink"/>
              </w:rPr>
              <w:t>7</w:t>
            </w:r>
            <w:r>
              <w:rPr>
                <w:rFonts w:asciiTheme="minorHAnsi" w:eastAsiaTheme="minorEastAsia" w:hAnsiTheme="minorHAnsi"/>
                <w:kern w:val="2"/>
                <w:lang w:eastAsia="en-GB"/>
                <w14:ligatures w14:val="standardContextual"/>
              </w:rPr>
              <w:tab/>
            </w:r>
            <w:r w:rsidRPr="00B729EB">
              <w:rPr>
                <w:rStyle w:val="Hyperlink"/>
              </w:rPr>
              <w:t>Health and Vaccinations</w:t>
            </w:r>
            <w:r>
              <w:rPr>
                <w:webHidden/>
              </w:rPr>
              <w:tab/>
            </w:r>
            <w:r>
              <w:rPr>
                <w:webHidden/>
              </w:rPr>
              <w:fldChar w:fldCharType="begin"/>
            </w:r>
            <w:r>
              <w:rPr>
                <w:webHidden/>
              </w:rPr>
              <w:instrText xml:space="preserve"> PAGEREF _Toc165283699 \h </w:instrText>
            </w:r>
            <w:r>
              <w:rPr>
                <w:webHidden/>
              </w:rPr>
            </w:r>
            <w:r>
              <w:rPr>
                <w:webHidden/>
              </w:rPr>
              <w:fldChar w:fldCharType="separate"/>
            </w:r>
            <w:r w:rsidR="00E37592">
              <w:rPr>
                <w:webHidden/>
              </w:rPr>
              <w:t>4</w:t>
            </w:r>
            <w:r>
              <w:rPr>
                <w:webHidden/>
              </w:rPr>
              <w:fldChar w:fldCharType="end"/>
            </w:r>
          </w:hyperlink>
        </w:p>
        <w:p w14:paraId="7A028702" w14:textId="05BFAA38" w:rsidR="00CE6F66" w:rsidRDefault="00CE6F66">
          <w:pPr>
            <w:pStyle w:val="TOC1"/>
            <w:rPr>
              <w:rFonts w:asciiTheme="minorHAnsi" w:eastAsiaTheme="minorEastAsia" w:hAnsiTheme="minorHAnsi"/>
              <w:kern w:val="2"/>
              <w:lang w:eastAsia="en-GB"/>
              <w14:ligatures w14:val="standardContextual"/>
            </w:rPr>
          </w:pPr>
          <w:hyperlink w:anchor="_Toc165283700" w:history="1">
            <w:r w:rsidRPr="00B729EB">
              <w:rPr>
                <w:rStyle w:val="Hyperlink"/>
              </w:rPr>
              <w:t>8</w:t>
            </w:r>
            <w:r>
              <w:rPr>
                <w:rFonts w:asciiTheme="minorHAnsi" w:eastAsiaTheme="minorEastAsia" w:hAnsiTheme="minorHAnsi"/>
                <w:kern w:val="2"/>
                <w:lang w:eastAsia="en-GB"/>
                <w14:ligatures w14:val="standardContextual"/>
              </w:rPr>
              <w:tab/>
            </w:r>
            <w:r w:rsidRPr="00B729EB">
              <w:rPr>
                <w:rStyle w:val="Hyperlink"/>
              </w:rPr>
              <w:t>Obtaining References</w:t>
            </w:r>
            <w:r>
              <w:rPr>
                <w:webHidden/>
              </w:rPr>
              <w:tab/>
            </w:r>
            <w:r>
              <w:rPr>
                <w:webHidden/>
              </w:rPr>
              <w:fldChar w:fldCharType="begin"/>
            </w:r>
            <w:r>
              <w:rPr>
                <w:webHidden/>
              </w:rPr>
              <w:instrText xml:space="preserve"> PAGEREF _Toc165283700 \h </w:instrText>
            </w:r>
            <w:r>
              <w:rPr>
                <w:webHidden/>
              </w:rPr>
            </w:r>
            <w:r>
              <w:rPr>
                <w:webHidden/>
              </w:rPr>
              <w:fldChar w:fldCharType="separate"/>
            </w:r>
            <w:r w:rsidR="00E37592">
              <w:rPr>
                <w:webHidden/>
              </w:rPr>
              <w:t>5</w:t>
            </w:r>
            <w:r>
              <w:rPr>
                <w:webHidden/>
              </w:rPr>
              <w:fldChar w:fldCharType="end"/>
            </w:r>
          </w:hyperlink>
        </w:p>
        <w:p w14:paraId="4E023EC1" w14:textId="6AFF38D3" w:rsidR="00CE6F66" w:rsidRDefault="00CE6F66">
          <w:pPr>
            <w:pStyle w:val="TOC1"/>
            <w:rPr>
              <w:rFonts w:asciiTheme="minorHAnsi" w:eastAsiaTheme="minorEastAsia" w:hAnsiTheme="minorHAnsi"/>
              <w:kern w:val="2"/>
              <w:lang w:eastAsia="en-GB"/>
              <w14:ligatures w14:val="standardContextual"/>
            </w:rPr>
          </w:pPr>
          <w:hyperlink w:anchor="_Toc165283701" w:history="1">
            <w:r w:rsidRPr="00B729EB">
              <w:rPr>
                <w:rStyle w:val="Hyperlink"/>
              </w:rPr>
              <w:t>9</w:t>
            </w:r>
            <w:r>
              <w:rPr>
                <w:rFonts w:asciiTheme="minorHAnsi" w:eastAsiaTheme="minorEastAsia" w:hAnsiTheme="minorHAnsi"/>
                <w:kern w:val="2"/>
                <w:lang w:eastAsia="en-GB"/>
                <w14:ligatures w14:val="standardContextual"/>
              </w:rPr>
              <w:tab/>
            </w:r>
            <w:r w:rsidRPr="00B729EB">
              <w:rPr>
                <w:rStyle w:val="Hyperlink"/>
              </w:rPr>
              <w:t>Relationships at Work</w:t>
            </w:r>
            <w:r>
              <w:rPr>
                <w:webHidden/>
              </w:rPr>
              <w:tab/>
            </w:r>
            <w:r>
              <w:rPr>
                <w:webHidden/>
              </w:rPr>
              <w:fldChar w:fldCharType="begin"/>
            </w:r>
            <w:r>
              <w:rPr>
                <w:webHidden/>
              </w:rPr>
              <w:instrText xml:space="preserve"> PAGEREF _Toc165283701 \h </w:instrText>
            </w:r>
            <w:r>
              <w:rPr>
                <w:webHidden/>
              </w:rPr>
            </w:r>
            <w:r>
              <w:rPr>
                <w:webHidden/>
              </w:rPr>
              <w:fldChar w:fldCharType="separate"/>
            </w:r>
            <w:r w:rsidR="00E37592">
              <w:rPr>
                <w:webHidden/>
              </w:rPr>
              <w:t>5</w:t>
            </w:r>
            <w:r>
              <w:rPr>
                <w:webHidden/>
              </w:rPr>
              <w:fldChar w:fldCharType="end"/>
            </w:r>
          </w:hyperlink>
        </w:p>
        <w:p w14:paraId="472E42A9" w14:textId="4D89E439" w:rsidR="00CE6F66" w:rsidRDefault="00CE6F66">
          <w:pPr>
            <w:pStyle w:val="TOC1"/>
            <w:rPr>
              <w:rFonts w:asciiTheme="minorHAnsi" w:eastAsiaTheme="minorEastAsia" w:hAnsiTheme="minorHAnsi"/>
              <w:kern w:val="2"/>
              <w:lang w:eastAsia="en-GB"/>
              <w14:ligatures w14:val="standardContextual"/>
            </w:rPr>
          </w:pPr>
          <w:hyperlink w:anchor="_Toc165283702" w:history="1">
            <w:r w:rsidRPr="00B729EB">
              <w:rPr>
                <w:rStyle w:val="Hyperlink"/>
              </w:rPr>
              <w:t>10</w:t>
            </w:r>
            <w:r>
              <w:rPr>
                <w:rFonts w:asciiTheme="minorHAnsi" w:eastAsiaTheme="minorEastAsia" w:hAnsiTheme="minorHAnsi"/>
                <w:kern w:val="2"/>
                <w:lang w:eastAsia="en-GB"/>
                <w14:ligatures w14:val="standardContextual"/>
              </w:rPr>
              <w:tab/>
            </w:r>
            <w:r w:rsidRPr="00B729EB">
              <w:rPr>
                <w:rStyle w:val="Hyperlink"/>
              </w:rPr>
              <w:t>Eligibility for Re-Employment</w:t>
            </w:r>
            <w:r>
              <w:rPr>
                <w:webHidden/>
              </w:rPr>
              <w:tab/>
            </w:r>
            <w:r>
              <w:rPr>
                <w:webHidden/>
              </w:rPr>
              <w:fldChar w:fldCharType="begin"/>
            </w:r>
            <w:r>
              <w:rPr>
                <w:webHidden/>
              </w:rPr>
              <w:instrText xml:space="preserve"> PAGEREF _Toc165283702 \h </w:instrText>
            </w:r>
            <w:r>
              <w:rPr>
                <w:webHidden/>
              </w:rPr>
            </w:r>
            <w:r>
              <w:rPr>
                <w:webHidden/>
              </w:rPr>
              <w:fldChar w:fldCharType="separate"/>
            </w:r>
            <w:r w:rsidR="00E37592">
              <w:rPr>
                <w:webHidden/>
              </w:rPr>
              <w:t>5</w:t>
            </w:r>
            <w:r>
              <w:rPr>
                <w:webHidden/>
              </w:rPr>
              <w:fldChar w:fldCharType="end"/>
            </w:r>
          </w:hyperlink>
        </w:p>
        <w:p w14:paraId="54C03159" w14:textId="6A56F905" w:rsidR="00CE6F66" w:rsidRDefault="00CE6F66">
          <w:pPr>
            <w:pStyle w:val="TOC1"/>
            <w:rPr>
              <w:rFonts w:asciiTheme="minorHAnsi" w:eastAsiaTheme="minorEastAsia" w:hAnsiTheme="minorHAnsi"/>
              <w:kern w:val="2"/>
              <w:lang w:eastAsia="en-GB"/>
              <w14:ligatures w14:val="standardContextual"/>
            </w:rPr>
          </w:pPr>
          <w:hyperlink w:anchor="_Toc165283703" w:history="1">
            <w:r w:rsidRPr="00B729EB">
              <w:rPr>
                <w:rStyle w:val="Hyperlink"/>
              </w:rPr>
              <w:t>11</w:t>
            </w:r>
            <w:r>
              <w:rPr>
                <w:rFonts w:asciiTheme="minorHAnsi" w:eastAsiaTheme="minorEastAsia" w:hAnsiTheme="minorHAnsi"/>
                <w:kern w:val="2"/>
                <w:lang w:eastAsia="en-GB"/>
                <w14:ligatures w14:val="standardContextual"/>
              </w:rPr>
              <w:tab/>
            </w:r>
            <w:r w:rsidRPr="00B729EB">
              <w:rPr>
                <w:rStyle w:val="Hyperlink"/>
              </w:rPr>
              <w:t>Competency Requirements</w:t>
            </w:r>
            <w:r>
              <w:rPr>
                <w:webHidden/>
              </w:rPr>
              <w:tab/>
            </w:r>
            <w:r>
              <w:rPr>
                <w:webHidden/>
              </w:rPr>
              <w:fldChar w:fldCharType="begin"/>
            </w:r>
            <w:r>
              <w:rPr>
                <w:webHidden/>
              </w:rPr>
              <w:instrText xml:space="preserve"> PAGEREF _Toc165283703 \h </w:instrText>
            </w:r>
            <w:r>
              <w:rPr>
                <w:webHidden/>
              </w:rPr>
            </w:r>
            <w:r>
              <w:rPr>
                <w:webHidden/>
              </w:rPr>
              <w:fldChar w:fldCharType="separate"/>
            </w:r>
            <w:r w:rsidR="00E37592">
              <w:rPr>
                <w:webHidden/>
              </w:rPr>
              <w:t>6</w:t>
            </w:r>
            <w:r>
              <w:rPr>
                <w:webHidden/>
              </w:rPr>
              <w:fldChar w:fldCharType="end"/>
            </w:r>
          </w:hyperlink>
        </w:p>
        <w:p w14:paraId="6C320902" w14:textId="71609861" w:rsidR="00CE6F66" w:rsidRDefault="00CE6F66">
          <w:pPr>
            <w:pStyle w:val="TOC1"/>
            <w:rPr>
              <w:rFonts w:asciiTheme="minorHAnsi" w:eastAsiaTheme="minorEastAsia" w:hAnsiTheme="minorHAnsi"/>
              <w:kern w:val="2"/>
              <w:lang w:eastAsia="en-GB"/>
              <w14:ligatures w14:val="standardContextual"/>
            </w:rPr>
          </w:pPr>
          <w:hyperlink w:anchor="_Toc165283704" w:history="1">
            <w:r w:rsidRPr="00B729EB">
              <w:rPr>
                <w:rStyle w:val="Hyperlink"/>
              </w:rPr>
              <w:t>12</w:t>
            </w:r>
            <w:r>
              <w:rPr>
                <w:rFonts w:asciiTheme="minorHAnsi" w:eastAsiaTheme="minorEastAsia" w:hAnsiTheme="minorHAnsi"/>
                <w:kern w:val="2"/>
                <w:lang w:eastAsia="en-GB"/>
                <w14:ligatures w14:val="standardContextual"/>
              </w:rPr>
              <w:tab/>
            </w:r>
            <w:r w:rsidRPr="00B729EB">
              <w:rPr>
                <w:rStyle w:val="Hyperlink"/>
              </w:rPr>
              <w:t>Screening Levels and Provisions</w:t>
            </w:r>
            <w:r>
              <w:rPr>
                <w:webHidden/>
              </w:rPr>
              <w:tab/>
            </w:r>
            <w:r>
              <w:rPr>
                <w:webHidden/>
              </w:rPr>
              <w:fldChar w:fldCharType="begin"/>
            </w:r>
            <w:r>
              <w:rPr>
                <w:webHidden/>
              </w:rPr>
              <w:instrText xml:space="preserve"> PAGEREF _Toc165283704 \h </w:instrText>
            </w:r>
            <w:r>
              <w:rPr>
                <w:webHidden/>
              </w:rPr>
            </w:r>
            <w:r>
              <w:rPr>
                <w:webHidden/>
              </w:rPr>
              <w:fldChar w:fldCharType="separate"/>
            </w:r>
            <w:r w:rsidR="00E37592">
              <w:rPr>
                <w:webHidden/>
              </w:rPr>
              <w:t>6</w:t>
            </w:r>
            <w:r>
              <w:rPr>
                <w:webHidden/>
              </w:rPr>
              <w:fldChar w:fldCharType="end"/>
            </w:r>
          </w:hyperlink>
        </w:p>
        <w:p w14:paraId="56907E39" w14:textId="446D614A" w:rsidR="00CE6F66" w:rsidRDefault="00CE6F66">
          <w:pPr>
            <w:pStyle w:val="TOC1"/>
            <w:rPr>
              <w:rFonts w:asciiTheme="minorHAnsi" w:eastAsiaTheme="minorEastAsia" w:hAnsiTheme="minorHAnsi"/>
              <w:kern w:val="2"/>
              <w:lang w:eastAsia="en-GB"/>
              <w14:ligatures w14:val="standardContextual"/>
            </w:rPr>
          </w:pPr>
          <w:hyperlink w:anchor="_Toc165283705" w:history="1">
            <w:r w:rsidRPr="00B729EB">
              <w:rPr>
                <w:rStyle w:val="Hyperlink"/>
              </w:rPr>
              <w:t>13</w:t>
            </w:r>
            <w:r>
              <w:rPr>
                <w:rFonts w:asciiTheme="minorHAnsi" w:eastAsiaTheme="minorEastAsia" w:hAnsiTheme="minorHAnsi"/>
                <w:kern w:val="2"/>
                <w:lang w:eastAsia="en-GB"/>
                <w14:ligatures w14:val="standardContextual"/>
              </w:rPr>
              <w:tab/>
            </w:r>
            <w:r w:rsidRPr="00B729EB">
              <w:rPr>
                <w:rStyle w:val="Hyperlink"/>
              </w:rPr>
              <w:t>Colleague Records – Employment Eligibility Personal Files</w:t>
            </w:r>
            <w:r>
              <w:rPr>
                <w:webHidden/>
              </w:rPr>
              <w:tab/>
            </w:r>
            <w:r>
              <w:rPr>
                <w:webHidden/>
              </w:rPr>
              <w:fldChar w:fldCharType="begin"/>
            </w:r>
            <w:r>
              <w:rPr>
                <w:webHidden/>
              </w:rPr>
              <w:instrText xml:space="preserve"> PAGEREF _Toc165283705 \h </w:instrText>
            </w:r>
            <w:r>
              <w:rPr>
                <w:webHidden/>
              </w:rPr>
            </w:r>
            <w:r>
              <w:rPr>
                <w:webHidden/>
              </w:rPr>
              <w:fldChar w:fldCharType="separate"/>
            </w:r>
            <w:r w:rsidR="00E37592">
              <w:rPr>
                <w:webHidden/>
              </w:rPr>
              <w:t>7</w:t>
            </w:r>
            <w:r>
              <w:rPr>
                <w:webHidden/>
              </w:rPr>
              <w:fldChar w:fldCharType="end"/>
            </w:r>
          </w:hyperlink>
        </w:p>
        <w:p w14:paraId="00472B26" w14:textId="5744230C" w:rsidR="00CE6F66" w:rsidRDefault="00CE6F66">
          <w:pPr>
            <w:pStyle w:val="TOC2"/>
            <w:rPr>
              <w:rFonts w:asciiTheme="minorHAnsi" w:eastAsiaTheme="minorEastAsia" w:hAnsiTheme="minorHAnsi"/>
              <w:kern w:val="2"/>
              <w:lang w:eastAsia="en-GB"/>
              <w14:ligatures w14:val="standardContextual"/>
            </w:rPr>
          </w:pPr>
          <w:hyperlink w:anchor="_Toc165283706" w:history="1">
            <w:r w:rsidRPr="00B729EB">
              <w:rPr>
                <w:rStyle w:val="Hyperlink"/>
              </w:rPr>
              <w:t>13.10</w:t>
            </w:r>
            <w:r>
              <w:rPr>
                <w:rFonts w:asciiTheme="minorHAnsi" w:eastAsiaTheme="minorEastAsia" w:hAnsiTheme="minorHAnsi"/>
                <w:kern w:val="2"/>
                <w:lang w:eastAsia="en-GB"/>
                <w14:ligatures w14:val="standardContextual"/>
              </w:rPr>
              <w:tab/>
            </w:r>
            <w:r w:rsidRPr="00B729EB">
              <w:rPr>
                <w:rStyle w:val="Hyperlink"/>
              </w:rPr>
              <w:t>Colleague Records – Missing Document Procedure</w:t>
            </w:r>
            <w:r>
              <w:rPr>
                <w:webHidden/>
              </w:rPr>
              <w:tab/>
            </w:r>
            <w:r>
              <w:rPr>
                <w:webHidden/>
              </w:rPr>
              <w:fldChar w:fldCharType="begin"/>
            </w:r>
            <w:r>
              <w:rPr>
                <w:webHidden/>
              </w:rPr>
              <w:instrText xml:space="preserve"> PAGEREF _Toc165283706 \h </w:instrText>
            </w:r>
            <w:r>
              <w:rPr>
                <w:webHidden/>
              </w:rPr>
            </w:r>
            <w:r>
              <w:rPr>
                <w:webHidden/>
              </w:rPr>
              <w:fldChar w:fldCharType="separate"/>
            </w:r>
            <w:r w:rsidR="00E37592">
              <w:rPr>
                <w:webHidden/>
              </w:rPr>
              <w:t>8</w:t>
            </w:r>
            <w:r>
              <w:rPr>
                <w:webHidden/>
              </w:rPr>
              <w:fldChar w:fldCharType="end"/>
            </w:r>
          </w:hyperlink>
        </w:p>
        <w:p w14:paraId="454F0D7F" w14:textId="0AAC275A" w:rsidR="00CE6F66" w:rsidRDefault="00CE6F66">
          <w:pPr>
            <w:pStyle w:val="TOC1"/>
            <w:rPr>
              <w:rFonts w:asciiTheme="minorHAnsi" w:eastAsiaTheme="minorEastAsia" w:hAnsiTheme="minorHAnsi"/>
              <w:kern w:val="2"/>
              <w:lang w:eastAsia="en-GB"/>
              <w14:ligatures w14:val="standardContextual"/>
            </w:rPr>
          </w:pPr>
          <w:hyperlink w:anchor="_Toc165283707" w:history="1">
            <w:r w:rsidRPr="00B729EB">
              <w:rPr>
                <w:rStyle w:val="Hyperlink"/>
              </w:rPr>
              <w:t>14</w:t>
            </w:r>
            <w:r>
              <w:rPr>
                <w:rFonts w:asciiTheme="minorHAnsi" w:eastAsiaTheme="minorEastAsia" w:hAnsiTheme="minorHAnsi"/>
                <w:kern w:val="2"/>
                <w:lang w:eastAsia="en-GB"/>
                <w14:ligatures w14:val="standardContextual"/>
              </w:rPr>
              <w:tab/>
            </w:r>
            <w:r w:rsidRPr="00B729EB">
              <w:rPr>
                <w:rStyle w:val="Hyperlink"/>
              </w:rPr>
              <w:t>Roles and Responsibilities</w:t>
            </w:r>
            <w:r>
              <w:rPr>
                <w:webHidden/>
              </w:rPr>
              <w:tab/>
            </w:r>
            <w:r>
              <w:rPr>
                <w:webHidden/>
              </w:rPr>
              <w:fldChar w:fldCharType="begin"/>
            </w:r>
            <w:r>
              <w:rPr>
                <w:webHidden/>
              </w:rPr>
              <w:instrText xml:space="preserve"> PAGEREF _Toc165283707 \h </w:instrText>
            </w:r>
            <w:r>
              <w:rPr>
                <w:webHidden/>
              </w:rPr>
            </w:r>
            <w:r>
              <w:rPr>
                <w:webHidden/>
              </w:rPr>
              <w:fldChar w:fldCharType="separate"/>
            </w:r>
            <w:r w:rsidR="00E37592">
              <w:rPr>
                <w:webHidden/>
              </w:rPr>
              <w:t>13</w:t>
            </w:r>
            <w:r>
              <w:rPr>
                <w:webHidden/>
              </w:rPr>
              <w:fldChar w:fldCharType="end"/>
            </w:r>
          </w:hyperlink>
        </w:p>
        <w:p w14:paraId="04C59FED" w14:textId="684808B1" w:rsidR="00CE6F66" w:rsidRDefault="00CE6F66">
          <w:pPr>
            <w:pStyle w:val="TOC1"/>
            <w:rPr>
              <w:rFonts w:asciiTheme="minorHAnsi" w:eastAsiaTheme="minorEastAsia" w:hAnsiTheme="minorHAnsi"/>
              <w:kern w:val="2"/>
              <w:lang w:eastAsia="en-GB"/>
              <w14:ligatures w14:val="standardContextual"/>
            </w:rPr>
          </w:pPr>
          <w:hyperlink w:anchor="_Toc165283708" w:history="1">
            <w:r w:rsidRPr="00B729EB">
              <w:rPr>
                <w:rStyle w:val="Hyperlink"/>
              </w:rPr>
              <w:t>15</w:t>
            </w:r>
            <w:r>
              <w:rPr>
                <w:rFonts w:asciiTheme="minorHAnsi" w:eastAsiaTheme="minorEastAsia" w:hAnsiTheme="minorHAnsi"/>
                <w:kern w:val="2"/>
                <w:lang w:eastAsia="en-GB"/>
                <w14:ligatures w14:val="standardContextual"/>
              </w:rPr>
              <w:tab/>
            </w:r>
            <w:r w:rsidRPr="00B729EB">
              <w:rPr>
                <w:rStyle w:val="Hyperlink"/>
              </w:rPr>
              <w:t>Training and Monitoring</w:t>
            </w:r>
            <w:r>
              <w:rPr>
                <w:webHidden/>
              </w:rPr>
              <w:tab/>
            </w:r>
            <w:r>
              <w:rPr>
                <w:webHidden/>
              </w:rPr>
              <w:fldChar w:fldCharType="begin"/>
            </w:r>
            <w:r>
              <w:rPr>
                <w:webHidden/>
              </w:rPr>
              <w:instrText xml:space="preserve"> PAGEREF _Toc165283708 \h </w:instrText>
            </w:r>
            <w:r>
              <w:rPr>
                <w:webHidden/>
              </w:rPr>
            </w:r>
            <w:r>
              <w:rPr>
                <w:webHidden/>
              </w:rPr>
              <w:fldChar w:fldCharType="separate"/>
            </w:r>
            <w:r w:rsidR="00E37592">
              <w:rPr>
                <w:webHidden/>
              </w:rPr>
              <w:t>13</w:t>
            </w:r>
            <w:r>
              <w:rPr>
                <w:webHidden/>
              </w:rPr>
              <w:fldChar w:fldCharType="end"/>
            </w:r>
          </w:hyperlink>
        </w:p>
        <w:p w14:paraId="2C950058" w14:textId="58DC8A51" w:rsidR="00CE6F66" w:rsidRDefault="00CE6F66">
          <w:pPr>
            <w:pStyle w:val="TOC1"/>
            <w:rPr>
              <w:rFonts w:asciiTheme="minorHAnsi" w:eastAsiaTheme="minorEastAsia" w:hAnsiTheme="minorHAnsi"/>
              <w:kern w:val="2"/>
              <w:lang w:eastAsia="en-GB"/>
              <w14:ligatures w14:val="standardContextual"/>
            </w:rPr>
          </w:pPr>
          <w:hyperlink w:anchor="_Toc165283709" w:history="1">
            <w:r w:rsidRPr="00B729EB">
              <w:rPr>
                <w:rStyle w:val="Hyperlink"/>
              </w:rPr>
              <w:t>16</w:t>
            </w:r>
            <w:r>
              <w:rPr>
                <w:rFonts w:asciiTheme="minorHAnsi" w:eastAsiaTheme="minorEastAsia" w:hAnsiTheme="minorHAnsi"/>
                <w:kern w:val="2"/>
                <w:lang w:eastAsia="en-GB"/>
                <w14:ligatures w14:val="standardContextual"/>
              </w:rPr>
              <w:tab/>
            </w:r>
            <w:r w:rsidRPr="00B729EB">
              <w:rPr>
                <w:rStyle w:val="Hyperlink"/>
              </w:rPr>
              <w:t>Communication and Dissemination</w:t>
            </w:r>
            <w:r>
              <w:rPr>
                <w:webHidden/>
              </w:rPr>
              <w:tab/>
            </w:r>
            <w:r>
              <w:rPr>
                <w:webHidden/>
              </w:rPr>
              <w:fldChar w:fldCharType="begin"/>
            </w:r>
            <w:r>
              <w:rPr>
                <w:webHidden/>
              </w:rPr>
              <w:instrText xml:space="preserve"> PAGEREF _Toc165283709 \h </w:instrText>
            </w:r>
            <w:r>
              <w:rPr>
                <w:webHidden/>
              </w:rPr>
            </w:r>
            <w:r>
              <w:rPr>
                <w:webHidden/>
              </w:rPr>
              <w:fldChar w:fldCharType="separate"/>
            </w:r>
            <w:r w:rsidR="00E37592">
              <w:rPr>
                <w:webHidden/>
              </w:rPr>
              <w:t>13</w:t>
            </w:r>
            <w:r>
              <w:rPr>
                <w:webHidden/>
              </w:rPr>
              <w:fldChar w:fldCharType="end"/>
            </w:r>
          </w:hyperlink>
        </w:p>
        <w:p w14:paraId="6B3B011D" w14:textId="35DA4457" w:rsidR="00CE6F66" w:rsidRDefault="00CE6F66">
          <w:pPr>
            <w:pStyle w:val="TOC1"/>
            <w:rPr>
              <w:rFonts w:asciiTheme="minorHAnsi" w:eastAsiaTheme="minorEastAsia" w:hAnsiTheme="minorHAnsi"/>
              <w:kern w:val="2"/>
              <w:lang w:eastAsia="en-GB"/>
              <w14:ligatures w14:val="standardContextual"/>
            </w:rPr>
          </w:pPr>
          <w:hyperlink w:anchor="_Toc165283710" w:history="1">
            <w:r w:rsidRPr="00B729EB">
              <w:rPr>
                <w:rStyle w:val="Hyperlink"/>
              </w:rPr>
              <w:t>17</w:t>
            </w:r>
            <w:r>
              <w:rPr>
                <w:rFonts w:asciiTheme="minorHAnsi" w:eastAsiaTheme="minorEastAsia" w:hAnsiTheme="minorHAnsi"/>
                <w:kern w:val="2"/>
                <w:lang w:eastAsia="en-GB"/>
                <w14:ligatures w14:val="standardContextual"/>
              </w:rPr>
              <w:tab/>
            </w:r>
            <w:r w:rsidRPr="00B729EB">
              <w:rPr>
                <w:rStyle w:val="Hyperlink"/>
              </w:rPr>
              <w:t>EDI Impact Assessment</w:t>
            </w:r>
            <w:r>
              <w:rPr>
                <w:webHidden/>
              </w:rPr>
              <w:tab/>
            </w:r>
            <w:r>
              <w:rPr>
                <w:webHidden/>
              </w:rPr>
              <w:fldChar w:fldCharType="begin"/>
            </w:r>
            <w:r>
              <w:rPr>
                <w:webHidden/>
              </w:rPr>
              <w:instrText xml:space="preserve"> PAGEREF _Toc165283710 \h </w:instrText>
            </w:r>
            <w:r>
              <w:rPr>
                <w:webHidden/>
              </w:rPr>
            </w:r>
            <w:r>
              <w:rPr>
                <w:webHidden/>
              </w:rPr>
              <w:fldChar w:fldCharType="separate"/>
            </w:r>
            <w:r w:rsidR="00E37592">
              <w:rPr>
                <w:webHidden/>
              </w:rPr>
              <w:t>14</w:t>
            </w:r>
            <w:r>
              <w:rPr>
                <w:webHidden/>
              </w:rPr>
              <w:fldChar w:fldCharType="end"/>
            </w:r>
          </w:hyperlink>
        </w:p>
        <w:p w14:paraId="51A6AADF" w14:textId="7488798C" w:rsidR="00CE6F66" w:rsidRDefault="00CE6F66">
          <w:pPr>
            <w:pStyle w:val="TOC1"/>
            <w:rPr>
              <w:rFonts w:asciiTheme="minorHAnsi" w:eastAsiaTheme="minorEastAsia" w:hAnsiTheme="minorHAnsi"/>
              <w:kern w:val="2"/>
              <w:lang w:eastAsia="en-GB"/>
              <w14:ligatures w14:val="standardContextual"/>
            </w:rPr>
          </w:pPr>
          <w:hyperlink w:anchor="_Toc165283711" w:history="1">
            <w:r w:rsidRPr="00B729EB">
              <w:rPr>
                <w:rStyle w:val="Hyperlink"/>
              </w:rPr>
              <w:t>18</w:t>
            </w:r>
            <w:r>
              <w:rPr>
                <w:rFonts w:asciiTheme="minorHAnsi" w:eastAsiaTheme="minorEastAsia" w:hAnsiTheme="minorHAnsi"/>
                <w:kern w:val="2"/>
                <w:lang w:eastAsia="en-GB"/>
                <w14:ligatures w14:val="standardContextual"/>
              </w:rPr>
              <w:tab/>
            </w:r>
            <w:r w:rsidRPr="00B729EB">
              <w:rPr>
                <w:rStyle w:val="Hyperlink"/>
              </w:rPr>
              <w:t>Resources</w:t>
            </w:r>
            <w:r>
              <w:rPr>
                <w:webHidden/>
              </w:rPr>
              <w:tab/>
            </w:r>
            <w:r>
              <w:rPr>
                <w:webHidden/>
              </w:rPr>
              <w:fldChar w:fldCharType="begin"/>
            </w:r>
            <w:r>
              <w:rPr>
                <w:webHidden/>
              </w:rPr>
              <w:instrText xml:space="preserve"> PAGEREF _Toc165283711 \h </w:instrText>
            </w:r>
            <w:r>
              <w:rPr>
                <w:webHidden/>
              </w:rPr>
            </w:r>
            <w:r>
              <w:rPr>
                <w:webHidden/>
              </w:rPr>
              <w:fldChar w:fldCharType="separate"/>
            </w:r>
            <w:r w:rsidR="00E37592">
              <w:rPr>
                <w:webHidden/>
              </w:rPr>
              <w:t>14</w:t>
            </w:r>
            <w:r>
              <w:rPr>
                <w:webHidden/>
              </w:rPr>
              <w:fldChar w:fldCharType="end"/>
            </w:r>
          </w:hyperlink>
        </w:p>
        <w:p w14:paraId="01F6183D" w14:textId="088FEE4A" w:rsidR="00CE6F66" w:rsidRDefault="00CE6F66">
          <w:pPr>
            <w:pStyle w:val="TOC1"/>
            <w:rPr>
              <w:rFonts w:asciiTheme="minorHAnsi" w:eastAsiaTheme="minorEastAsia" w:hAnsiTheme="minorHAnsi"/>
              <w:kern w:val="2"/>
              <w:lang w:eastAsia="en-GB"/>
              <w14:ligatures w14:val="standardContextual"/>
            </w:rPr>
          </w:pPr>
          <w:hyperlink w:anchor="_Toc165283712" w:history="1">
            <w:r w:rsidRPr="00B729EB">
              <w:rPr>
                <w:rStyle w:val="Hyperlink"/>
                <w:rFonts w:cs="Arial"/>
              </w:rPr>
              <w:t>19</w:t>
            </w:r>
            <w:r>
              <w:rPr>
                <w:rFonts w:asciiTheme="minorHAnsi" w:eastAsiaTheme="minorEastAsia" w:hAnsiTheme="minorHAnsi"/>
                <w:kern w:val="2"/>
                <w:lang w:eastAsia="en-GB"/>
                <w14:ligatures w14:val="standardContextual"/>
              </w:rPr>
              <w:tab/>
            </w:r>
            <w:r w:rsidRPr="00B729EB">
              <w:rPr>
                <w:rStyle w:val="Hyperlink"/>
                <w:rFonts w:cs="Arial"/>
              </w:rPr>
              <w:t>Appendices</w:t>
            </w:r>
            <w:r>
              <w:rPr>
                <w:webHidden/>
              </w:rPr>
              <w:tab/>
            </w:r>
            <w:r>
              <w:rPr>
                <w:webHidden/>
              </w:rPr>
              <w:fldChar w:fldCharType="begin"/>
            </w:r>
            <w:r>
              <w:rPr>
                <w:webHidden/>
              </w:rPr>
              <w:instrText xml:space="preserve"> PAGEREF _Toc165283712 \h </w:instrText>
            </w:r>
            <w:r>
              <w:rPr>
                <w:webHidden/>
              </w:rPr>
            </w:r>
            <w:r>
              <w:rPr>
                <w:webHidden/>
              </w:rPr>
              <w:fldChar w:fldCharType="separate"/>
            </w:r>
            <w:r w:rsidR="00E37592">
              <w:rPr>
                <w:webHidden/>
              </w:rPr>
              <w:t>15</w:t>
            </w:r>
            <w:r>
              <w:rPr>
                <w:webHidden/>
              </w:rPr>
              <w:fldChar w:fldCharType="end"/>
            </w:r>
          </w:hyperlink>
        </w:p>
        <w:p w14:paraId="590C8CDD" w14:textId="070B8B43" w:rsidR="00CE6F66" w:rsidRDefault="00CE6F66" w:rsidP="00CE6F66">
          <w:pPr>
            <w:pStyle w:val="TOC2"/>
            <w:ind w:firstLine="709"/>
            <w:rPr>
              <w:rFonts w:asciiTheme="minorHAnsi" w:eastAsiaTheme="minorEastAsia" w:hAnsiTheme="minorHAnsi"/>
              <w:kern w:val="2"/>
              <w:lang w:eastAsia="en-GB"/>
              <w14:ligatures w14:val="standardContextual"/>
            </w:rPr>
          </w:pPr>
          <w:hyperlink w:anchor="_Toc165283713" w:history="1">
            <w:r w:rsidRPr="00B729EB">
              <w:rPr>
                <w:rStyle w:val="Hyperlink"/>
              </w:rPr>
              <w:t>Appendix 1: FAQ Guidance for Employment Eligibility Personal File / Section 1</w:t>
            </w:r>
            <w:r>
              <w:rPr>
                <w:webHidden/>
              </w:rPr>
              <w:tab/>
            </w:r>
            <w:r>
              <w:rPr>
                <w:webHidden/>
              </w:rPr>
              <w:fldChar w:fldCharType="begin"/>
            </w:r>
            <w:r>
              <w:rPr>
                <w:webHidden/>
              </w:rPr>
              <w:instrText xml:space="preserve"> PAGEREF _Toc165283713 \h </w:instrText>
            </w:r>
            <w:r>
              <w:rPr>
                <w:webHidden/>
              </w:rPr>
            </w:r>
            <w:r>
              <w:rPr>
                <w:webHidden/>
              </w:rPr>
              <w:fldChar w:fldCharType="separate"/>
            </w:r>
            <w:r w:rsidR="00E37592">
              <w:rPr>
                <w:webHidden/>
              </w:rPr>
              <w:t>15</w:t>
            </w:r>
            <w:r>
              <w:rPr>
                <w:webHidden/>
              </w:rPr>
              <w:fldChar w:fldCharType="end"/>
            </w:r>
          </w:hyperlink>
        </w:p>
        <w:p w14:paraId="5184D6AC" w14:textId="1790340E" w:rsidR="00CE6F66" w:rsidRDefault="00CE6F66">
          <w:pPr>
            <w:pStyle w:val="TOC1"/>
            <w:rPr>
              <w:rFonts w:asciiTheme="minorHAnsi" w:eastAsiaTheme="minorEastAsia" w:hAnsiTheme="minorHAnsi"/>
              <w:kern w:val="2"/>
              <w:lang w:eastAsia="en-GB"/>
              <w14:ligatures w14:val="standardContextual"/>
            </w:rPr>
          </w:pPr>
          <w:hyperlink w:anchor="_Toc165283714" w:history="1">
            <w:r w:rsidRPr="00B729EB">
              <w:rPr>
                <w:rStyle w:val="Hyperlink"/>
              </w:rPr>
              <w:t>20</w:t>
            </w:r>
            <w:r>
              <w:rPr>
                <w:rFonts w:asciiTheme="minorHAnsi" w:eastAsiaTheme="minorEastAsia" w:hAnsiTheme="minorHAnsi"/>
                <w:kern w:val="2"/>
                <w:lang w:eastAsia="en-GB"/>
                <w14:ligatures w14:val="standardContextual"/>
              </w:rPr>
              <w:tab/>
            </w:r>
            <w:r w:rsidRPr="00B729EB">
              <w:rPr>
                <w:rStyle w:val="Hyperlink"/>
              </w:rPr>
              <w:t>Version Control</w:t>
            </w:r>
            <w:r>
              <w:rPr>
                <w:webHidden/>
              </w:rPr>
              <w:tab/>
            </w:r>
            <w:r>
              <w:rPr>
                <w:webHidden/>
              </w:rPr>
              <w:fldChar w:fldCharType="begin"/>
            </w:r>
            <w:r>
              <w:rPr>
                <w:webHidden/>
              </w:rPr>
              <w:instrText xml:space="preserve"> PAGEREF _Toc165283714 \h </w:instrText>
            </w:r>
            <w:r>
              <w:rPr>
                <w:webHidden/>
              </w:rPr>
            </w:r>
            <w:r>
              <w:rPr>
                <w:webHidden/>
              </w:rPr>
              <w:fldChar w:fldCharType="separate"/>
            </w:r>
            <w:r w:rsidR="00E37592">
              <w:rPr>
                <w:webHidden/>
              </w:rPr>
              <w:t>18</w:t>
            </w:r>
            <w:r>
              <w:rPr>
                <w:webHidden/>
              </w:rPr>
              <w:fldChar w:fldCharType="end"/>
            </w:r>
          </w:hyperlink>
        </w:p>
        <w:p w14:paraId="4B8586B1" w14:textId="702C73E6" w:rsidR="00DF67AA" w:rsidRPr="00A8108D" w:rsidRDefault="00F91DD0" w:rsidP="00B45C48">
          <w:pPr>
            <w:pStyle w:val="TOC1"/>
          </w:pPr>
          <w:r>
            <w:rPr>
              <w:rFonts w:cs="Arial"/>
              <w:spacing w:val="7"/>
            </w:rPr>
            <w:fldChar w:fldCharType="end"/>
          </w:r>
        </w:p>
      </w:sdtContent>
    </w:sdt>
    <w:p w14:paraId="5C8D00F3" w14:textId="30D46FD1" w:rsidR="009A0ED4" w:rsidRDefault="001E0857" w:rsidP="00D558F5">
      <w:pPr>
        <w:pStyle w:val="Heading1Numbered"/>
      </w:pPr>
      <w:r>
        <w:t xml:space="preserve"> </w:t>
      </w:r>
      <w:bookmarkStart w:id="6" w:name="_Toc165283693"/>
      <w:r w:rsidR="009A0ED4" w:rsidRPr="00D558F5">
        <w:t>Introduction</w:t>
      </w:r>
      <w:bookmarkEnd w:id="6"/>
    </w:p>
    <w:p w14:paraId="5E19C975" w14:textId="4EC2F489" w:rsidR="005E444D" w:rsidRPr="005E444D" w:rsidRDefault="005E444D" w:rsidP="005E444D">
      <w:pPr>
        <w:pStyle w:val="Text1Numbered"/>
      </w:pPr>
      <w:r w:rsidRPr="005156E3">
        <w:t>MHA consider</w:t>
      </w:r>
      <w:r>
        <w:t>s</w:t>
      </w:r>
      <w:r w:rsidRPr="005156E3">
        <w:t xml:space="preserve"> a number of factors when ensuring the eligibility of a prospective </w:t>
      </w:r>
      <w:r>
        <w:t>colleague</w:t>
      </w:r>
      <w:r w:rsidRPr="005156E3">
        <w:t xml:space="preserve"> in line with UK legislation and MHA’s policies and procedures. This policy outlines the considerations made throughout the screening process</w:t>
      </w:r>
      <w:r>
        <w:t xml:space="preserve"> which include:</w:t>
      </w:r>
    </w:p>
    <w:p w14:paraId="1E526672" w14:textId="77777777" w:rsidR="005E444D" w:rsidRDefault="005E444D" w:rsidP="005E444D">
      <w:pPr>
        <w:pStyle w:val="Textlistindented-bullet"/>
      </w:pPr>
      <w:r>
        <w:t>Fit and Proper Person Test</w:t>
      </w:r>
    </w:p>
    <w:p w14:paraId="5A30EE31" w14:textId="77777777" w:rsidR="005E444D" w:rsidRDefault="005E444D" w:rsidP="005E444D">
      <w:pPr>
        <w:pStyle w:val="Textlistindented-bullet"/>
      </w:pPr>
      <w:r>
        <w:t>Right to Work in the UK</w:t>
      </w:r>
    </w:p>
    <w:p w14:paraId="222EB248" w14:textId="77777777" w:rsidR="005E444D" w:rsidRDefault="005E444D" w:rsidP="005E444D">
      <w:pPr>
        <w:pStyle w:val="Textlistindented-bullet"/>
      </w:pPr>
      <w:r>
        <w:t>Age Restrictions</w:t>
      </w:r>
    </w:p>
    <w:p w14:paraId="747A3DE2" w14:textId="77777777" w:rsidR="005E444D" w:rsidRDefault="005E444D" w:rsidP="005E444D">
      <w:pPr>
        <w:pStyle w:val="Textlistindented-bullet"/>
      </w:pPr>
      <w:r>
        <w:t>Criminal Convictions (DBS)</w:t>
      </w:r>
    </w:p>
    <w:p w14:paraId="10A4FD1E" w14:textId="77777777" w:rsidR="005E444D" w:rsidRDefault="005E444D" w:rsidP="005E444D">
      <w:pPr>
        <w:pStyle w:val="Textlistindented-bullet"/>
      </w:pPr>
      <w:r>
        <w:t>Health &amp; Vaccinations</w:t>
      </w:r>
    </w:p>
    <w:p w14:paraId="248F1EAC" w14:textId="77777777" w:rsidR="005E444D" w:rsidRDefault="005E444D" w:rsidP="005E444D">
      <w:pPr>
        <w:pStyle w:val="Textlistindented-bullet"/>
      </w:pPr>
      <w:r>
        <w:t>References</w:t>
      </w:r>
    </w:p>
    <w:p w14:paraId="21987DDC" w14:textId="77777777" w:rsidR="005E444D" w:rsidRDefault="005E444D" w:rsidP="005E444D">
      <w:pPr>
        <w:pStyle w:val="Textlistindented-bullet"/>
      </w:pPr>
      <w:r>
        <w:t>Colleagues working with relatives.</w:t>
      </w:r>
    </w:p>
    <w:p w14:paraId="72211E6F" w14:textId="77777777" w:rsidR="005E444D" w:rsidRDefault="005E444D" w:rsidP="005E444D">
      <w:pPr>
        <w:pStyle w:val="Textlistindented-bullet"/>
      </w:pPr>
      <w:r>
        <w:t>Re-employment</w:t>
      </w:r>
    </w:p>
    <w:p w14:paraId="4CD24C4F" w14:textId="00716622" w:rsidR="005E444D" w:rsidRPr="005E444D" w:rsidRDefault="005E444D" w:rsidP="005E444D">
      <w:pPr>
        <w:pStyle w:val="Textlistindented-bullet"/>
      </w:pPr>
      <w:r>
        <w:t>Competency Requirements</w:t>
      </w:r>
    </w:p>
    <w:p w14:paraId="3AC64CD7" w14:textId="567016D2" w:rsidR="005E444D" w:rsidRDefault="005E444D" w:rsidP="005E444D">
      <w:pPr>
        <w:pStyle w:val="Text1Numbered"/>
      </w:pPr>
      <w:r w:rsidRPr="005156E3">
        <w:t>MHA will always seek to employ the individual who, overall, is deemed to be the best available candidate for each vacancy</w:t>
      </w:r>
      <w:r>
        <w:t xml:space="preserve">. </w:t>
      </w:r>
      <w:r w:rsidRPr="009B47A2">
        <w:t>MHA is committed to the equality of opportunity both in the provision of services to older people and as an employer.</w:t>
      </w:r>
      <w:r>
        <w:t xml:space="preserve"> </w:t>
      </w:r>
      <w:r w:rsidRPr="009B47A2">
        <w:t xml:space="preserve">This commitment to equality is to ensure that no person, prior to or during employment or those who come into contact with MHA, is unlawfully discriminated against for a reason related to race, religion or belief, gender reassignment, sexual orientation, age, disability, sex, marriage or civil partnerships, pregnancy, </w:t>
      </w:r>
      <w:r w:rsidR="00310636" w:rsidRPr="009B47A2">
        <w:t>maternity,</w:t>
      </w:r>
      <w:r w:rsidRPr="009B47A2">
        <w:t xml:space="preserve"> or any other differences</w:t>
      </w:r>
      <w:r>
        <w:t xml:space="preserve">. For more information on Equal Opportunities, please refer to the </w:t>
      </w:r>
      <w:r w:rsidR="00CE6F66" w:rsidRPr="00CE6F66">
        <w:rPr>
          <w:u w:val="single"/>
        </w:rPr>
        <w:t>equality diversity inclusion policy</w:t>
      </w:r>
      <w:r w:rsidR="00CE6F66">
        <w:t>.</w:t>
      </w:r>
    </w:p>
    <w:p w14:paraId="7EBE5CA1" w14:textId="189F1C41" w:rsidR="00A83A49" w:rsidRDefault="005E444D" w:rsidP="00A83A49">
      <w:pPr>
        <w:pStyle w:val="Text1Numbered"/>
      </w:pPr>
      <w:r>
        <w:lastRenderedPageBreak/>
        <w:t xml:space="preserve">This policy must be read in conjunction with the </w:t>
      </w:r>
      <w:r w:rsidRPr="00CE6F66">
        <w:rPr>
          <w:u w:val="single"/>
        </w:rPr>
        <w:t>Recruitment and Selection Policy</w:t>
      </w:r>
      <w:r w:rsidR="00CE6F66">
        <w:t>.</w:t>
      </w:r>
    </w:p>
    <w:p w14:paraId="5A9245AE" w14:textId="77777777" w:rsidR="00A06065" w:rsidRDefault="00A06065" w:rsidP="00A06065">
      <w:pPr>
        <w:pStyle w:val="Text1Numbered"/>
        <w:numPr>
          <w:ilvl w:val="0"/>
          <w:numId w:val="0"/>
        </w:numPr>
        <w:ind w:left="1135"/>
      </w:pPr>
    </w:p>
    <w:p w14:paraId="1A504F39" w14:textId="4024B075" w:rsidR="00A83A49" w:rsidRPr="002E4B12" w:rsidRDefault="00A83A49" w:rsidP="00A83A49">
      <w:pPr>
        <w:pStyle w:val="Text1Numbered"/>
      </w:pPr>
      <w:r>
        <w:t>A photograph (on identification for purpose of any of the below eligibility criteria set out in this policy) of the applicant must be presented to the recruiting manager who must confirm that the photograph on the identification is the applicant.</w:t>
      </w:r>
    </w:p>
    <w:p w14:paraId="6B2F7E9D" w14:textId="77777777" w:rsidR="002E4B12" w:rsidRDefault="009A0ED4" w:rsidP="002E4B12">
      <w:pPr>
        <w:pStyle w:val="Heading1Numbered"/>
      </w:pPr>
      <w:bookmarkStart w:id="7" w:name="_Toc165283694"/>
      <w:r w:rsidRPr="00EF3699">
        <w:t xml:space="preserve">Scope </w:t>
      </w:r>
      <w:r w:rsidR="001310BB" w:rsidRPr="00EF3699">
        <w:t>and</w:t>
      </w:r>
      <w:r w:rsidRPr="00EF3699">
        <w:t xml:space="preserve"> </w:t>
      </w:r>
      <w:r w:rsidRPr="00D558F5">
        <w:t>Purpose</w:t>
      </w:r>
      <w:bookmarkEnd w:id="7"/>
    </w:p>
    <w:p w14:paraId="7C9110CB" w14:textId="77777777" w:rsidR="005E444D" w:rsidRDefault="005E444D" w:rsidP="005E444D">
      <w:pPr>
        <w:pStyle w:val="Text1Numbered"/>
      </w:pPr>
      <w:r>
        <w:t>This policy is relevant for a</w:t>
      </w:r>
      <w:r w:rsidRPr="005156E3">
        <w:t xml:space="preserve">ll applicants with an offer of employment and current colleagues working under a contract of employment with MHA and subsidiary companies. </w:t>
      </w:r>
    </w:p>
    <w:p w14:paraId="643E3ABF" w14:textId="77777777" w:rsidR="005E444D" w:rsidRDefault="005E444D" w:rsidP="005E444D">
      <w:pPr>
        <w:pStyle w:val="Text1Numbered"/>
        <w:numPr>
          <w:ilvl w:val="0"/>
          <w:numId w:val="0"/>
        </w:numPr>
        <w:ind w:left="1135"/>
        <w:rPr>
          <w:rFonts w:cs="Arial"/>
          <w:szCs w:val="22"/>
        </w:rPr>
      </w:pPr>
    </w:p>
    <w:p w14:paraId="735EB7AC" w14:textId="1EF0570E" w:rsidR="008D6213" w:rsidRPr="005E444D" w:rsidRDefault="005E444D" w:rsidP="00903AA2">
      <w:pPr>
        <w:pStyle w:val="Text1Numbered"/>
      </w:pPr>
      <w:r w:rsidRPr="00B50CB0">
        <w:t>To establish the minimum criteria of eligibility for employment or engagement which complies with the organisation’s requirements, with current legislation and regulatory requirements. This policy must be implemented in conjunction with the organisation’s Recruitment &amp; Selection Policy, Right to Work in the UK Policy and Equal Opportunities Policy and any other associated policy.</w:t>
      </w:r>
    </w:p>
    <w:p w14:paraId="13B9492F" w14:textId="72C3ED2D" w:rsidR="00DF67AA" w:rsidRDefault="005E444D" w:rsidP="002E4B12">
      <w:pPr>
        <w:pStyle w:val="Heading1Numbered"/>
      </w:pPr>
      <w:bookmarkStart w:id="8" w:name="_Toc165283695"/>
      <w:r>
        <w:t>Fit and Proper Person Test</w:t>
      </w:r>
      <w:bookmarkEnd w:id="8"/>
    </w:p>
    <w:p w14:paraId="70A13863" w14:textId="645AC453" w:rsidR="005E444D" w:rsidRDefault="005E444D" w:rsidP="005E444D">
      <w:pPr>
        <w:pStyle w:val="Text1Numbered"/>
      </w:pPr>
      <w:r w:rsidRPr="005E444D">
        <w:t xml:space="preserve">MHA will use a variety of methods, including assessments and preemployment checks, to ensure that successful applicants who are working within regulated activity are considered to be a Fit and Proper person in line with the Health and Social Care Act 2008 (Regulated Activities) Regulations 2014; Regulation 19. Any assessments, or selection methods, will always follow MHA Values and </w:t>
      </w:r>
      <w:r w:rsidR="00CE6F66" w:rsidRPr="00CE6F66">
        <w:rPr>
          <w:u w:val="single"/>
        </w:rPr>
        <w:t>equality, diversity, and inclusion policy</w:t>
      </w:r>
      <w:r w:rsidRPr="005E444D">
        <w:t xml:space="preserve"> and be relevant to the requirements at that time. </w:t>
      </w:r>
    </w:p>
    <w:p w14:paraId="19EE5951" w14:textId="08A79EAD" w:rsidR="005E444D" w:rsidRDefault="005E444D" w:rsidP="005E444D">
      <w:pPr>
        <w:pStyle w:val="Heading1Numbered"/>
      </w:pPr>
      <w:bookmarkStart w:id="9" w:name="_Toc165283696"/>
      <w:r>
        <w:t>Right to Work in the UK</w:t>
      </w:r>
      <w:bookmarkEnd w:id="9"/>
    </w:p>
    <w:p w14:paraId="05BED20B" w14:textId="217EFB89" w:rsidR="00A83A49" w:rsidRPr="005E444D" w:rsidRDefault="005E444D" w:rsidP="00A83A49">
      <w:pPr>
        <w:pStyle w:val="Text1Numbered"/>
      </w:pPr>
      <w:r w:rsidRPr="00CE6F66">
        <w:rPr>
          <w:u w:val="single"/>
        </w:rPr>
        <w:t>The Right to Work policy</w:t>
      </w:r>
      <w:r w:rsidRPr="005E444D">
        <w:t xml:space="preserve"> outlines the criteria to be checked before commencing employment with MHA and should be read in conjunction with this policy. </w:t>
      </w:r>
    </w:p>
    <w:p w14:paraId="101E3220" w14:textId="14FAFE75" w:rsidR="005E444D" w:rsidRPr="005E444D" w:rsidRDefault="005E444D" w:rsidP="005E444D">
      <w:pPr>
        <w:pStyle w:val="Heading1Numbered"/>
      </w:pPr>
      <w:bookmarkStart w:id="10" w:name="_Toc131670800"/>
      <w:bookmarkStart w:id="11" w:name="_Toc165283697"/>
      <w:r>
        <w:lastRenderedPageBreak/>
        <w:t>Age Restrictions</w:t>
      </w:r>
      <w:bookmarkEnd w:id="10"/>
      <w:bookmarkEnd w:id="11"/>
    </w:p>
    <w:p w14:paraId="48AB5A62" w14:textId="0E2F8B97" w:rsidR="005E444D" w:rsidRPr="005E444D" w:rsidRDefault="005E444D" w:rsidP="005E444D">
      <w:pPr>
        <w:pStyle w:val="Text1Numbered"/>
      </w:pPr>
      <w:r w:rsidRPr="00B50CB0">
        <w:t xml:space="preserve">MHA only </w:t>
      </w:r>
      <w:r w:rsidR="00040A99">
        <w:t>employ</w:t>
      </w:r>
      <w:r w:rsidRPr="00B50CB0">
        <w:t xml:space="preserve"> applicants who are considered as adults in line with country wide legislation which is 18+ for MHA services in England and Wales, and 16+ for MHA services in Scotland.</w:t>
      </w:r>
    </w:p>
    <w:p w14:paraId="33A212EA" w14:textId="7A151605" w:rsidR="005E444D" w:rsidRPr="005E444D" w:rsidRDefault="005E444D" w:rsidP="005E444D">
      <w:pPr>
        <w:pStyle w:val="Heading1Numbered"/>
      </w:pPr>
      <w:bookmarkStart w:id="12" w:name="_Toc131670801"/>
      <w:bookmarkStart w:id="13" w:name="_Toc165283698"/>
      <w:r>
        <w:t>Criminal Convictions</w:t>
      </w:r>
      <w:bookmarkEnd w:id="12"/>
      <w:bookmarkEnd w:id="13"/>
    </w:p>
    <w:p w14:paraId="6BBC75E5" w14:textId="4C8434DC" w:rsidR="005E444D" w:rsidRPr="00B50CB0" w:rsidRDefault="005E444D" w:rsidP="005E444D">
      <w:pPr>
        <w:pStyle w:val="Text1Numbered"/>
      </w:pPr>
      <w:r w:rsidRPr="00B50CB0">
        <w:t>MHA has a duty of care to protect the safety and wellbeing of those using MHA services, and MHA colleagues. As an organisation using the Disclosure &amp; Barring Service (DBS) help assess the suitability of applicants for positions of trust (</w:t>
      </w:r>
      <w:r w:rsidR="00310636" w:rsidRPr="00B50CB0">
        <w:t>i.e.,</w:t>
      </w:r>
      <w:r w:rsidRPr="00B50CB0">
        <w:t xml:space="preserve"> regulated activity and work).</w:t>
      </w:r>
      <w:r>
        <w:t xml:space="preserve"> </w:t>
      </w:r>
      <w:r w:rsidRPr="00B50CB0">
        <w:t xml:space="preserve">Please refer to the </w:t>
      </w:r>
      <w:r w:rsidR="00CE6F66" w:rsidRPr="00CE6F66">
        <w:rPr>
          <w:u w:val="single"/>
        </w:rPr>
        <w:t>DBS policy</w:t>
      </w:r>
      <w:r w:rsidR="00CE6F66">
        <w:t>.</w:t>
      </w:r>
    </w:p>
    <w:p w14:paraId="78EAECB6" w14:textId="7E959D53" w:rsidR="005E444D" w:rsidRPr="005E444D" w:rsidRDefault="005E444D" w:rsidP="005E444D">
      <w:pPr>
        <w:pStyle w:val="Heading1Numbered"/>
      </w:pPr>
      <w:bookmarkStart w:id="14" w:name="_Toc165283699"/>
      <w:r>
        <w:t>Health and Vaccinations</w:t>
      </w:r>
      <w:bookmarkEnd w:id="14"/>
    </w:p>
    <w:p w14:paraId="67880311" w14:textId="77777777" w:rsidR="005E444D" w:rsidRPr="00B50CB0" w:rsidRDefault="005E444D" w:rsidP="005E444D">
      <w:pPr>
        <w:pStyle w:val="Text1Numbered"/>
      </w:pPr>
      <w:r w:rsidRPr="00B50CB0">
        <w:t xml:space="preserve">Alongside a job offer being made by MHA, a pre-employment medical questionnaire will be sent to the successful candidate to be completed and returned to the hiring manager. Should a potential Colleague answer yes to any of the questions the hiring manager should contact </w:t>
      </w:r>
      <w:r>
        <w:t>Talent Acquisition</w:t>
      </w:r>
      <w:r w:rsidRPr="00B50CB0">
        <w:t xml:space="preserve"> to discuss with them the notification. Depending on the circumstances, it may be relevant to obtain a more comprehensive Occupational Health questionnaire. If this is relevant, the Colleague should complete and return the form and send it directly to the Occupational Health provider.</w:t>
      </w:r>
    </w:p>
    <w:p w14:paraId="67EA943E" w14:textId="77777777" w:rsidR="005E444D" w:rsidRPr="00B50CB0" w:rsidRDefault="005E444D" w:rsidP="005E444D">
      <w:pPr>
        <w:pStyle w:val="Text1Numbered"/>
        <w:numPr>
          <w:ilvl w:val="0"/>
          <w:numId w:val="0"/>
        </w:numPr>
        <w:ind w:left="1135"/>
      </w:pPr>
    </w:p>
    <w:p w14:paraId="2D45EC09" w14:textId="77777777" w:rsidR="005E444D" w:rsidRDefault="005E444D" w:rsidP="005E444D">
      <w:pPr>
        <w:pStyle w:val="Text1Numbered"/>
      </w:pPr>
      <w:r w:rsidRPr="00B50CB0">
        <w:t xml:space="preserve">Night workers should be offered an annual Night Worker medical </w:t>
      </w:r>
      <w:proofErr w:type="gramStart"/>
      <w:r w:rsidRPr="00B50CB0">
        <w:t>questionnaire</w:t>
      </w:r>
      <w:proofErr w:type="gramEnd"/>
      <w:r w:rsidRPr="00B50CB0">
        <w:t xml:space="preserve"> and the same principles as above apply. This is in line with our responsibilities under the Working Time Directive.</w:t>
      </w:r>
    </w:p>
    <w:p w14:paraId="6E7CE31E" w14:textId="77777777" w:rsidR="005E444D" w:rsidRPr="00B50CB0" w:rsidRDefault="005E444D" w:rsidP="005E444D">
      <w:pPr>
        <w:pStyle w:val="Text1Numbered"/>
        <w:numPr>
          <w:ilvl w:val="0"/>
          <w:numId w:val="0"/>
        </w:numPr>
        <w:ind w:left="1135"/>
      </w:pPr>
    </w:p>
    <w:p w14:paraId="5855C780" w14:textId="62FF6889" w:rsidR="005E444D" w:rsidRPr="00310636" w:rsidRDefault="005E444D" w:rsidP="005E444D">
      <w:pPr>
        <w:pStyle w:val="Text1Numbered"/>
      </w:pPr>
      <w:r w:rsidRPr="00CE6F66">
        <w:rPr>
          <w:u w:val="single"/>
        </w:rPr>
        <w:t>Vaccination</w:t>
      </w:r>
      <w:r>
        <w:t xml:space="preserve"> </w:t>
      </w:r>
      <w:r w:rsidRPr="00B50CB0">
        <w:t xml:space="preserve">provides protection for those using MHA services and protects the wellbeing of MHA’s colleagues and volunteers. To assist in providing a safe environment for those using MHA services, MHA members, and colleagues, MHA supports and strongly encourages the use of approved vaccines. However, vaccination is not a mandatory requirement of employment or volunteering at MHA. Colleagues are encouraged to read this policy in conjunction with the relevant sections of the </w:t>
      </w:r>
      <w:r w:rsidRPr="00CE6F66">
        <w:rPr>
          <w:u w:val="single"/>
        </w:rPr>
        <w:t>Infection Control Policy</w:t>
      </w:r>
      <w:r w:rsidR="00CE6F66">
        <w:t>.</w:t>
      </w:r>
    </w:p>
    <w:p w14:paraId="620E014C" w14:textId="510E8866" w:rsidR="005E444D" w:rsidRPr="005E444D" w:rsidRDefault="005E444D" w:rsidP="005E444D">
      <w:pPr>
        <w:pStyle w:val="Heading1Numbered"/>
      </w:pPr>
      <w:bookmarkStart w:id="15" w:name="_Toc131670803"/>
      <w:bookmarkStart w:id="16" w:name="_Toc165283700"/>
      <w:r>
        <w:lastRenderedPageBreak/>
        <w:t>Obtaining References</w:t>
      </w:r>
      <w:bookmarkEnd w:id="15"/>
      <w:bookmarkEnd w:id="16"/>
    </w:p>
    <w:p w14:paraId="222597E1" w14:textId="70B09B84" w:rsidR="005E444D" w:rsidRPr="005E444D" w:rsidRDefault="005E444D" w:rsidP="005E444D">
      <w:pPr>
        <w:pStyle w:val="Text1Numbered"/>
        <w:rPr>
          <w:b/>
          <w:bCs/>
        </w:rPr>
      </w:pPr>
      <w:r w:rsidRPr="008C2636">
        <w:t xml:space="preserve">Upon an offer of employment, references relating to previous employment will be requested. The purpose of the references will be to understand the person’s suitability for the role. </w:t>
      </w:r>
      <w:r>
        <w:t xml:space="preserve">Please refer to </w:t>
      </w:r>
      <w:r w:rsidR="00CE6F66">
        <w:t xml:space="preserve">the </w:t>
      </w:r>
      <w:r w:rsidRPr="00CE6F66">
        <w:rPr>
          <w:u w:val="single"/>
        </w:rPr>
        <w:t>Obtaining and Providing References</w:t>
      </w:r>
      <w:r>
        <w:t xml:space="preserve"> </w:t>
      </w:r>
      <w:r w:rsidR="00CE6F66">
        <w:t xml:space="preserve">policy </w:t>
      </w:r>
      <w:r>
        <w:t>for more information.</w:t>
      </w:r>
    </w:p>
    <w:p w14:paraId="187EF5E5" w14:textId="424B08C5" w:rsidR="005E444D" w:rsidRPr="005E444D" w:rsidRDefault="005E444D" w:rsidP="005E444D">
      <w:pPr>
        <w:pStyle w:val="Heading1Numbered"/>
      </w:pPr>
      <w:bookmarkStart w:id="17" w:name="_Toc131670804"/>
      <w:bookmarkStart w:id="18" w:name="_Toc165283701"/>
      <w:r>
        <w:t>Relationships at Work</w:t>
      </w:r>
      <w:bookmarkEnd w:id="17"/>
      <w:bookmarkEnd w:id="18"/>
    </w:p>
    <w:p w14:paraId="3A815ED7" w14:textId="0F4448B7" w:rsidR="005E444D" w:rsidRPr="005E444D" w:rsidRDefault="005E444D" w:rsidP="005E444D">
      <w:pPr>
        <w:pStyle w:val="Text1Numbered"/>
      </w:pPr>
      <w:r w:rsidRPr="00753121">
        <w:t xml:space="preserve">Any suitability qualified relative or partner of an existing </w:t>
      </w:r>
      <w:r w:rsidR="00040A99">
        <w:t>colleague</w:t>
      </w:r>
      <w:r w:rsidRPr="00753121">
        <w:t xml:space="preserve"> may apply for employment with the organisation</w:t>
      </w:r>
      <w:r w:rsidR="00310636" w:rsidRPr="00753121">
        <w:t xml:space="preserve">. </w:t>
      </w:r>
      <w:r w:rsidRPr="00753121">
        <w:t xml:space="preserve">However, it is not the policy of MHA to permit relatives or partners to work in direct supervision to one another or to work in areas where access to confidential information may lead to a conflict of interest. Please refer to the </w:t>
      </w:r>
      <w:r w:rsidRPr="00CE6F66">
        <w:rPr>
          <w:u w:val="single"/>
        </w:rPr>
        <w:t>Code of Conduct</w:t>
      </w:r>
      <w:r>
        <w:t xml:space="preserve"> </w:t>
      </w:r>
      <w:r w:rsidRPr="00753121">
        <w:t xml:space="preserve">policy </w:t>
      </w:r>
      <w:r>
        <w:t xml:space="preserve">and </w:t>
      </w:r>
      <w:r w:rsidR="00CE6F66" w:rsidRPr="00CE6F66">
        <w:rPr>
          <w:u w:val="single"/>
        </w:rPr>
        <w:t>Colleague</w:t>
      </w:r>
      <w:r w:rsidR="00CE6F66">
        <w:t xml:space="preserve"> </w:t>
      </w:r>
      <w:r w:rsidRPr="00CE6F66">
        <w:rPr>
          <w:u w:val="single"/>
        </w:rPr>
        <w:t>Relationships at Work</w:t>
      </w:r>
      <w:r>
        <w:t xml:space="preserve"> for more information. </w:t>
      </w:r>
    </w:p>
    <w:p w14:paraId="3FC7084F" w14:textId="2AB877E1" w:rsidR="005E444D" w:rsidRPr="005E444D" w:rsidRDefault="005E444D" w:rsidP="005E444D">
      <w:pPr>
        <w:pStyle w:val="Heading1Numbered"/>
      </w:pPr>
      <w:bookmarkStart w:id="19" w:name="_Toc131670805"/>
      <w:bookmarkStart w:id="20" w:name="_Toc165283702"/>
      <w:r>
        <w:t>Eligibility for Re-Employment</w:t>
      </w:r>
      <w:bookmarkEnd w:id="19"/>
      <w:bookmarkEnd w:id="20"/>
    </w:p>
    <w:p w14:paraId="1A0D704E" w14:textId="59265FDE" w:rsidR="005E444D" w:rsidRDefault="005E444D" w:rsidP="005E444D">
      <w:pPr>
        <w:pStyle w:val="Text1Numbered"/>
      </w:pPr>
      <w:r w:rsidRPr="000864C5">
        <w:t xml:space="preserve">Former Colleagues of the organisation who voluntarily left the organisation or who were declared redundant are always eligible to apply for re-employment. However, such employment will not be treated as continuous unless the contract is renewed within </w:t>
      </w:r>
      <w:r w:rsidR="004D1FEB" w:rsidRPr="004D1FEB">
        <w:rPr>
          <w:b/>
          <w:bCs/>
        </w:rPr>
        <w:t>six</w:t>
      </w:r>
      <w:r w:rsidRPr="004D1FEB">
        <w:rPr>
          <w:b/>
          <w:bCs/>
        </w:rPr>
        <w:t xml:space="preserve"> weeks</w:t>
      </w:r>
      <w:r w:rsidRPr="000864C5">
        <w:t xml:space="preserve"> of the previous termination date. Where employment is renewed within four weeks, Colleagues who previously received a redundancy payment from the organisation will not be required to pay back the redundancy payment but will lose the accrued service if (s)he should be made redundant again.</w:t>
      </w:r>
    </w:p>
    <w:p w14:paraId="4417736E" w14:textId="77777777" w:rsidR="00D939BE" w:rsidRDefault="00D939BE" w:rsidP="00D939BE">
      <w:pPr>
        <w:pStyle w:val="Text1Numbered"/>
        <w:numPr>
          <w:ilvl w:val="0"/>
          <w:numId w:val="0"/>
        </w:numPr>
        <w:ind w:left="1135"/>
      </w:pPr>
    </w:p>
    <w:p w14:paraId="53318FBB" w14:textId="12BADE96" w:rsidR="00D939BE" w:rsidRDefault="00D939BE" w:rsidP="001341BF">
      <w:pPr>
        <w:pStyle w:val="Text1Numbered"/>
      </w:pPr>
      <w:r w:rsidRPr="00D939BE">
        <w:t xml:space="preserve">Any MHA </w:t>
      </w:r>
      <w:r>
        <w:t>c</w:t>
      </w:r>
      <w:r w:rsidRPr="00D939BE">
        <w:t xml:space="preserve">olleague who leaves MHA and returns within a 6-month period will be entitled to have any relevant and in date compliance training reinstated onto their training record in the Learning Zone. This will be a manual process by People Development and would require management authorisation. </w:t>
      </w:r>
      <w:r>
        <w:t xml:space="preserve">In this case, the </w:t>
      </w:r>
      <w:r w:rsidRPr="00D939BE">
        <w:t xml:space="preserve">line manager </w:t>
      </w:r>
      <w:r>
        <w:t>must</w:t>
      </w:r>
      <w:r w:rsidRPr="00D939BE">
        <w:t xml:space="preserve"> email </w:t>
      </w:r>
      <w:hyperlink r:id="rId9" w:history="1">
        <w:r w:rsidRPr="00BC55A8">
          <w:rPr>
            <w:rStyle w:val="Hyperlink"/>
          </w:rPr>
          <w:t>peopledevelopment@mha.org.uk</w:t>
        </w:r>
      </w:hyperlink>
      <w:r w:rsidRPr="00D939BE">
        <w:t xml:space="preserve"> to ask for this process to be actioned</w:t>
      </w:r>
      <w:r>
        <w:t xml:space="preserve"> as soon as possible.</w:t>
      </w:r>
    </w:p>
    <w:p w14:paraId="35DDFEE2" w14:textId="77777777" w:rsidR="00CE6F66" w:rsidRDefault="00CE6F66" w:rsidP="00CE6F66">
      <w:pPr>
        <w:pStyle w:val="ListParagraph"/>
      </w:pPr>
    </w:p>
    <w:p w14:paraId="0652320F" w14:textId="1944EAA7" w:rsidR="005E444D" w:rsidRPr="005E444D" w:rsidRDefault="005E444D" w:rsidP="005E444D">
      <w:pPr>
        <w:pStyle w:val="Heading1Numbered"/>
      </w:pPr>
      <w:bookmarkStart w:id="21" w:name="_Toc165283703"/>
      <w:bookmarkStart w:id="22" w:name="_Toc131670806"/>
      <w:r>
        <w:lastRenderedPageBreak/>
        <w:t>Competency Requirements</w:t>
      </w:r>
      <w:bookmarkEnd w:id="21"/>
      <w:r>
        <w:t xml:space="preserve"> </w:t>
      </w:r>
      <w:bookmarkEnd w:id="22"/>
    </w:p>
    <w:p w14:paraId="1A5728C4" w14:textId="77777777" w:rsidR="005E444D" w:rsidRPr="000864C5" w:rsidRDefault="005E444D" w:rsidP="005E444D">
      <w:pPr>
        <w:pStyle w:val="Text1Numbered"/>
      </w:pPr>
      <w:r w:rsidRPr="000864C5">
        <w:t>During the application process, an applicant’s full employment history must be obtained. This means reviewing their career to-date and ensuring that details are provided.</w:t>
      </w:r>
    </w:p>
    <w:p w14:paraId="0CCF19F0" w14:textId="77777777" w:rsidR="00A06065" w:rsidRDefault="00A06065" w:rsidP="00A06065">
      <w:pPr>
        <w:pStyle w:val="Text1Numbered"/>
        <w:numPr>
          <w:ilvl w:val="0"/>
          <w:numId w:val="0"/>
        </w:numPr>
        <w:ind w:left="1135"/>
      </w:pPr>
    </w:p>
    <w:p w14:paraId="64EA7444" w14:textId="2600EE9F" w:rsidR="005E444D" w:rsidRDefault="005E444D" w:rsidP="005E444D">
      <w:pPr>
        <w:pStyle w:val="Text1Numbered"/>
      </w:pPr>
      <w:r w:rsidRPr="000864C5">
        <w:t>If an applicant has not provided full employment history on their application form (or CV), interviewers must explore any gaps</w:t>
      </w:r>
      <w:r w:rsidR="00310636" w:rsidRPr="000864C5">
        <w:t xml:space="preserve">. </w:t>
      </w:r>
      <w:r w:rsidRPr="000864C5">
        <w:t>A note must be made using the application support document – employment history form.</w:t>
      </w:r>
    </w:p>
    <w:p w14:paraId="5952E9F1" w14:textId="77777777" w:rsidR="005E444D" w:rsidRPr="005E444D" w:rsidRDefault="005E444D" w:rsidP="005E444D">
      <w:pPr>
        <w:pStyle w:val="Text1Numbered"/>
        <w:numPr>
          <w:ilvl w:val="0"/>
          <w:numId w:val="0"/>
        </w:numPr>
      </w:pPr>
    </w:p>
    <w:p w14:paraId="117B337E" w14:textId="77777777" w:rsidR="005E444D" w:rsidRPr="000864C5" w:rsidRDefault="005E444D" w:rsidP="005E444D">
      <w:pPr>
        <w:pStyle w:val="Text1Numbered"/>
      </w:pPr>
      <w:r w:rsidRPr="000864C5">
        <w:t>The line manager or recruitment team (as agreed at the start of the recruitment process) will check professional qualifications and memberships or certificates of competence before a job offer is confirmed.</w:t>
      </w:r>
    </w:p>
    <w:p w14:paraId="3E7313A2" w14:textId="77777777" w:rsidR="005E444D" w:rsidRPr="001C1D3C" w:rsidRDefault="005E444D" w:rsidP="005E444D">
      <w:pPr>
        <w:pStyle w:val="Text1Numbered"/>
        <w:numPr>
          <w:ilvl w:val="0"/>
          <w:numId w:val="0"/>
        </w:numPr>
        <w:ind w:left="1135"/>
      </w:pPr>
    </w:p>
    <w:p w14:paraId="242F69B3" w14:textId="46D8FB62" w:rsidR="005E444D" w:rsidRPr="005E444D" w:rsidRDefault="005E444D" w:rsidP="005E444D">
      <w:pPr>
        <w:pStyle w:val="Text1Numbered"/>
      </w:pPr>
      <w:r w:rsidRPr="000864C5">
        <w:t xml:space="preserve">Colleagues who are required to drive a car supplied by the organisation or private vehicle for business purposes must possess a full and valid driving licence which allows them to drive in the UK together with fully comprehensive motor insurance for business purposes. Further details can be found in the </w:t>
      </w:r>
      <w:r w:rsidRPr="00CE6F66">
        <w:rPr>
          <w:u w:val="single"/>
        </w:rPr>
        <w:t>Driving Safely for Work</w:t>
      </w:r>
      <w:r>
        <w:t xml:space="preserve"> and </w:t>
      </w:r>
      <w:r w:rsidRPr="00CE6F66">
        <w:rPr>
          <w:u w:val="single"/>
        </w:rPr>
        <w:t>Business Expenses Policy</w:t>
      </w:r>
      <w:r w:rsidR="00CE6F66" w:rsidRPr="00CE6F66">
        <w:rPr>
          <w:u w:val="single"/>
        </w:rPr>
        <w:t xml:space="preserve"> and </w:t>
      </w:r>
      <w:r w:rsidRPr="00CE6F66">
        <w:rPr>
          <w:u w:val="single"/>
        </w:rPr>
        <w:t>Schedule</w:t>
      </w:r>
      <w:r w:rsidR="00CE6F66">
        <w:t>.</w:t>
      </w:r>
    </w:p>
    <w:p w14:paraId="1A6B5F84" w14:textId="22D0F346" w:rsidR="005E444D" w:rsidRPr="005E444D" w:rsidRDefault="005E444D" w:rsidP="005E444D">
      <w:pPr>
        <w:pStyle w:val="Heading1Numbered"/>
      </w:pPr>
      <w:bookmarkStart w:id="23" w:name="_Toc131670807"/>
      <w:bookmarkStart w:id="24" w:name="_Toc165283704"/>
      <w:r>
        <w:t>Screening Levels and Provisions</w:t>
      </w:r>
      <w:bookmarkEnd w:id="23"/>
      <w:bookmarkEnd w:id="24"/>
      <w:r w:rsidRPr="0049382D">
        <w:t xml:space="preserve"> </w:t>
      </w:r>
    </w:p>
    <w:p w14:paraId="243C0E04" w14:textId="266A87D2" w:rsidR="005E444D" w:rsidRDefault="005E444D" w:rsidP="005E444D">
      <w:pPr>
        <w:pStyle w:val="Text1Numbered"/>
      </w:pPr>
      <w:r w:rsidRPr="000864C5">
        <w:t>All external applicants for employment will be required to complete and sign the organisation’s Application Form or Application Support Documents - CV Application (if applying by CV)</w:t>
      </w:r>
      <w:r w:rsidR="00310636" w:rsidRPr="000864C5">
        <w:t xml:space="preserve">. </w:t>
      </w:r>
      <w:r w:rsidRPr="000864C5">
        <w:t xml:space="preserve">These documents contain an acknowledgement that information provided is true to the best of a </w:t>
      </w:r>
      <w:r w:rsidR="00310636" w:rsidRPr="000864C5">
        <w:t>candidate’s</w:t>
      </w:r>
      <w:r w:rsidRPr="000864C5">
        <w:t xml:space="preserve"> knowledge and belief. Any misrepresentation or failure to disclose material facts will therefore constitute grounds for summary dismissal.</w:t>
      </w:r>
    </w:p>
    <w:p w14:paraId="2EF278BC" w14:textId="77777777" w:rsidR="005E444D" w:rsidRDefault="005E444D" w:rsidP="005E444D">
      <w:pPr>
        <w:pStyle w:val="Text1Numbered"/>
        <w:numPr>
          <w:ilvl w:val="0"/>
          <w:numId w:val="0"/>
        </w:numPr>
        <w:ind w:left="1135"/>
      </w:pPr>
    </w:p>
    <w:p w14:paraId="270E9080" w14:textId="2D66075D" w:rsidR="005E444D" w:rsidRDefault="005E444D" w:rsidP="005E444D">
      <w:pPr>
        <w:pStyle w:val="Text1Numbered"/>
      </w:pPr>
      <w:r w:rsidRPr="000864C5">
        <w:t xml:space="preserve">Applicants, </w:t>
      </w:r>
      <w:r w:rsidR="00040A99" w:rsidRPr="000864C5">
        <w:t>Colleagues,</w:t>
      </w:r>
      <w:r w:rsidRPr="000864C5">
        <w:t xml:space="preserve"> and other relevant persons will be expected to co- operate and to give such assistance as is necessary for the organisation to obtain a continuous record of written evidence confirming that there is nothing in their background which would reflect adversely upon their suitability for the </w:t>
      </w:r>
      <w:r w:rsidRPr="000864C5">
        <w:lastRenderedPageBreak/>
        <w:t>proposed employment or engagement, and which meets the requirements of MHA and its regulating bodies.</w:t>
      </w:r>
    </w:p>
    <w:p w14:paraId="74CA4DEC" w14:textId="77777777" w:rsidR="005E444D" w:rsidRDefault="005E444D" w:rsidP="005E444D">
      <w:pPr>
        <w:pStyle w:val="Text1Numbered"/>
        <w:numPr>
          <w:ilvl w:val="0"/>
          <w:numId w:val="0"/>
        </w:numPr>
        <w:ind w:left="1135"/>
      </w:pPr>
    </w:p>
    <w:p w14:paraId="101C4542" w14:textId="150B7F28" w:rsidR="005E444D" w:rsidRDefault="005E444D" w:rsidP="005E444D">
      <w:pPr>
        <w:pStyle w:val="Text1Numbered"/>
      </w:pPr>
      <w:r w:rsidRPr="000864C5">
        <w:t>Employment must not commence until the screening process has been concluded and the results judged to be satisfactory</w:t>
      </w:r>
      <w:r w:rsidR="00310636" w:rsidRPr="000864C5">
        <w:t xml:space="preserve">. </w:t>
      </w:r>
      <w:r w:rsidRPr="000864C5">
        <w:t xml:space="preserve">In no circumstances will employment be confirmed, or the screening process be considered to be complete until written confirmation of all checks </w:t>
      </w:r>
      <w:r w:rsidR="00310636" w:rsidRPr="000864C5">
        <w:t>has</w:t>
      </w:r>
      <w:r w:rsidRPr="000864C5">
        <w:t xml:space="preserve"> been received. All offers of employment are made subject to this condition.</w:t>
      </w:r>
    </w:p>
    <w:p w14:paraId="2799A575" w14:textId="77777777" w:rsidR="005E444D" w:rsidRDefault="005E444D" w:rsidP="005E444D">
      <w:pPr>
        <w:pStyle w:val="Text1Numbered"/>
        <w:numPr>
          <w:ilvl w:val="0"/>
          <w:numId w:val="0"/>
        </w:numPr>
        <w:ind w:left="1135"/>
      </w:pPr>
    </w:p>
    <w:p w14:paraId="4C6D40FC" w14:textId="77777777" w:rsidR="005E444D" w:rsidRDefault="005E444D" w:rsidP="005E444D">
      <w:pPr>
        <w:pStyle w:val="Text1Numbered"/>
      </w:pPr>
      <w:r w:rsidRPr="000864C5">
        <w:t>In exceptional circumstances only and when taking up telephone references, the telephone number of the person called should be checked independently and should not be supplied by the individual being screened.</w:t>
      </w:r>
    </w:p>
    <w:p w14:paraId="1662E854" w14:textId="77777777" w:rsidR="005E444D" w:rsidRDefault="005E444D" w:rsidP="005E444D">
      <w:pPr>
        <w:pStyle w:val="Text1Numbered"/>
        <w:numPr>
          <w:ilvl w:val="0"/>
          <w:numId w:val="0"/>
        </w:numPr>
        <w:ind w:left="1135"/>
      </w:pPr>
    </w:p>
    <w:p w14:paraId="6B779DC1" w14:textId="77777777" w:rsidR="005E444D" w:rsidRDefault="005E444D" w:rsidP="005E444D">
      <w:pPr>
        <w:pStyle w:val="Text1Numbered"/>
      </w:pPr>
      <w:r w:rsidRPr="000864C5">
        <w:t>Original copies of any documents relating to right to work such as forms of ID or qualifications or must be produced and seen. A copy will be retained on the individual’s personal file and signed and dated to confirm that original copies have been seen.</w:t>
      </w:r>
    </w:p>
    <w:p w14:paraId="66EBDAA4" w14:textId="77777777" w:rsidR="005E444D" w:rsidRDefault="005E444D" w:rsidP="005E444D">
      <w:pPr>
        <w:pStyle w:val="Text1Numbered"/>
        <w:numPr>
          <w:ilvl w:val="0"/>
          <w:numId w:val="0"/>
        </w:numPr>
        <w:ind w:left="1135"/>
      </w:pPr>
    </w:p>
    <w:p w14:paraId="012FA437" w14:textId="77777777" w:rsidR="005E444D" w:rsidRPr="000864C5" w:rsidRDefault="005E444D" w:rsidP="005E444D">
      <w:pPr>
        <w:pStyle w:val="Text1Numbered"/>
      </w:pPr>
      <w:r w:rsidRPr="000864C5">
        <w:t>All information supplied to the organisation is subject to the provisions of the Data Protection Act 2018 and will be retained and handled as required by The Act (see Data Protection Policy for details).</w:t>
      </w:r>
    </w:p>
    <w:p w14:paraId="7F5B739E" w14:textId="6DD140E4" w:rsidR="005E444D" w:rsidRPr="005E444D" w:rsidRDefault="005E444D" w:rsidP="005E444D">
      <w:pPr>
        <w:pStyle w:val="Heading1Numbered"/>
      </w:pPr>
      <w:bookmarkStart w:id="25" w:name="_Toc131670808"/>
      <w:bookmarkStart w:id="26" w:name="_Toc165283705"/>
      <w:r>
        <w:t xml:space="preserve">Colleague Records – Employment Eligibility Personal </w:t>
      </w:r>
      <w:bookmarkEnd w:id="25"/>
      <w:r>
        <w:t>Files</w:t>
      </w:r>
      <w:bookmarkEnd w:id="26"/>
      <w:r w:rsidRPr="00D922BD">
        <w:t xml:space="preserve"> </w:t>
      </w:r>
    </w:p>
    <w:p w14:paraId="726F7C64" w14:textId="77777777" w:rsidR="005E444D" w:rsidRDefault="005E444D" w:rsidP="005E444D">
      <w:pPr>
        <w:pStyle w:val="Text1Numbered"/>
      </w:pPr>
      <w:r>
        <w:t>Personal files are kept for colleagues to record their employment eligibility amongst other information such as records and personal development plans.</w:t>
      </w:r>
    </w:p>
    <w:p w14:paraId="3A03FC3E" w14:textId="77777777" w:rsidR="005E444D" w:rsidRDefault="005E444D" w:rsidP="005E444D">
      <w:pPr>
        <w:pStyle w:val="Text1Numbered"/>
        <w:numPr>
          <w:ilvl w:val="0"/>
          <w:numId w:val="0"/>
        </w:numPr>
        <w:ind w:left="1135"/>
      </w:pPr>
    </w:p>
    <w:p w14:paraId="45F0B05D" w14:textId="0663EE31" w:rsidR="005E444D" w:rsidRDefault="005E444D" w:rsidP="005E444D">
      <w:pPr>
        <w:pStyle w:val="Text1Numbered"/>
      </w:pPr>
      <w:r>
        <w:t xml:space="preserve">Personal files are kept both on paper and digitally through mhapeople (iTrent). </w:t>
      </w:r>
      <w:r w:rsidRPr="00A521B4">
        <w:t xml:space="preserve">From January 2023, some </w:t>
      </w:r>
      <w:r>
        <w:t xml:space="preserve">items required in the personal files are also </w:t>
      </w:r>
      <w:r w:rsidRPr="00A521B4">
        <w:t>required to be uploaded to mhapeople</w:t>
      </w:r>
      <w:r>
        <w:t>.</w:t>
      </w:r>
      <w:r w:rsidRPr="00A521B4">
        <w:t xml:space="preserve"> </w:t>
      </w:r>
    </w:p>
    <w:p w14:paraId="23260172" w14:textId="77777777" w:rsidR="00CE6F66" w:rsidRDefault="00CE6F66" w:rsidP="00CE6F66">
      <w:pPr>
        <w:pStyle w:val="Text1Numbered"/>
        <w:numPr>
          <w:ilvl w:val="0"/>
          <w:numId w:val="0"/>
        </w:numPr>
      </w:pPr>
    </w:p>
    <w:p w14:paraId="3DAAB175" w14:textId="77777777" w:rsidR="005E444D" w:rsidRPr="00A521B4" w:rsidRDefault="005E444D" w:rsidP="005E444D">
      <w:pPr>
        <w:pStyle w:val="Text1Numbered"/>
      </w:pPr>
      <w:r w:rsidRPr="00A521B4">
        <w:t>Colleagues who started prior to January 2023 require record of their invitation to interview and offer letter in their personal files (after January 2023, this information is automatically recorded in mhapeople).</w:t>
      </w:r>
    </w:p>
    <w:p w14:paraId="7650556A" w14:textId="77777777" w:rsidR="005E444D" w:rsidRPr="00A521B4" w:rsidRDefault="005E444D" w:rsidP="005E444D">
      <w:pPr>
        <w:pStyle w:val="Text1Numbered"/>
      </w:pPr>
      <w:r w:rsidRPr="00A521B4">
        <w:lastRenderedPageBreak/>
        <w:t>By April 2024, all personal files must be in the format set out in this checklist, including location of items.</w:t>
      </w:r>
    </w:p>
    <w:p w14:paraId="02E9B5A1" w14:textId="77777777" w:rsidR="005E444D" w:rsidRPr="00A521B4" w:rsidRDefault="005E444D" w:rsidP="005E444D">
      <w:pPr>
        <w:pStyle w:val="Text1Numbered"/>
        <w:numPr>
          <w:ilvl w:val="0"/>
          <w:numId w:val="0"/>
        </w:numPr>
        <w:ind w:left="1135"/>
      </w:pPr>
    </w:p>
    <w:p w14:paraId="4BF3B133" w14:textId="1FD46B85" w:rsidR="005E444D" w:rsidRDefault="005E444D" w:rsidP="005E444D">
      <w:pPr>
        <w:pStyle w:val="Text1Numbered"/>
      </w:pPr>
      <w:r>
        <w:t>Line Managers</w:t>
      </w:r>
      <w:r w:rsidRPr="00A521B4">
        <w:t xml:space="preserve"> must make a note of the </w:t>
      </w:r>
      <w:r w:rsidR="001A472E">
        <w:t>date</w:t>
      </w:r>
      <w:r w:rsidRPr="00A521B4">
        <w:t xml:space="preserve"> on which </w:t>
      </w:r>
      <w:r>
        <w:t>documents were</w:t>
      </w:r>
      <w:r w:rsidRPr="00A521B4">
        <w:t xml:space="preserve"> checked; either by making a dated declaration on the copy (e.g. “the date on which this right to work check was made: [insert date]”; or a manual or digital record may be made at the time you conduct and copy the documents which includes this information (note: it is not sufficient to write a date on the document copy; you must state that this is the date the check was performed).</w:t>
      </w:r>
    </w:p>
    <w:p w14:paraId="472E2259" w14:textId="77777777" w:rsidR="005E444D" w:rsidRPr="005E444D" w:rsidRDefault="005E444D" w:rsidP="005E444D">
      <w:pPr>
        <w:pStyle w:val="Text1Numbered"/>
        <w:numPr>
          <w:ilvl w:val="0"/>
          <w:numId w:val="0"/>
        </w:numPr>
      </w:pPr>
    </w:p>
    <w:p w14:paraId="5EE1D8ED" w14:textId="6F6E0006" w:rsidR="005E444D" w:rsidRPr="00A521B4" w:rsidRDefault="001A472E" w:rsidP="005E444D">
      <w:pPr>
        <w:pStyle w:val="Text1Numbered"/>
      </w:pPr>
      <w:r>
        <w:t>Colleagues</w:t>
      </w:r>
      <w:r w:rsidR="005E444D" w:rsidRPr="00A521B4">
        <w:t xml:space="preserve"> must keep the copies securely for the duration of the person’s employment and for a further two years after they stop working for MHA</w:t>
      </w:r>
      <w:r w:rsidR="005E444D">
        <w:t>.</w:t>
      </w:r>
    </w:p>
    <w:p w14:paraId="194BEF6A" w14:textId="77777777" w:rsidR="005E444D" w:rsidRPr="00A521B4" w:rsidRDefault="005E444D" w:rsidP="005E444D">
      <w:pPr>
        <w:pStyle w:val="Text1Numbered"/>
        <w:numPr>
          <w:ilvl w:val="0"/>
          <w:numId w:val="0"/>
        </w:numPr>
        <w:ind w:left="1135"/>
      </w:pPr>
    </w:p>
    <w:p w14:paraId="6626B1A3" w14:textId="105FC3D6" w:rsidR="001A472E" w:rsidRDefault="005E444D" w:rsidP="008F14C3">
      <w:pPr>
        <w:pStyle w:val="Text1Numbered"/>
      </w:pPr>
      <w:r>
        <w:t xml:space="preserve">Personal files are to be audited quarterly for </w:t>
      </w:r>
      <w:r w:rsidRPr="00084728">
        <w:t>all new starters in the preceding 3 months should be checked and a form completed</w:t>
      </w:r>
      <w:r w:rsidR="00CE6F66">
        <w:t xml:space="preserve">. </w:t>
      </w:r>
      <w:r w:rsidR="001A472E">
        <w:t xml:space="preserve">The </w:t>
      </w:r>
      <w:r w:rsidR="001A472E" w:rsidRPr="00CE6F66">
        <w:rPr>
          <w:u w:val="single"/>
        </w:rPr>
        <w:t xml:space="preserve">Personal File Checklist </w:t>
      </w:r>
      <w:r w:rsidR="001A472E">
        <w:t>should be used to record any audits that have taken place in the fille(s)</w:t>
      </w:r>
      <w:r>
        <w:t xml:space="preserve"> </w:t>
      </w:r>
      <w:r w:rsidR="001A472E">
        <w:t xml:space="preserve">- </w:t>
      </w:r>
      <w:r>
        <w:t>whether it be an Administration Audit, HR Advisor spot audit, or a Quality Assurance audit</w:t>
      </w:r>
      <w:r w:rsidR="001A472E">
        <w:t>.</w:t>
      </w:r>
    </w:p>
    <w:p w14:paraId="2FBAB517" w14:textId="77777777" w:rsidR="008F14C3" w:rsidRDefault="008F14C3" w:rsidP="008F14C3">
      <w:pPr>
        <w:pStyle w:val="Text1Numbered"/>
        <w:numPr>
          <w:ilvl w:val="0"/>
          <w:numId w:val="0"/>
        </w:numPr>
      </w:pPr>
    </w:p>
    <w:p w14:paraId="092DACA9" w14:textId="5EE4C94A" w:rsidR="001A472E" w:rsidRDefault="001A472E" w:rsidP="001A472E">
      <w:pPr>
        <w:pStyle w:val="Text1Numbered"/>
      </w:pPr>
      <w:r>
        <w:t xml:space="preserve">Central support colleagues who are undergoing personal file audits (for example, HR advisors) should refer to the </w:t>
      </w:r>
      <w:r w:rsidRPr="00CE6F66">
        <w:rPr>
          <w:u w:val="single"/>
        </w:rPr>
        <w:t>Personal File Audit Assessment Tool</w:t>
      </w:r>
      <w:r w:rsidR="00CE6F66">
        <w:t>.</w:t>
      </w:r>
    </w:p>
    <w:p w14:paraId="65056EDF" w14:textId="77777777" w:rsidR="00E37592" w:rsidRDefault="00E37592" w:rsidP="00E37592">
      <w:pPr>
        <w:pStyle w:val="Text1Numbered"/>
        <w:numPr>
          <w:ilvl w:val="0"/>
          <w:numId w:val="0"/>
        </w:numPr>
        <w:ind w:left="1135"/>
      </w:pPr>
    </w:p>
    <w:p w14:paraId="551C0E7F" w14:textId="1229B4B0" w:rsidR="00C34E28" w:rsidRDefault="00C34E28" w:rsidP="001A472E">
      <w:pPr>
        <w:pStyle w:val="Text1Numbered"/>
      </w:pPr>
      <w:bookmarkStart w:id="27" w:name="_Hlk165286293"/>
      <w:r>
        <w:t xml:space="preserve">Colleague records must be retained for the entirety of the colleagues employment and for 6 years after </w:t>
      </w:r>
      <w:r w:rsidR="00E37592">
        <w:t xml:space="preserve">leaving </w:t>
      </w:r>
      <w:r>
        <w:t>MHA’s employment</w:t>
      </w:r>
      <w:r w:rsidR="00E37592">
        <w:t>. Any ID documents must be destroyed 2 years after leaving MHA’s employment.</w:t>
      </w:r>
    </w:p>
    <w:bookmarkEnd w:id="27"/>
    <w:p w14:paraId="67DD6D49" w14:textId="77777777" w:rsidR="00A95A70" w:rsidRDefault="00A95A70" w:rsidP="00A95A70">
      <w:pPr>
        <w:pStyle w:val="Text1Numbered"/>
        <w:numPr>
          <w:ilvl w:val="0"/>
          <w:numId w:val="0"/>
        </w:numPr>
      </w:pPr>
    </w:p>
    <w:p w14:paraId="6A1C969C" w14:textId="1020C57A" w:rsidR="00A95A70" w:rsidRPr="00E37592" w:rsidRDefault="00A95A70" w:rsidP="005E444D">
      <w:pPr>
        <w:pStyle w:val="Text1Numbered"/>
        <w:rPr>
          <w:b/>
          <w:bCs/>
        </w:rPr>
      </w:pPr>
      <w:r w:rsidRPr="00A95A70">
        <w:rPr>
          <w:b/>
          <w:bCs/>
        </w:rPr>
        <w:t xml:space="preserve">Refer to Appendix 1 for FAQ </w:t>
      </w:r>
      <w:r w:rsidRPr="00A06065">
        <w:t>and guidance on colleague personal files (section / file 1).</w:t>
      </w:r>
    </w:p>
    <w:p w14:paraId="00F5A98F" w14:textId="77777777" w:rsidR="00E37592" w:rsidRDefault="00E37592" w:rsidP="00E37592">
      <w:pPr>
        <w:pStyle w:val="ListParagraph"/>
        <w:rPr>
          <w:b/>
          <w:bCs/>
        </w:rPr>
      </w:pPr>
    </w:p>
    <w:p w14:paraId="3F036991" w14:textId="77777777" w:rsidR="00E37592" w:rsidRDefault="00E37592" w:rsidP="00E37592">
      <w:pPr>
        <w:pStyle w:val="Text1Numbered"/>
        <w:numPr>
          <w:ilvl w:val="0"/>
          <w:numId w:val="0"/>
        </w:numPr>
        <w:ind w:left="1135"/>
        <w:rPr>
          <w:b/>
          <w:bCs/>
        </w:rPr>
      </w:pPr>
    </w:p>
    <w:p w14:paraId="3D9F8ECE" w14:textId="77777777" w:rsidR="00E37592" w:rsidRDefault="00E37592" w:rsidP="00E37592">
      <w:pPr>
        <w:pStyle w:val="Text1Numbered"/>
        <w:numPr>
          <w:ilvl w:val="0"/>
          <w:numId w:val="0"/>
        </w:numPr>
        <w:ind w:left="1135"/>
        <w:rPr>
          <w:b/>
          <w:bCs/>
        </w:rPr>
      </w:pPr>
    </w:p>
    <w:p w14:paraId="547A7891" w14:textId="72FB36C0" w:rsidR="00A06065" w:rsidRDefault="00A06065" w:rsidP="00A06065">
      <w:pPr>
        <w:pStyle w:val="Heading2Numbered"/>
      </w:pPr>
      <w:bookmarkStart w:id="28" w:name="_Toc165283706"/>
      <w:r>
        <w:lastRenderedPageBreak/>
        <w:t>Colleague Records – Missing Document Procedure</w:t>
      </w:r>
      <w:bookmarkEnd w:id="28"/>
    </w:p>
    <w:p w14:paraId="328F7238" w14:textId="02A67830" w:rsidR="00A06065" w:rsidRDefault="00A06065" w:rsidP="00A06065">
      <w:pPr>
        <w:pStyle w:val="Text2Numbered"/>
      </w:pPr>
      <w:r>
        <w:t>Before commencing employment with MHA, all colleagues must be meet the employment eligibility and screening requirements set out in this policy. All documents must be recorded in the colleague’s personal file.</w:t>
      </w:r>
    </w:p>
    <w:p w14:paraId="365EFE1D" w14:textId="77777777" w:rsidR="003D6C0E" w:rsidRDefault="003D6C0E" w:rsidP="003D6C0E">
      <w:pPr>
        <w:pStyle w:val="Text2Numbered"/>
        <w:numPr>
          <w:ilvl w:val="0"/>
          <w:numId w:val="0"/>
        </w:numPr>
        <w:ind w:left="1135"/>
      </w:pPr>
    </w:p>
    <w:p w14:paraId="4F72089C" w14:textId="4B446ED3" w:rsidR="003D6C0E" w:rsidRDefault="00A06065" w:rsidP="003D6C0E">
      <w:pPr>
        <w:pStyle w:val="Text2Numbered"/>
      </w:pPr>
      <w:r>
        <w:t>MHA recognise that over time, some documents may be misplaced, and colleagues who have been at MHA for many years may also have missing documents.</w:t>
      </w:r>
    </w:p>
    <w:p w14:paraId="53C6167F" w14:textId="77777777" w:rsidR="001A472E" w:rsidRDefault="001A472E" w:rsidP="001A472E">
      <w:pPr>
        <w:pStyle w:val="Text2Numbered"/>
        <w:numPr>
          <w:ilvl w:val="0"/>
          <w:numId w:val="0"/>
        </w:numPr>
        <w:ind w:left="1135"/>
      </w:pPr>
    </w:p>
    <w:p w14:paraId="2A5BD01E" w14:textId="694D4111" w:rsidR="00951103" w:rsidRDefault="00A06065" w:rsidP="00A06065">
      <w:pPr>
        <w:pStyle w:val="Text2Numbered"/>
      </w:pPr>
      <w:r>
        <w:t xml:space="preserve">The procedure for missing documents </w:t>
      </w:r>
      <w:r w:rsidR="003D6C0E">
        <w:t xml:space="preserve">is applicable to both physical personal files and documents recorded on mhapeople. </w:t>
      </w:r>
    </w:p>
    <w:p w14:paraId="3012E6EA" w14:textId="77777777" w:rsidR="00951103" w:rsidRDefault="00951103" w:rsidP="00951103">
      <w:pPr>
        <w:pStyle w:val="Text2Numbered"/>
        <w:numPr>
          <w:ilvl w:val="0"/>
          <w:numId w:val="0"/>
        </w:numPr>
        <w:ind w:left="1135"/>
      </w:pPr>
    </w:p>
    <w:p w14:paraId="22DFD0EC" w14:textId="53511D9B" w:rsidR="00951103" w:rsidRDefault="00951103" w:rsidP="001F742C">
      <w:pPr>
        <w:pStyle w:val="Text2Numbered"/>
      </w:pPr>
      <w:r>
        <w:t xml:space="preserve">The </w:t>
      </w:r>
      <w:r w:rsidR="00040A99" w:rsidRPr="005341AD">
        <w:rPr>
          <w:u w:val="single"/>
        </w:rPr>
        <w:t>Personal File Missing Document Report Form</w:t>
      </w:r>
      <w:r>
        <w:t xml:space="preserve"> can be used to record missing documentation in line with the procedures set out in Table 1 (below). </w:t>
      </w:r>
    </w:p>
    <w:p w14:paraId="78853038" w14:textId="77777777" w:rsidR="00951103" w:rsidRDefault="00951103" w:rsidP="00951103">
      <w:pPr>
        <w:pStyle w:val="Text2Numbered"/>
        <w:numPr>
          <w:ilvl w:val="0"/>
          <w:numId w:val="0"/>
        </w:numPr>
      </w:pPr>
    </w:p>
    <w:p w14:paraId="396C830A" w14:textId="626A6167" w:rsidR="00951103" w:rsidRDefault="00951103" w:rsidP="00A06065">
      <w:pPr>
        <w:pStyle w:val="Text2Numbered"/>
      </w:pPr>
      <w:r>
        <w:t xml:space="preserve">The procedures set out in </w:t>
      </w:r>
      <w:r w:rsidR="00CE6F66">
        <w:t>the table below</w:t>
      </w:r>
      <w:r>
        <w:t xml:space="preserve"> must be followed for each missing document, the </w:t>
      </w:r>
      <w:r w:rsidR="00040A99" w:rsidRPr="00CE6F66">
        <w:rPr>
          <w:u w:val="single"/>
        </w:rPr>
        <w:t>Personal File Missing Document Report Form</w:t>
      </w:r>
      <w:r w:rsidR="00040A99">
        <w:t xml:space="preserve"> </w:t>
      </w:r>
      <w:r>
        <w:t xml:space="preserve">can </w:t>
      </w:r>
      <w:r w:rsidRPr="00951103">
        <w:rPr>
          <w:b/>
          <w:bCs/>
        </w:rPr>
        <w:t>only</w:t>
      </w:r>
      <w:r>
        <w:t xml:space="preserve"> be used for the documents that state to use the form in the procedure column.</w:t>
      </w:r>
    </w:p>
    <w:p w14:paraId="56FCF0A3" w14:textId="77777777" w:rsidR="00CE6F66" w:rsidRDefault="00CE6F66" w:rsidP="00CE6F66">
      <w:pPr>
        <w:pStyle w:val="Text2Numbered"/>
        <w:numPr>
          <w:ilvl w:val="0"/>
          <w:numId w:val="0"/>
        </w:numPr>
      </w:pPr>
    </w:p>
    <w:tbl>
      <w:tblPr>
        <w:tblStyle w:val="TableGrid"/>
        <w:tblW w:w="0" w:type="auto"/>
        <w:tblInd w:w="-5" w:type="dxa"/>
        <w:tblLook w:val="04A0" w:firstRow="1" w:lastRow="0" w:firstColumn="1" w:lastColumn="0" w:noHBand="0" w:noVBand="1"/>
      </w:tblPr>
      <w:tblGrid>
        <w:gridCol w:w="2410"/>
        <w:gridCol w:w="3544"/>
        <w:gridCol w:w="3600"/>
      </w:tblGrid>
      <w:tr w:rsidR="003D6C0E" w14:paraId="6576CB30" w14:textId="77777777" w:rsidTr="00CE6F66">
        <w:trPr>
          <w:tblHeader/>
        </w:trPr>
        <w:tc>
          <w:tcPr>
            <w:tcW w:w="2410" w:type="dxa"/>
            <w:shd w:val="clear" w:color="auto" w:fill="217593"/>
          </w:tcPr>
          <w:p w14:paraId="01CE80FE" w14:textId="4A868369" w:rsidR="003D6C0E" w:rsidRPr="00A06065" w:rsidRDefault="003D6C0E" w:rsidP="00A06065">
            <w:pPr>
              <w:pStyle w:val="Text2Numbered"/>
              <w:numPr>
                <w:ilvl w:val="0"/>
                <w:numId w:val="0"/>
              </w:numPr>
              <w:rPr>
                <w:b/>
                <w:bCs/>
                <w:color w:val="FFFFFF" w:themeColor="background1"/>
              </w:rPr>
            </w:pPr>
            <w:bookmarkStart w:id="29" w:name="_Hlk138342104"/>
            <w:r w:rsidRPr="00A06065">
              <w:rPr>
                <w:b/>
                <w:bCs/>
                <w:color w:val="FFFFFF" w:themeColor="background1"/>
              </w:rPr>
              <w:t>Missing Document</w:t>
            </w:r>
          </w:p>
        </w:tc>
        <w:tc>
          <w:tcPr>
            <w:tcW w:w="3544" w:type="dxa"/>
            <w:shd w:val="clear" w:color="auto" w:fill="217593"/>
          </w:tcPr>
          <w:p w14:paraId="32377977" w14:textId="65916BD4" w:rsidR="003D6C0E" w:rsidRPr="00A06065" w:rsidRDefault="003D6C0E" w:rsidP="00A06065">
            <w:pPr>
              <w:pStyle w:val="Text2Numbered"/>
              <w:numPr>
                <w:ilvl w:val="0"/>
                <w:numId w:val="0"/>
              </w:numPr>
              <w:rPr>
                <w:b/>
                <w:bCs/>
                <w:color w:val="FFFFFF" w:themeColor="background1"/>
              </w:rPr>
            </w:pPr>
            <w:r>
              <w:rPr>
                <w:b/>
                <w:bCs/>
                <w:color w:val="FFFFFF" w:themeColor="background1"/>
              </w:rPr>
              <w:t>Location</w:t>
            </w:r>
          </w:p>
        </w:tc>
        <w:tc>
          <w:tcPr>
            <w:tcW w:w="3600" w:type="dxa"/>
            <w:shd w:val="clear" w:color="auto" w:fill="217593"/>
          </w:tcPr>
          <w:p w14:paraId="6A37459F" w14:textId="627EB6CB" w:rsidR="003D6C0E" w:rsidRPr="00A06065" w:rsidRDefault="003D6C0E" w:rsidP="00A06065">
            <w:pPr>
              <w:pStyle w:val="Text2Numbered"/>
              <w:numPr>
                <w:ilvl w:val="0"/>
                <w:numId w:val="0"/>
              </w:numPr>
              <w:rPr>
                <w:b/>
                <w:bCs/>
                <w:color w:val="FFFFFF" w:themeColor="background1"/>
              </w:rPr>
            </w:pPr>
            <w:r w:rsidRPr="00A06065">
              <w:rPr>
                <w:b/>
                <w:bCs/>
                <w:color w:val="FFFFFF" w:themeColor="background1"/>
              </w:rPr>
              <w:t>Procedure</w:t>
            </w:r>
          </w:p>
        </w:tc>
      </w:tr>
      <w:tr w:rsidR="003D6C0E" w14:paraId="60575D00" w14:textId="77777777" w:rsidTr="00EE77A0">
        <w:tc>
          <w:tcPr>
            <w:tcW w:w="2410" w:type="dxa"/>
          </w:tcPr>
          <w:p w14:paraId="29704B60" w14:textId="4F6E2430" w:rsidR="003D6C0E" w:rsidRPr="00CE6F66" w:rsidRDefault="003D6C0E" w:rsidP="00CE6F66">
            <w:pPr>
              <w:pStyle w:val="Text"/>
              <w:spacing w:line="276" w:lineRule="auto"/>
              <w:rPr>
                <w:b/>
                <w:bCs/>
              </w:rPr>
            </w:pPr>
            <w:r w:rsidRPr="00CE6F66">
              <w:rPr>
                <w:b/>
                <w:bCs/>
              </w:rPr>
              <w:t>Job Description and Person Specification</w:t>
            </w:r>
          </w:p>
        </w:tc>
        <w:tc>
          <w:tcPr>
            <w:tcW w:w="3544" w:type="dxa"/>
          </w:tcPr>
          <w:p w14:paraId="2B1243B9" w14:textId="795849D5" w:rsidR="003D6C0E" w:rsidRPr="00EE77A0" w:rsidRDefault="003D6C0E" w:rsidP="00CE6F66">
            <w:pPr>
              <w:pStyle w:val="Text"/>
              <w:spacing w:line="276" w:lineRule="auto"/>
            </w:pPr>
            <w:r w:rsidRPr="00EE77A0">
              <w:t>Folder only</w:t>
            </w:r>
          </w:p>
        </w:tc>
        <w:tc>
          <w:tcPr>
            <w:tcW w:w="3600" w:type="dxa"/>
          </w:tcPr>
          <w:p w14:paraId="54085FFD" w14:textId="153B9D67" w:rsidR="003D6C0E" w:rsidRPr="00EE77A0" w:rsidRDefault="003D6C0E" w:rsidP="00CE6F66">
            <w:pPr>
              <w:pStyle w:val="Text"/>
              <w:spacing w:line="276" w:lineRule="auto"/>
            </w:pPr>
            <w:r w:rsidRPr="00EE77A0">
              <w:t>Re-print job description and person specification, ask the Talent Acquisition Team / Shared Services for advice on how to access.</w:t>
            </w:r>
          </w:p>
        </w:tc>
      </w:tr>
      <w:tr w:rsidR="00EE77A0" w14:paraId="4FDAE31B" w14:textId="77777777" w:rsidTr="00EE77A0">
        <w:tc>
          <w:tcPr>
            <w:tcW w:w="2410" w:type="dxa"/>
          </w:tcPr>
          <w:p w14:paraId="195DECE5" w14:textId="1A9AA331" w:rsidR="00EE77A0" w:rsidRPr="00CE6F66" w:rsidRDefault="00EE77A0" w:rsidP="00CE6F66">
            <w:pPr>
              <w:pStyle w:val="Text"/>
              <w:spacing w:line="276" w:lineRule="auto"/>
              <w:rPr>
                <w:b/>
                <w:bCs/>
              </w:rPr>
            </w:pPr>
            <w:r w:rsidRPr="00CE6F66">
              <w:rPr>
                <w:b/>
                <w:bCs/>
              </w:rPr>
              <w:t>Application Form</w:t>
            </w:r>
          </w:p>
        </w:tc>
        <w:tc>
          <w:tcPr>
            <w:tcW w:w="3544" w:type="dxa"/>
          </w:tcPr>
          <w:p w14:paraId="45D39DE8" w14:textId="08A1DE83" w:rsidR="00EE77A0" w:rsidRPr="00EE77A0" w:rsidRDefault="00EE77A0" w:rsidP="00CE6F66">
            <w:pPr>
              <w:pStyle w:val="Text"/>
              <w:spacing w:line="276" w:lineRule="auto"/>
            </w:pPr>
            <w:r w:rsidRPr="00EE77A0">
              <w:t>If application form completed through mhapeople then no need to print and file.</w:t>
            </w:r>
          </w:p>
        </w:tc>
        <w:tc>
          <w:tcPr>
            <w:tcW w:w="3600" w:type="dxa"/>
          </w:tcPr>
          <w:p w14:paraId="4355DBB7" w14:textId="153923D3" w:rsidR="00EE77A0" w:rsidRPr="00EE77A0" w:rsidRDefault="00EE77A0" w:rsidP="00CE6F66">
            <w:pPr>
              <w:pStyle w:val="Text"/>
              <w:spacing w:line="276" w:lineRule="auto"/>
            </w:pPr>
            <w:r>
              <w:t>Complete application form again and file</w:t>
            </w:r>
            <w:r w:rsidR="00951103">
              <w:t xml:space="preserve"> along with the </w:t>
            </w:r>
            <w:r w:rsidR="00040A99" w:rsidRPr="00CE6F66">
              <w:rPr>
                <w:u w:val="single"/>
              </w:rPr>
              <w:t>Personal File Missing Document Report Form</w:t>
            </w:r>
            <w:r w:rsidR="00040A99">
              <w:t xml:space="preserve"> </w:t>
            </w:r>
          </w:p>
        </w:tc>
      </w:tr>
      <w:tr w:rsidR="00EE77A0" w14:paraId="658B1B82" w14:textId="77777777" w:rsidTr="00EE77A0">
        <w:tc>
          <w:tcPr>
            <w:tcW w:w="2410" w:type="dxa"/>
          </w:tcPr>
          <w:p w14:paraId="1B4764AB" w14:textId="5AD304A8" w:rsidR="00EE77A0" w:rsidRPr="00CE6F66" w:rsidRDefault="00EE77A0" w:rsidP="00CE6F66">
            <w:pPr>
              <w:pStyle w:val="Text"/>
              <w:spacing w:line="276" w:lineRule="auto"/>
              <w:rPr>
                <w:b/>
                <w:bCs/>
              </w:rPr>
            </w:pPr>
            <w:r w:rsidRPr="00CE6F66">
              <w:rPr>
                <w:b/>
                <w:bCs/>
              </w:rPr>
              <w:t>Interview Assessment Question</w:t>
            </w:r>
            <w:r w:rsidR="00EF1983" w:rsidRPr="00CE6F66">
              <w:rPr>
                <w:b/>
                <w:bCs/>
              </w:rPr>
              <w:t>s</w:t>
            </w:r>
          </w:p>
        </w:tc>
        <w:tc>
          <w:tcPr>
            <w:tcW w:w="3544" w:type="dxa"/>
          </w:tcPr>
          <w:p w14:paraId="3CC1AEDE" w14:textId="44E1FFA3" w:rsidR="00EE77A0" w:rsidRPr="00EE77A0" w:rsidRDefault="00EE77A0" w:rsidP="00CE6F66">
            <w:pPr>
              <w:pStyle w:val="Text"/>
              <w:spacing w:line="276" w:lineRule="auto"/>
            </w:pPr>
            <w:r w:rsidRPr="00EE77A0">
              <w:t>Folder only</w:t>
            </w:r>
          </w:p>
        </w:tc>
        <w:tc>
          <w:tcPr>
            <w:tcW w:w="3600" w:type="dxa"/>
          </w:tcPr>
          <w:p w14:paraId="1CEDB024" w14:textId="7A9CDA83" w:rsidR="00EE77A0" w:rsidRPr="00EE77A0" w:rsidRDefault="00EE77A0" w:rsidP="00CE6F66">
            <w:pPr>
              <w:pStyle w:val="Text"/>
              <w:spacing w:line="276" w:lineRule="auto"/>
            </w:pPr>
            <w:r>
              <w:t xml:space="preserve">Complete </w:t>
            </w:r>
            <w:r w:rsidR="00040A99" w:rsidRPr="00CE6F66">
              <w:rPr>
                <w:u w:val="single"/>
              </w:rPr>
              <w:t>Personal File Missing Document Report Form</w:t>
            </w:r>
            <w:r w:rsidR="00040A99">
              <w:t xml:space="preserve"> </w:t>
            </w:r>
          </w:p>
        </w:tc>
      </w:tr>
      <w:tr w:rsidR="00EE77A0" w14:paraId="78DEBD60" w14:textId="77777777" w:rsidTr="00EE77A0">
        <w:tc>
          <w:tcPr>
            <w:tcW w:w="2410" w:type="dxa"/>
          </w:tcPr>
          <w:p w14:paraId="28CC73AC" w14:textId="2247F36F" w:rsidR="00EE77A0" w:rsidRPr="00CE6F66" w:rsidRDefault="00EE77A0" w:rsidP="00CE6F66">
            <w:pPr>
              <w:pStyle w:val="Text"/>
              <w:spacing w:line="276" w:lineRule="auto"/>
              <w:rPr>
                <w:b/>
                <w:bCs/>
              </w:rPr>
            </w:pPr>
            <w:r w:rsidRPr="00CE6F66">
              <w:rPr>
                <w:b/>
                <w:bCs/>
              </w:rPr>
              <w:lastRenderedPageBreak/>
              <w:t xml:space="preserve">Proof of Identity and Signed and Stamped Proof of right to work in the UK </w:t>
            </w:r>
          </w:p>
        </w:tc>
        <w:tc>
          <w:tcPr>
            <w:tcW w:w="3544" w:type="dxa"/>
          </w:tcPr>
          <w:p w14:paraId="554F62EE" w14:textId="6EAD174D" w:rsidR="00EE77A0" w:rsidRPr="00EE77A0" w:rsidRDefault="00EE77A0" w:rsidP="00CE6F66">
            <w:pPr>
              <w:pStyle w:val="Text"/>
              <w:spacing w:line="276" w:lineRule="auto"/>
            </w:pPr>
            <w:r w:rsidRPr="00EE77A0">
              <w:t xml:space="preserve">For checks - upload check and expiry date into mhapeople – then file all documents in the folder which must be </w:t>
            </w:r>
            <w:r w:rsidR="005341AD" w:rsidRPr="00EE77A0">
              <w:t>initialled,</w:t>
            </w:r>
            <w:r w:rsidRPr="00EE77A0">
              <w:t xml:space="preserve"> and date stamped</w:t>
            </w:r>
            <w:r w:rsidR="00CE6F66">
              <w:t>.</w:t>
            </w:r>
          </w:p>
        </w:tc>
        <w:tc>
          <w:tcPr>
            <w:tcW w:w="3600" w:type="dxa"/>
          </w:tcPr>
          <w:p w14:paraId="5FE1503A" w14:textId="77777777" w:rsidR="00EE77A0" w:rsidRDefault="00EE77A0" w:rsidP="00CE6F66">
            <w:pPr>
              <w:pStyle w:val="Text"/>
              <w:spacing w:line="276" w:lineRule="auto"/>
            </w:pPr>
            <w:r>
              <w:t>The colleague cannot work without proof of identity and evidence of their right to work in the UK.</w:t>
            </w:r>
          </w:p>
          <w:p w14:paraId="467E5DBC" w14:textId="5DA261DA" w:rsidR="00EE77A0" w:rsidRPr="00EE77A0" w:rsidRDefault="00EE77A0" w:rsidP="00CE6F66">
            <w:pPr>
              <w:pStyle w:val="Text"/>
              <w:spacing w:line="276" w:lineRule="auto"/>
              <w:rPr>
                <w:b/>
                <w:bCs/>
              </w:rPr>
            </w:pPr>
            <w:r w:rsidRPr="00EE77A0">
              <w:rPr>
                <w:b/>
                <w:bCs/>
              </w:rPr>
              <w:t xml:space="preserve">Immediately re-collect evidence </w:t>
            </w:r>
            <w:r>
              <w:rPr>
                <w:b/>
                <w:bCs/>
              </w:rPr>
              <w:t xml:space="preserve">of both </w:t>
            </w:r>
            <w:r w:rsidRPr="00EE77A0">
              <w:rPr>
                <w:b/>
                <w:bCs/>
              </w:rPr>
              <w:t>from the colleague.</w:t>
            </w:r>
          </w:p>
        </w:tc>
      </w:tr>
      <w:tr w:rsidR="00EE77A0" w14:paraId="680899AC" w14:textId="77777777" w:rsidTr="00EE77A0">
        <w:tc>
          <w:tcPr>
            <w:tcW w:w="2410" w:type="dxa"/>
          </w:tcPr>
          <w:p w14:paraId="24AB408A" w14:textId="440137B4" w:rsidR="00EE77A0" w:rsidRPr="00CE6F66" w:rsidRDefault="00EE77A0" w:rsidP="00CE6F66">
            <w:pPr>
              <w:pStyle w:val="Text"/>
              <w:spacing w:line="276" w:lineRule="auto"/>
              <w:rPr>
                <w:b/>
                <w:bCs/>
              </w:rPr>
            </w:pPr>
            <w:r w:rsidRPr="00CE6F66">
              <w:rPr>
                <w:b/>
                <w:bCs/>
              </w:rPr>
              <w:t>Visa Expiry Date (if applicable)</w:t>
            </w:r>
          </w:p>
        </w:tc>
        <w:tc>
          <w:tcPr>
            <w:tcW w:w="3544" w:type="dxa"/>
          </w:tcPr>
          <w:p w14:paraId="62EA4E0F" w14:textId="2B939E55" w:rsidR="00EE77A0" w:rsidRPr="00EE77A0" w:rsidRDefault="00EE77A0" w:rsidP="00CE6F66">
            <w:pPr>
              <w:pStyle w:val="Text"/>
              <w:spacing w:line="276" w:lineRule="auto"/>
            </w:pPr>
            <w:r w:rsidRPr="00EE77A0">
              <w:t>Upload visa information into mhapeople only in “visa” section under “check details”</w:t>
            </w:r>
            <w:r w:rsidR="00CE6F66">
              <w:t>.</w:t>
            </w:r>
          </w:p>
        </w:tc>
        <w:tc>
          <w:tcPr>
            <w:tcW w:w="3600" w:type="dxa"/>
          </w:tcPr>
          <w:p w14:paraId="58D7C0B4" w14:textId="3DD06ADA" w:rsidR="00EE77A0" w:rsidRPr="00EE77A0" w:rsidRDefault="00EE77A0" w:rsidP="00CE6F66">
            <w:pPr>
              <w:pStyle w:val="Text"/>
              <w:spacing w:line="276" w:lineRule="auto"/>
            </w:pPr>
            <w:r>
              <w:t xml:space="preserve">If applicable, </w:t>
            </w:r>
            <w:r w:rsidRPr="00EE77A0">
              <w:rPr>
                <w:b/>
                <w:bCs/>
              </w:rPr>
              <w:t>immediately r</w:t>
            </w:r>
            <w:r>
              <w:rPr>
                <w:b/>
                <w:bCs/>
              </w:rPr>
              <w:t>ecord the visa expiry date.</w:t>
            </w:r>
          </w:p>
        </w:tc>
      </w:tr>
      <w:tr w:rsidR="00EE77A0" w14:paraId="4AA22531" w14:textId="77777777" w:rsidTr="00EE77A0">
        <w:tc>
          <w:tcPr>
            <w:tcW w:w="2410" w:type="dxa"/>
          </w:tcPr>
          <w:p w14:paraId="212C3724" w14:textId="77777777" w:rsidR="00EE77A0" w:rsidRPr="00CE6F66" w:rsidRDefault="00EE77A0" w:rsidP="00CE6F66">
            <w:pPr>
              <w:pStyle w:val="Text"/>
              <w:spacing w:line="276" w:lineRule="auto"/>
              <w:rPr>
                <w:b/>
                <w:bCs/>
              </w:rPr>
            </w:pPr>
            <w:r w:rsidRPr="00CE6F66">
              <w:rPr>
                <w:b/>
                <w:bCs/>
              </w:rPr>
              <w:t>Work Permit / Sponsorship (if applicable)</w:t>
            </w:r>
          </w:p>
          <w:p w14:paraId="2CFC44FC" w14:textId="384C2131" w:rsidR="00EE77A0" w:rsidRPr="00CE6F66" w:rsidRDefault="00EE77A0" w:rsidP="00CE6F66">
            <w:pPr>
              <w:pStyle w:val="Text"/>
              <w:spacing w:line="276" w:lineRule="auto"/>
              <w:rPr>
                <w:b/>
                <w:bCs/>
              </w:rPr>
            </w:pPr>
            <w:r w:rsidRPr="00CE6F66">
              <w:rPr>
                <w:b/>
                <w:bCs/>
              </w:rPr>
              <w:t>Expiry Date</w:t>
            </w:r>
          </w:p>
        </w:tc>
        <w:tc>
          <w:tcPr>
            <w:tcW w:w="3544" w:type="dxa"/>
          </w:tcPr>
          <w:p w14:paraId="0691E7A4" w14:textId="53FA33E1" w:rsidR="00EE77A0" w:rsidRPr="00EE77A0" w:rsidRDefault="00EE77A0" w:rsidP="00CE6F66">
            <w:pPr>
              <w:pStyle w:val="Text"/>
              <w:spacing w:line="276" w:lineRule="auto"/>
            </w:pPr>
            <w:r w:rsidRPr="00EE77A0">
              <w:t>Upload check and expiry date into mhapeople only in “check details” section</w:t>
            </w:r>
            <w:r w:rsidR="00CE6F66">
              <w:rPr>
                <w:i/>
                <w:iCs/>
              </w:rPr>
              <w:t>.</w:t>
            </w:r>
          </w:p>
        </w:tc>
        <w:tc>
          <w:tcPr>
            <w:tcW w:w="3600" w:type="dxa"/>
          </w:tcPr>
          <w:p w14:paraId="64EF47CB" w14:textId="72909214" w:rsidR="00EE77A0" w:rsidRPr="00EE77A0" w:rsidRDefault="00EE77A0" w:rsidP="00CE6F66">
            <w:pPr>
              <w:pStyle w:val="Text"/>
              <w:spacing w:line="276" w:lineRule="auto"/>
            </w:pPr>
            <w:r>
              <w:t xml:space="preserve">If applicable, </w:t>
            </w:r>
            <w:r w:rsidRPr="00EE77A0">
              <w:rPr>
                <w:b/>
                <w:bCs/>
              </w:rPr>
              <w:t>immediately r</w:t>
            </w:r>
            <w:r>
              <w:rPr>
                <w:b/>
                <w:bCs/>
              </w:rPr>
              <w:t>ecord.</w:t>
            </w:r>
          </w:p>
        </w:tc>
      </w:tr>
      <w:tr w:rsidR="00EE77A0" w14:paraId="26E8E64B" w14:textId="77777777" w:rsidTr="00EE77A0">
        <w:tc>
          <w:tcPr>
            <w:tcW w:w="2410" w:type="dxa"/>
          </w:tcPr>
          <w:p w14:paraId="49799899" w14:textId="60DF9710" w:rsidR="00EE77A0" w:rsidRPr="00CE6F66" w:rsidRDefault="00EE77A0" w:rsidP="00CE6F66">
            <w:pPr>
              <w:pStyle w:val="Text"/>
              <w:spacing w:line="276" w:lineRule="auto"/>
              <w:rPr>
                <w:b/>
                <w:bCs/>
              </w:rPr>
            </w:pPr>
            <w:r w:rsidRPr="00CE6F66">
              <w:rPr>
                <w:b/>
                <w:bCs/>
              </w:rPr>
              <w:t>Reference request letters for obtaining references</w:t>
            </w:r>
          </w:p>
        </w:tc>
        <w:tc>
          <w:tcPr>
            <w:tcW w:w="3544" w:type="dxa"/>
          </w:tcPr>
          <w:p w14:paraId="3BCC7746" w14:textId="5FC97015" w:rsidR="00EE77A0" w:rsidRPr="00EE77A0" w:rsidRDefault="00EE77A0" w:rsidP="00CE6F66">
            <w:pPr>
              <w:pStyle w:val="Text"/>
              <w:spacing w:line="276" w:lineRule="auto"/>
            </w:pPr>
            <w:r w:rsidRPr="00EE77A0">
              <w:t>Folder only</w:t>
            </w:r>
          </w:p>
        </w:tc>
        <w:tc>
          <w:tcPr>
            <w:tcW w:w="3600" w:type="dxa"/>
          </w:tcPr>
          <w:p w14:paraId="58E01094" w14:textId="7637C952" w:rsidR="00EE77A0" w:rsidRPr="00EE77A0" w:rsidRDefault="00EE77A0" w:rsidP="00CE6F66">
            <w:pPr>
              <w:pStyle w:val="Text"/>
              <w:spacing w:line="276" w:lineRule="auto"/>
            </w:pPr>
            <w:r>
              <w:t xml:space="preserve">Complete </w:t>
            </w:r>
            <w:r w:rsidR="00040A99" w:rsidRPr="00CE6F66">
              <w:rPr>
                <w:u w:val="single"/>
              </w:rPr>
              <w:t>Personal File Missing Document Report Form</w:t>
            </w:r>
            <w:r w:rsidR="00CE6F66">
              <w:rPr>
                <w:u w:val="single"/>
              </w:rPr>
              <w:t>.</w:t>
            </w:r>
          </w:p>
        </w:tc>
      </w:tr>
      <w:tr w:rsidR="00EE77A0" w14:paraId="60E6BDBF" w14:textId="77777777" w:rsidTr="00EE77A0">
        <w:tc>
          <w:tcPr>
            <w:tcW w:w="2410" w:type="dxa"/>
          </w:tcPr>
          <w:p w14:paraId="7AF790BE" w14:textId="1CBB3DBF" w:rsidR="00EE77A0" w:rsidRPr="00CE6F66" w:rsidRDefault="00EE77A0" w:rsidP="00CE6F66">
            <w:pPr>
              <w:pStyle w:val="Text"/>
              <w:spacing w:line="276" w:lineRule="auto"/>
              <w:rPr>
                <w:b/>
                <w:bCs/>
              </w:rPr>
            </w:pPr>
            <w:r w:rsidRPr="00CE6F66">
              <w:rPr>
                <w:b/>
                <w:bCs/>
              </w:rPr>
              <w:t>References or other evidence</w:t>
            </w:r>
          </w:p>
        </w:tc>
        <w:tc>
          <w:tcPr>
            <w:tcW w:w="3544" w:type="dxa"/>
          </w:tcPr>
          <w:p w14:paraId="16FA941B" w14:textId="4DDDD109" w:rsidR="00EE77A0" w:rsidRPr="00EE77A0" w:rsidRDefault="00EE77A0" w:rsidP="00CE6F66">
            <w:pPr>
              <w:pStyle w:val="Text"/>
              <w:spacing w:line="276" w:lineRule="auto"/>
            </w:pPr>
            <w:r w:rsidRPr="00EE77A0">
              <w:t>Folder only</w:t>
            </w:r>
          </w:p>
        </w:tc>
        <w:tc>
          <w:tcPr>
            <w:tcW w:w="3600" w:type="dxa"/>
          </w:tcPr>
          <w:p w14:paraId="468C150F" w14:textId="2A22B233" w:rsidR="00EE77A0" w:rsidRDefault="00EE77A0" w:rsidP="00CE6F66">
            <w:pPr>
              <w:pStyle w:val="Text"/>
              <w:spacing w:line="276" w:lineRule="auto"/>
            </w:pPr>
            <w:r>
              <w:t xml:space="preserve">If the colleague is relatively new to MHA, make attempts in line with the obtaining and providing references policy to gain copies of the original references. If all attempts are unsuccessful, complete </w:t>
            </w:r>
            <w:r w:rsidR="00040A99" w:rsidRPr="00CE6F66">
              <w:rPr>
                <w:u w:val="single"/>
              </w:rPr>
              <w:t>Personal File Missing Document Report Form</w:t>
            </w:r>
            <w:r w:rsidR="00040A99">
              <w:t xml:space="preserve"> </w:t>
            </w:r>
          </w:p>
          <w:p w14:paraId="27845B95" w14:textId="41353629" w:rsidR="00EE77A0" w:rsidRDefault="00EE77A0" w:rsidP="00CE6F66">
            <w:pPr>
              <w:pStyle w:val="Text"/>
              <w:spacing w:line="276" w:lineRule="auto"/>
            </w:pPr>
            <w:r>
              <w:t xml:space="preserve">For long serving colleagues, complete the </w:t>
            </w:r>
            <w:r w:rsidR="00040A99" w:rsidRPr="00CE6F66">
              <w:rPr>
                <w:u w:val="single"/>
              </w:rPr>
              <w:t>Personal File Missing Document Report Form</w:t>
            </w:r>
            <w:r w:rsidRPr="00CE6F66">
              <w:rPr>
                <w:u w:val="single"/>
              </w:rPr>
              <w:t>.</w:t>
            </w:r>
          </w:p>
          <w:p w14:paraId="0678BC91" w14:textId="0B545F5A" w:rsidR="00EE77A0" w:rsidRPr="00EE77A0" w:rsidRDefault="00EE77A0" w:rsidP="00CE6F66">
            <w:pPr>
              <w:pStyle w:val="Text"/>
              <w:spacing w:line="276" w:lineRule="auto"/>
            </w:pPr>
            <w:r>
              <w:lastRenderedPageBreak/>
              <w:t xml:space="preserve">Please note, all attempts at obtaining references must be recorded. </w:t>
            </w:r>
          </w:p>
        </w:tc>
      </w:tr>
      <w:tr w:rsidR="00EE77A0" w14:paraId="5C916018" w14:textId="77777777" w:rsidTr="00EE77A0">
        <w:tc>
          <w:tcPr>
            <w:tcW w:w="2410" w:type="dxa"/>
          </w:tcPr>
          <w:p w14:paraId="0F0A35A3" w14:textId="4752BA84" w:rsidR="00EE77A0" w:rsidRPr="00CE6F66" w:rsidRDefault="00EE77A0" w:rsidP="00CE6F66">
            <w:pPr>
              <w:pStyle w:val="Text"/>
              <w:spacing w:line="276" w:lineRule="auto"/>
              <w:rPr>
                <w:b/>
                <w:bCs/>
              </w:rPr>
            </w:pPr>
            <w:r w:rsidRPr="00CE6F66">
              <w:rPr>
                <w:b/>
                <w:bCs/>
              </w:rPr>
              <w:lastRenderedPageBreak/>
              <w:t xml:space="preserve">DBS (DBS type, </w:t>
            </w:r>
            <w:r w:rsidR="00040A99" w:rsidRPr="00CE6F66">
              <w:rPr>
                <w:b/>
                <w:bCs/>
              </w:rPr>
              <w:t>number,</w:t>
            </w:r>
            <w:r w:rsidRPr="00CE6F66">
              <w:rPr>
                <w:b/>
                <w:bCs/>
              </w:rPr>
              <w:t xml:space="preserve"> and date of DBS check) Including Risk Assessments if applicable.</w:t>
            </w:r>
          </w:p>
        </w:tc>
        <w:tc>
          <w:tcPr>
            <w:tcW w:w="3544" w:type="dxa"/>
          </w:tcPr>
          <w:p w14:paraId="51A92654" w14:textId="6FDA66FD" w:rsidR="00EE77A0" w:rsidRPr="00EE77A0" w:rsidRDefault="005341AD" w:rsidP="00CE6F66">
            <w:pPr>
              <w:pStyle w:val="Text"/>
              <w:spacing w:line="276" w:lineRule="auto"/>
            </w:pPr>
            <w:r>
              <w:t>U</w:t>
            </w:r>
            <w:r w:rsidR="00EE77A0" w:rsidRPr="00EE77A0">
              <w:t>ploaded to mhapeople</w:t>
            </w:r>
          </w:p>
          <w:p w14:paraId="66942AA2" w14:textId="0685BFB3" w:rsidR="00EE77A0" w:rsidRPr="00EE77A0" w:rsidRDefault="00EE77A0" w:rsidP="00CE6F66">
            <w:pPr>
              <w:pStyle w:val="Text"/>
              <w:spacing w:line="276" w:lineRule="auto"/>
            </w:pPr>
            <w:r w:rsidRPr="00EE77A0">
              <w:t>Any risk assessment required – to be kept in the folder.</w:t>
            </w:r>
          </w:p>
        </w:tc>
        <w:tc>
          <w:tcPr>
            <w:tcW w:w="3600" w:type="dxa"/>
          </w:tcPr>
          <w:p w14:paraId="08C91BDD" w14:textId="77777777" w:rsidR="00EE77A0" w:rsidRDefault="00EE77A0" w:rsidP="00CE6F66">
            <w:pPr>
              <w:pStyle w:val="Text"/>
              <w:spacing w:line="276" w:lineRule="auto"/>
              <w:rPr>
                <w:b/>
                <w:bCs/>
              </w:rPr>
            </w:pPr>
            <w:r>
              <w:t xml:space="preserve">The colleague cannot work without the correct DBS check which must be in date. </w:t>
            </w:r>
            <w:r w:rsidRPr="00EE77A0">
              <w:rPr>
                <w:b/>
                <w:bCs/>
              </w:rPr>
              <w:t xml:space="preserve">Immediately re-collect evidence </w:t>
            </w:r>
            <w:r>
              <w:rPr>
                <w:b/>
                <w:bCs/>
              </w:rPr>
              <w:t xml:space="preserve">of a valid DBS check or complete a new one. </w:t>
            </w:r>
          </w:p>
          <w:p w14:paraId="15B85B40" w14:textId="70305210" w:rsidR="00EE77A0" w:rsidRPr="00EE77A0" w:rsidRDefault="00EE77A0" w:rsidP="00CE6F66">
            <w:pPr>
              <w:pStyle w:val="Text"/>
              <w:spacing w:line="276" w:lineRule="auto"/>
            </w:pPr>
            <w:r w:rsidRPr="00EE77A0">
              <w:t>Refer to the DBS policy for more information on colleagues working whilst their DBS is in final check stages.</w:t>
            </w:r>
          </w:p>
        </w:tc>
      </w:tr>
      <w:tr w:rsidR="00EE77A0" w14:paraId="77C1ED77" w14:textId="77777777" w:rsidTr="00EE77A0">
        <w:tc>
          <w:tcPr>
            <w:tcW w:w="2410" w:type="dxa"/>
          </w:tcPr>
          <w:p w14:paraId="2D2FB793" w14:textId="77777777" w:rsidR="00EE77A0" w:rsidRPr="00CE6F66" w:rsidRDefault="00EE77A0" w:rsidP="00CE6F66">
            <w:pPr>
              <w:pStyle w:val="Text"/>
              <w:spacing w:line="276" w:lineRule="auto"/>
              <w:rPr>
                <w:b/>
                <w:bCs/>
              </w:rPr>
            </w:pPr>
            <w:r w:rsidRPr="00CE6F66">
              <w:rPr>
                <w:b/>
                <w:bCs/>
              </w:rPr>
              <w:t xml:space="preserve">Professional Registration proof. </w:t>
            </w:r>
          </w:p>
          <w:p w14:paraId="50205B40" w14:textId="1AA2502E" w:rsidR="00EE77A0" w:rsidRPr="00CE6F66" w:rsidRDefault="00EE77A0" w:rsidP="00CE6F66">
            <w:pPr>
              <w:pStyle w:val="Text"/>
              <w:spacing w:line="276" w:lineRule="auto"/>
              <w:rPr>
                <w:b/>
                <w:bCs/>
              </w:rPr>
            </w:pPr>
            <w:r w:rsidRPr="00CE6F66">
              <w:rPr>
                <w:b/>
                <w:bCs/>
              </w:rPr>
              <w:t>e.g. Nurse PIN; Music Therapists Wales &amp; Scotland care registration.</w:t>
            </w:r>
          </w:p>
        </w:tc>
        <w:tc>
          <w:tcPr>
            <w:tcW w:w="3544" w:type="dxa"/>
          </w:tcPr>
          <w:p w14:paraId="3F8C9D06" w14:textId="120BC3C9" w:rsidR="00EE77A0" w:rsidRPr="00EE77A0" w:rsidRDefault="00EE77A0" w:rsidP="00CE6F66">
            <w:pPr>
              <w:pStyle w:val="Text"/>
              <w:spacing w:line="276" w:lineRule="auto"/>
            </w:pPr>
            <w:r w:rsidRPr="00EE77A0">
              <w:t xml:space="preserve">mhapeople under “check details” section. Choose </w:t>
            </w:r>
            <w:proofErr w:type="gramStart"/>
            <w:r w:rsidRPr="00EE77A0">
              <w:t>drop</w:t>
            </w:r>
            <w:proofErr w:type="gramEnd"/>
            <w:r w:rsidRPr="00EE77A0">
              <w:t xml:space="preserve"> down “Qualifications” for Music Therapy – record type, date received, and expiry (if applicable)</w:t>
            </w:r>
          </w:p>
        </w:tc>
        <w:tc>
          <w:tcPr>
            <w:tcW w:w="3600" w:type="dxa"/>
          </w:tcPr>
          <w:p w14:paraId="04597AA0" w14:textId="518F4341" w:rsidR="00EE77A0" w:rsidRPr="00EE77A0" w:rsidRDefault="00B57D70" w:rsidP="00CE6F66">
            <w:pPr>
              <w:pStyle w:val="Text"/>
              <w:spacing w:line="276" w:lineRule="auto"/>
            </w:pPr>
            <w:r>
              <w:t xml:space="preserve">If applicable, the colleague cannot work without </w:t>
            </w:r>
            <w:r w:rsidRPr="00B57D70">
              <w:t>Professional Registration proof.</w:t>
            </w:r>
            <w:r>
              <w:t xml:space="preserve"> </w:t>
            </w:r>
            <w:r w:rsidRPr="00EE77A0">
              <w:rPr>
                <w:b/>
                <w:bCs/>
              </w:rPr>
              <w:t>Immediately re-collect evidence from the colleague.</w:t>
            </w:r>
          </w:p>
        </w:tc>
      </w:tr>
      <w:tr w:rsidR="00EE77A0" w14:paraId="0271B88B" w14:textId="77777777" w:rsidTr="00EE77A0">
        <w:tc>
          <w:tcPr>
            <w:tcW w:w="2410" w:type="dxa"/>
          </w:tcPr>
          <w:p w14:paraId="65BFE7E9" w14:textId="4E532D29" w:rsidR="00EE77A0" w:rsidRPr="00CE6F66" w:rsidRDefault="00EE77A0" w:rsidP="00CE6F66">
            <w:pPr>
              <w:pStyle w:val="Text"/>
              <w:spacing w:line="276" w:lineRule="auto"/>
              <w:rPr>
                <w:b/>
                <w:bCs/>
              </w:rPr>
            </w:pPr>
            <w:r w:rsidRPr="00CE6F66">
              <w:rPr>
                <w:b/>
                <w:bCs/>
              </w:rPr>
              <w:t>Contract of Employment (signed)</w:t>
            </w:r>
          </w:p>
        </w:tc>
        <w:tc>
          <w:tcPr>
            <w:tcW w:w="3544" w:type="dxa"/>
          </w:tcPr>
          <w:p w14:paraId="6862BCF9" w14:textId="77777777" w:rsidR="00EE77A0" w:rsidRPr="00EE77A0" w:rsidRDefault="00EE77A0" w:rsidP="00CE6F66">
            <w:pPr>
              <w:pStyle w:val="Text"/>
              <w:spacing w:line="276" w:lineRule="auto"/>
            </w:pPr>
            <w:r w:rsidRPr="00EE77A0">
              <w:t>Folder</w:t>
            </w:r>
          </w:p>
          <w:p w14:paraId="4F7B31E8" w14:textId="77777777" w:rsidR="00EE77A0" w:rsidRPr="00EE77A0" w:rsidRDefault="00EE77A0" w:rsidP="00CE6F66">
            <w:pPr>
              <w:pStyle w:val="Text"/>
              <w:spacing w:line="276" w:lineRule="auto"/>
            </w:pPr>
          </w:p>
        </w:tc>
        <w:tc>
          <w:tcPr>
            <w:tcW w:w="3600" w:type="dxa"/>
          </w:tcPr>
          <w:p w14:paraId="0E30D540" w14:textId="60BFECB7" w:rsidR="00EE77A0" w:rsidRPr="00EE77A0" w:rsidRDefault="00B57D70" w:rsidP="00CE6F66">
            <w:pPr>
              <w:pStyle w:val="Text"/>
              <w:spacing w:line="276" w:lineRule="auto"/>
            </w:pPr>
            <w:r w:rsidRPr="00EE77A0">
              <w:t>Re-print</w:t>
            </w:r>
            <w:r>
              <w:t xml:space="preserve"> the original contract of employment for signing, </w:t>
            </w:r>
            <w:r w:rsidRPr="00EE77A0">
              <w:t xml:space="preserve">ask the Talent Acquisition Team / Shared Services for advice </w:t>
            </w:r>
            <w:r>
              <w:t>if needed.</w:t>
            </w:r>
          </w:p>
        </w:tc>
      </w:tr>
      <w:tr w:rsidR="00EE77A0" w14:paraId="26D68FE9" w14:textId="77777777" w:rsidTr="00EE77A0">
        <w:tc>
          <w:tcPr>
            <w:tcW w:w="2410" w:type="dxa"/>
          </w:tcPr>
          <w:p w14:paraId="5FC15A20" w14:textId="2AB24E86" w:rsidR="00EE77A0" w:rsidRPr="00CE6F66" w:rsidRDefault="00EE77A0" w:rsidP="00CE6F66">
            <w:pPr>
              <w:pStyle w:val="Text"/>
              <w:spacing w:line="276" w:lineRule="auto"/>
              <w:rPr>
                <w:b/>
                <w:bCs/>
              </w:rPr>
            </w:pPr>
            <w:r w:rsidRPr="00CE6F66">
              <w:rPr>
                <w:b/>
                <w:bCs/>
              </w:rPr>
              <w:t>Night workers letter</w:t>
            </w:r>
            <w:r w:rsidR="00B57D70" w:rsidRPr="00CE6F66">
              <w:rPr>
                <w:b/>
                <w:bCs/>
              </w:rPr>
              <w:t xml:space="preserve"> </w:t>
            </w:r>
            <w:r w:rsidRPr="00CE6F66">
              <w:rPr>
                <w:b/>
                <w:bCs/>
              </w:rPr>
              <w:t xml:space="preserve">annual dated copy of letter sent to Night workers with </w:t>
            </w:r>
            <w:r w:rsidR="00B57D70" w:rsidRPr="00CE6F66">
              <w:rPr>
                <w:b/>
                <w:bCs/>
              </w:rPr>
              <w:t>M</w:t>
            </w:r>
            <w:r w:rsidRPr="00CE6F66">
              <w:rPr>
                <w:b/>
                <w:bCs/>
              </w:rPr>
              <w:t>edigold questionnaire link.</w:t>
            </w:r>
          </w:p>
        </w:tc>
        <w:tc>
          <w:tcPr>
            <w:tcW w:w="3544" w:type="dxa"/>
          </w:tcPr>
          <w:p w14:paraId="7559A5B5" w14:textId="2EF89D2F" w:rsidR="00EE77A0" w:rsidRPr="00EE77A0" w:rsidRDefault="00EE77A0" w:rsidP="00CE6F66">
            <w:pPr>
              <w:pStyle w:val="Text"/>
              <w:spacing w:line="276" w:lineRule="auto"/>
            </w:pPr>
            <w:r w:rsidRPr="00EE77A0">
              <w:t>mhapeople under “check details” – night worker assessment.</w:t>
            </w:r>
          </w:p>
        </w:tc>
        <w:tc>
          <w:tcPr>
            <w:tcW w:w="3600" w:type="dxa"/>
          </w:tcPr>
          <w:p w14:paraId="17AB6F39" w14:textId="6E9C812E" w:rsidR="00EE77A0" w:rsidRPr="00EE77A0" w:rsidRDefault="00B57D70" w:rsidP="00CE6F66">
            <w:pPr>
              <w:pStyle w:val="Text"/>
              <w:spacing w:line="276" w:lineRule="auto"/>
            </w:pPr>
            <w:r>
              <w:t>Resend</w:t>
            </w:r>
            <w:r w:rsidR="00951103">
              <w:t xml:space="preserve"> or ask Medigold for a reprint of the confirmation letter.</w:t>
            </w:r>
          </w:p>
        </w:tc>
      </w:tr>
      <w:tr w:rsidR="00EE77A0" w14:paraId="5F767612" w14:textId="77777777" w:rsidTr="00EE77A0">
        <w:tc>
          <w:tcPr>
            <w:tcW w:w="2410" w:type="dxa"/>
          </w:tcPr>
          <w:p w14:paraId="105BABF3" w14:textId="3EC8048A" w:rsidR="00EE77A0" w:rsidRPr="00CE6F66" w:rsidRDefault="00EE77A0" w:rsidP="00CE6F66">
            <w:pPr>
              <w:pStyle w:val="Text"/>
              <w:spacing w:line="276" w:lineRule="auto"/>
              <w:rPr>
                <w:b/>
                <w:bCs/>
              </w:rPr>
            </w:pPr>
            <w:r w:rsidRPr="00CE6F66">
              <w:rPr>
                <w:b/>
                <w:bCs/>
              </w:rPr>
              <w:lastRenderedPageBreak/>
              <w:t>For Colleagues who started before Jan 2023 – Invitation to interview</w:t>
            </w:r>
          </w:p>
        </w:tc>
        <w:tc>
          <w:tcPr>
            <w:tcW w:w="3544" w:type="dxa"/>
          </w:tcPr>
          <w:p w14:paraId="5B1C528B" w14:textId="12B2F02A" w:rsidR="00EE77A0" w:rsidRPr="00EE77A0" w:rsidRDefault="00EE77A0" w:rsidP="00CE6F66">
            <w:pPr>
              <w:pStyle w:val="Text"/>
              <w:spacing w:line="276" w:lineRule="auto"/>
            </w:pPr>
            <w:r w:rsidRPr="00EE77A0">
              <w:t>Folder (Automatically recorded in mhapeople after Jan 2023)</w:t>
            </w:r>
          </w:p>
        </w:tc>
        <w:tc>
          <w:tcPr>
            <w:tcW w:w="3600" w:type="dxa"/>
          </w:tcPr>
          <w:p w14:paraId="27E035A3" w14:textId="65C236C4" w:rsidR="00EE77A0" w:rsidRPr="00EE77A0" w:rsidRDefault="00951103" w:rsidP="00CE6F66">
            <w:pPr>
              <w:pStyle w:val="Text"/>
              <w:spacing w:line="276" w:lineRule="auto"/>
            </w:pPr>
            <w:r w:rsidRPr="00B57D70">
              <w:t>For Colleagues who started before Jan 2023 –</w:t>
            </w:r>
            <w:r>
              <w:t xml:space="preserve"> Complete </w:t>
            </w:r>
            <w:r w:rsidR="00040A99" w:rsidRPr="00CE6F66">
              <w:rPr>
                <w:u w:val="single"/>
              </w:rPr>
              <w:t>Personal File Missing Document Report Form</w:t>
            </w:r>
            <w:r w:rsidR="00CE6F66">
              <w:rPr>
                <w:u w:val="single"/>
              </w:rPr>
              <w:t>.</w:t>
            </w:r>
            <w:r w:rsidR="00040A99">
              <w:t xml:space="preserve"> </w:t>
            </w:r>
          </w:p>
        </w:tc>
      </w:tr>
      <w:tr w:rsidR="00951103" w14:paraId="01C7A337" w14:textId="77777777" w:rsidTr="00EE77A0">
        <w:tc>
          <w:tcPr>
            <w:tcW w:w="2410" w:type="dxa"/>
          </w:tcPr>
          <w:p w14:paraId="5E9C71CB" w14:textId="5670560F" w:rsidR="00951103" w:rsidRPr="00CE6F66" w:rsidRDefault="00951103" w:rsidP="00CE6F66">
            <w:pPr>
              <w:pStyle w:val="Text"/>
              <w:spacing w:line="276" w:lineRule="auto"/>
              <w:rPr>
                <w:b/>
                <w:bCs/>
              </w:rPr>
            </w:pPr>
            <w:r w:rsidRPr="00CE6F66">
              <w:rPr>
                <w:b/>
                <w:bCs/>
              </w:rPr>
              <w:t xml:space="preserve">For Colleagues who started before Jan </w:t>
            </w:r>
            <w:r w:rsidR="00E65A79" w:rsidRPr="00CE6F66">
              <w:rPr>
                <w:b/>
                <w:bCs/>
              </w:rPr>
              <w:t>2023 –</w:t>
            </w:r>
            <w:r w:rsidRPr="00CE6F66">
              <w:rPr>
                <w:b/>
                <w:bCs/>
              </w:rPr>
              <w:t xml:space="preserve"> Offer of employment letter</w:t>
            </w:r>
          </w:p>
        </w:tc>
        <w:tc>
          <w:tcPr>
            <w:tcW w:w="3544" w:type="dxa"/>
          </w:tcPr>
          <w:p w14:paraId="75B437CC" w14:textId="3065A3AD" w:rsidR="00951103" w:rsidRPr="00EE77A0" w:rsidRDefault="00951103" w:rsidP="00CE6F66">
            <w:pPr>
              <w:pStyle w:val="Text"/>
              <w:spacing w:line="276" w:lineRule="auto"/>
            </w:pPr>
            <w:r w:rsidRPr="00EE77A0">
              <w:t>Folder (</w:t>
            </w:r>
            <w:r w:rsidR="005341AD">
              <w:t>a</w:t>
            </w:r>
            <w:r w:rsidRPr="00EE77A0">
              <w:t>utomatically recorded in mhapeople after Jan 2023)</w:t>
            </w:r>
          </w:p>
          <w:p w14:paraId="16046C03" w14:textId="77777777" w:rsidR="00951103" w:rsidRPr="00EE77A0" w:rsidRDefault="00951103" w:rsidP="00CE6F66">
            <w:pPr>
              <w:pStyle w:val="Text"/>
              <w:spacing w:line="276" w:lineRule="auto"/>
            </w:pPr>
          </w:p>
        </w:tc>
        <w:tc>
          <w:tcPr>
            <w:tcW w:w="3600" w:type="dxa"/>
          </w:tcPr>
          <w:p w14:paraId="32C6701C" w14:textId="39A495E0" w:rsidR="00951103" w:rsidRPr="00EE77A0" w:rsidRDefault="00951103" w:rsidP="00CE6F66">
            <w:pPr>
              <w:pStyle w:val="Text"/>
              <w:spacing w:line="276" w:lineRule="auto"/>
            </w:pPr>
            <w:r w:rsidRPr="00B57D70">
              <w:t>For Colleagues who started before Jan 2023 –</w:t>
            </w:r>
            <w:r>
              <w:t xml:space="preserve"> Complete </w:t>
            </w:r>
            <w:r w:rsidR="00040A99" w:rsidRPr="00CE6F66">
              <w:rPr>
                <w:u w:val="single"/>
              </w:rPr>
              <w:t>Personal File Missing Document Report Form</w:t>
            </w:r>
            <w:r w:rsidR="00CE6F66">
              <w:rPr>
                <w:u w:val="single"/>
              </w:rPr>
              <w:t>.</w:t>
            </w:r>
            <w:r w:rsidR="00040A99">
              <w:t xml:space="preserve"> </w:t>
            </w:r>
          </w:p>
        </w:tc>
      </w:tr>
      <w:tr w:rsidR="00EE77A0" w14:paraId="32BEAD1F" w14:textId="77777777" w:rsidTr="00CE6F66">
        <w:tc>
          <w:tcPr>
            <w:tcW w:w="9554" w:type="dxa"/>
            <w:gridSpan w:val="3"/>
            <w:shd w:val="clear" w:color="auto" w:fill="217593"/>
          </w:tcPr>
          <w:p w14:paraId="5F78A77F" w14:textId="42B06BA2" w:rsidR="00EE77A0" w:rsidRPr="00ED03B1" w:rsidRDefault="00EE77A0" w:rsidP="00EE77A0">
            <w:pPr>
              <w:pStyle w:val="Text"/>
              <w:rPr>
                <w:b/>
                <w:bCs/>
                <w:color w:val="FFFFFF" w:themeColor="background1"/>
              </w:rPr>
            </w:pPr>
            <w:r w:rsidRPr="00ED03B1">
              <w:rPr>
                <w:b/>
                <w:bCs/>
                <w:color w:val="FFFFFF" w:themeColor="background1"/>
              </w:rPr>
              <w:t>Relevant for section / file 3: Personal Development Plan</w:t>
            </w:r>
          </w:p>
        </w:tc>
      </w:tr>
      <w:tr w:rsidR="00CE6F66" w14:paraId="631CB33F" w14:textId="77777777" w:rsidTr="00CE6F66">
        <w:tc>
          <w:tcPr>
            <w:tcW w:w="2410" w:type="dxa"/>
            <w:shd w:val="clear" w:color="auto" w:fill="217593"/>
          </w:tcPr>
          <w:p w14:paraId="4BFD1D3E" w14:textId="439C9041" w:rsidR="00CE6F66" w:rsidRPr="00EE77A0" w:rsidRDefault="00CE6F66" w:rsidP="00CE6F66">
            <w:pPr>
              <w:pStyle w:val="Text"/>
            </w:pPr>
            <w:r w:rsidRPr="00A06065">
              <w:rPr>
                <w:b/>
                <w:bCs/>
                <w:color w:val="FFFFFF" w:themeColor="background1"/>
              </w:rPr>
              <w:t>Missing Document</w:t>
            </w:r>
          </w:p>
        </w:tc>
        <w:tc>
          <w:tcPr>
            <w:tcW w:w="3544" w:type="dxa"/>
            <w:shd w:val="clear" w:color="auto" w:fill="217593"/>
          </w:tcPr>
          <w:p w14:paraId="4857C0FE" w14:textId="6856E7C0" w:rsidR="00CE6F66" w:rsidRPr="00EE77A0" w:rsidRDefault="00CE6F66" w:rsidP="00CE6F66">
            <w:pPr>
              <w:pStyle w:val="Text"/>
            </w:pPr>
            <w:r>
              <w:rPr>
                <w:b/>
                <w:bCs/>
                <w:color w:val="FFFFFF" w:themeColor="background1"/>
              </w:rPr>
              <w:t>Location</w:t>
            </w:r>
          </w:p>
        </w:tc>
        <w:tc>
          <w:tcPr>
            <w:tcW w:w="3600" w:type="dxa"/>
            <w:shd w:val="clear" w:color="auto" w:fill="217593"/>
          </w:tcPr>
          <w:p w14:paraId="6993B892" w14:textId="69059E4B" w:rsidR="00CE6F66" w:rsidRDefault="00CE6F66" w:rsidP="00CE6F66">
            <w:pPr>
              <w:pStyle w:val="Text"/>
            </w:pPr>
            <w:r w:rsidRPr="00A06065">
              <w:rPr>
                <w:b/>
                <w:bCs/>
                <w:color w:val="FFFFFF" w:themeColor="background1"/>
              </w:rPr>
              <w:t>Procedure</w:t>
            </w:r>
          </w:p>
        </w:tc>
      </w:tr>
      <w:tr w:rsidR="00951103" w14:paraId="66962F50" w14:textId="77777777" w:rsidTr="00EE77A0">
        <w:tc>
          <w:tcPr>
            <w:tcW w:w="2410" w:type="dxa"/>
          </w:tcPr>
          <w:p w14:paraId="22F9B379" w14:textId="62C15D41" w:rsidR="00951103" w:rsidRPr="00CE6F66" w:rsidRDefault="00951103" w:rsidP="00CE6F66">
            <w:pPr>
              <w:pStyle w:val="Text"/>
              <w:spacing w:line="276" w:lineRule="auto"/>
              <w:rPr>
                <w:b/>
                <w:bCs/>
              </w:rPr>
            </w:pPr>
            <w:r w:rsidRPr="00CE6F66">
              <w:rPr>
                <w:b/>
                <w:bCs/>
              </w:rPr>
              <w:t>Induction Documentation</w:t>
            </w:r>
          </w:p>
        </w:tc>
        <w:tc>
          <w:tcPr>
            <w:tcW w:w="3544" w:type="dxa"/>
          </w:tcPr>
          <w:p w14:paraId="093558F8" w14:textId="51EAE815" w:rsidR="00951103" w:rsidRPr="00EE77A0" w:rsidRDefault="00951103" w:rsidP="00CE6F66">
            <w:pPr>
              <w:pStyle w:val="Text"/>
              <w:spacing w:line="276" w:lineRule="auto"/>
            </w:pPr>
            <w:r w:rsidRPr="00EE77A0">
              <w:t>Folder</w:t>
            </w:r>
          </w:p>
        </w:tc>
        <w:tc>
          <w:tcPr>
            <w:tcW w:w="3600" w:type="dxa"/>
          </w:tcPr>
          <w:p w14:paraId="6066E619" w14:textId="20CD7F64" w:rsidR="00951103" w:rsidRPr="00EE77A0" w:rsidRDefault="00951103" w:rsidP="00CE6F66">
            <w:pPr>
              <w:pStyle w:val="Text"/>
              <w:spacing w:line="276" w:lineRule="auto"/>
            </w:pPr>
            <w:r>
              <w:t xml:space="preserve">Go through the induction checklist with the colleague and ensure they have knowledge of induction requirements (e.g., emergency protocols). Then complete the </w:t>
            </w:r>
            <w:r w:rsidR="00040A99" w:rsidRPr="00CE6F66">
              <w:rPr>
                <w:u w:val="single"/>
              </w:rPr>
              <w:t>Personal File Missing Document Report</w:t>
            </w:r>
            <w:r w:rsidR="00040A99">
              <w:t xml:space="preserve"> </w:t>
            </w:r>
            <w:r w:rsidR="00040A99" w:rsidRPr="00CE6F66">
              <w:rPr>
                <w:u w:val="single"/>
              </w:rPr>
              <w:t>Form</w:t>
            </w:r>
            <w:r>
              <w:t>.</w:t>
            </w:r>
          </w:p>
        </w:tc>
      </w:tr>
      <w:tr w:rsidR="00951103" w14:paraId="3BEE9AE3" w14:textId="77777777" w:rsidTr="00EE77A0">
        <w:tc>
          <w:tcPr>
            <w:tcW w:w="2410" w:type="dxa"/>
          </w:tcPr>
          <w:p w14:paraId="624C1153" w14:textId="0B490F0B" w:rsidR="00951103" w:rsidRPr="00CE6F66" w:rsidRDefault="00951103" w:rsidP="00CE6F66">
            <w:pPr>
              <w:pStyle w:val="Text"/>
              <w:spacing w:line="276" w:lineRule="auto"/>
              <w:rPr>
                <w:b/>
                <w:bCs/>
              </w:rPr>
            </w:pPr>
            <w:r w:rsidRPr="00CE6F66">
              <w:rPr>
                <w:b/>
                <w:bCs/>
              </w:rPr>
              <w:t>Probation Review Forms</w:t>
            </w:r>
          </w:p>
        </w:tc>
        <w:tc>
          <w:tcPr>
            <w:tcW w:w="3544" w:type="dxa"/>
          </w:tcPr>
          <w:p w14:paraId="2AED50ED" w14:textId="5287FB7C" w:rsidR="00951103" w:rsidRPr="00EE77A0" w:rsidRDefault="00951103" w:rsidP="00CE6F66">
            <w:pPr>
              <w:pStyle w:val="Text"/>
              <w:spacing w:line="276" w:lineRule="auto"/>
            </w:pPr>
            <w:r w:rsidRPr="00EE77A0">
              <w:t>Folder</w:t>
            </w:r>
          </w:p>
        </w:tc>
        <w:tc>
          <w:tcPr>
            <w:tcW w:w="3600" w:type="dxa"/>
          </w:tcPr>
          <w:p w14:paraId="44F91940" w14:textId="4C639712" w:rsidR="00951103" w:rsidRDefault="00951103" w:rsidP="00CE6F66">
            <w:pPr>
              <w:pStyle w:val="Text"/>
              <w:spacing w:line="276" w:lineRule="auto"/>
            </w:pPr>
            <w:r>
              <w:t xml:space="preserve">For colleagues that passed their probation at 6 months, complete the </w:t>
            </w:r>
            <w:r w:rsidR="00040A99" w:rsidRPr="00CE6F66">
              <w:rPr>
                <w:u w:val="single"/>
              </w:rPr>
              <w:t>Personal File Missing Document Report Form</w:t>
            </w:r>
          </w:p>
          <w:p w14:paraId="1B418741" w14:textId="4813CDFB" w:rsidR="00951103" w:rsidRPr="00EE77A0" w:rsidRDefault="00951103" w:rsidP="00CE6F66">
            <w:pPr>
              <w:pStyle w:val="Text"/>
              <w:spacing w:line="276" w:lineRule="auto"/>
            </w:pPr>
            <w:r>
              <w:t xml:space="preserve">For colleagues who had their probation period extended, contact the shared services team for a copy of any documentation reflecting this to record in the file. Then complete the </w:t>
            </w:r>
            <w:r w:rsidR="00040A99" w:rsidRPr="00CE6F66">
              <w:rPr>
                <w:u w:val="single"/>
              </w:rPr>
              <w:t xml:space="preserve">Personal File </w:t>
            </w:r>
            <w:r w:rsidR="00040A99" w:rsidRPr="00CE6F66">
              <w:rPr>
                <w:u w:val="single"/>
              </w:rPr>
              <w:lastRenderedPageBreak/>
              <w:t>Missing Document Report Form</w:t>
            </w:r>
          </w:p>
        </w:tc>
      </w:tr>
      <w:bookmarkEnd w:id="29"/>
    </w:tbl>
    <w:p w14:paraId="1D473F9B" w14:textId="77777777" w:rsidR="00A06065" w:rsidRDefault="00A06065" w:rsidP="005341AD">
      <w:pPr>
        <w:pStyle w:val="Text1Numbered"/>
        <w:numPr>
          <w:ilvl w:val="0"/>
          <w:numId w:val="0"/>
        </w:numPr>
      </w:pPr>
    </w:p>
    <w:p w14:paraId="1D9C4D00" w14:textId="77777777" w:rsidR="00A92CD7" w:rsidRPr="004C3545" w:rsidRDefault="009A0ED4" w:rsidP="00914FC1">
      <w:pPr>
        <w:pStyle w:val="Heading1Numbered"/>
      </w:pPr>
      <w:bookmarkStart w:id="30" w:name="_Toc165283707"/>
      <w:r w:rsidRPr="004C3545">
        <w:t xml:space="preserve">Roles </w:t>
      </w:r>
      <w:r w:rsidR="001310BB">
        <w:t>and</w:t>
      </w:r>
      <w:r w:rsidRPr="004C3545">
        <w:t xml:space="preserve"> Responsibilities</w:t>
      </w:r>
      <w:bookmarkEnd w:id="30"/>
    </w:p>
    <w:tbl>
      <w:tblPr>
        <w:tblStyle w:val="MHATable"/>
        <w:tblW w:w="0" w:type="auto"/>
        <w:tblLook w:val="04A0" w:firstRow="1" w:lastRow="0" w:firstColumn="1" w:lastColumn="0" w:noHBand="0" w:noVBand="1"/>
      </w:tblPr>
      <w:tblGrid>
        <w:gridCol w:w="2830"/>
        <w:gridCol w:w="6663"/>
      </w:tblGrid>
      <w:tr w:rsidR="00A92CD7" w:rsidRPr="004C3545" w14:paraId="504DFEF4" w14:textId="77777777" w:rsidTr="00CE6F66">
        <w:trPr>
          <w:cnfStyle w:val="100000000000" w:firstRow="1" w:lastRow="0" w:firstColumn="0" w:lastColumn="0" w:oddVBand="0" w:evenVBand="0" w:oddHBand="0" w:evenHBand="0" w:firstRowFirstColumn="0" w:firstRowLastColumn="0" w:lastRowFirstColumn="0" w:lastRowLastColumn="0"/>
          <w:tblHeader/>
        </w:trPr>
        <w:tc>
          <w:tcPr>
            <w:tcW w:w="2830" w:type="dxa"/>
            <w:shd w:val="clear" w:color="auto" w:fill="217593"/>
          </w:tcPr>
          <w:p w14:paraId="1042C235" w14:textId="77777777" w:rsidR="00A92CD7" w:rsidRPr="004C3545" w:rsidRDefault="00A92CD7" w:rsidP="00CE6F66">
            <w:pPr>
              <w:spacing w:line="276" w:lineRule="auto"/>
            </w:pPr>
            <w:r w:rsidRPr="004C3545">
              <w:t>Role</w:t>
            </w:r>
          </w:p>
        </w:tc>
        <w:tc>
          <w:tcPr>
            <w:tcW w:w="6663" w:type="dxa"/>
            <w:shd w:val="clear" w:color="auto" w:fill="217593"/>
          </w:tcPr>
          <w:p w14:paraId="6C21307C" w14:textId="77777777" w:rsidR="00A92CD7" w:rsidRPr="004C3545" w:rsidRDefault="00A92CD7" w:rsidP="00CE6F66">
            <w:pPr>
              <w:spacing w:line="276" w:lineRule="auto"/>
            </w:pPr>
            <w:r w:rsidRPr="004C3545">
              <w:t>Responsibilities</w:t>
            </w:r>
          </w:p>
        </w:tc>
      </w:tr>
      <w:tr w:rsidR="005E444D" w:rsidRPr="004C3545" w14:paraId="08C96EB6" w14:textId="77777777" w:rsidTr="001A472E">
        <w:tc>
          <w:tcPr>
            <w:tcW w:w="2830" w:type="dxa"/>
          </w:tcPr>
          <w:p w14:paraId="5B3AC4DC" w14:textId="444BEE72" w:rsidR="005E444D" w:rsidRPr="008C3CA6" w:rsidRDefault="005E444D" w:rsidP="00CE6F66">
            <w:pPr>
              <w:pStyle w:val="Text"/>
              <w:spacing w:line="276" w:lineRule="auto"/>
              <w:rPr>
                <w:b/>
                <w:bCs/>
              </w:rPr>
            </w:pPr>
            <w:r w:rsidRPr="008C3CA6">
              <w:rPr>
                <w:b/>
                <w:bCs/>
              </w:rPr>
              <w:t>All Colleagues</w:t>
            </w:r>
          </w:p>
        </w:tc>
        <w:tc>
          <w:tcPr>
            <w:tcW w:w="6663" w:type="dxa"/>
          </w:tcPr>
          <w:p w14:paraId="789F0D2D" w14:textId="4F38F7BA" w:rsidR="005E444D" w:rsidRPr="004C3545" w:rsidRDefault="005E444D" w:rsidP="00CE6F66">
            <w:pPr>
              <w:pStyle w:val="Text"/>
              <w:spacing w:line="276" w:lineRule="auto"/>
            </w:pPr>
            <w:r w:rsidRPr="001C1D3C">
              <w:t xml:space="preserve">All those persons referred to within the </w:t>
            </w:r>
            <w:r w:rsidR="005341AD">
              <w:t>s</w:t>
            </w:r>
            <w:r w:rsidRPr="001C1D3C">
              <w:t>cope of this policy are required to adhere to its terms and conditions</w:t>
            </w:r>
            <w:r w:rsidR="00310636" w:rsidRPr="001C1D3C">
              <w:t xml:space="preserve">. </w:t>
            </w:r>
          </w:p>
        </w:tc>
      </w:tr>
      <w:tr w:rsidR="005E444D" w:rsidRPr="004C3545" w14:paraId="75D32B51" w14:textId="77777777" w:rsidTr="001A472E">
        <w:tc>
          <w:tcPr>
            <w:tcW w:w="2830" w:type="dxa"/>
          </w:tcPr>
          <w:p w14:paraId="32A8FD3B" w14:textId="25D5AB05" w:rsidR="005E444D" w:rsidRPr="008C3CA6" w:rsidRDefault="005E444D" w:rsidP="00CE6F66">
            <w:pPr>
              <w:pStyle w:val="Text"/>
              <w:spacing w:line="276" w:lineRule="auto"/>
              <w:rPr>
                <w:b/>
                <w:bCs/>
              </w:rPr>
            </w:pPr>
            <w:r w:rsidRPr="008C3CA6">
              <w:rPr>
                <w:b/>
                <w:bCs/>
              </w:rPr>
              <w:t>Administration Managers</w:t>
            </w:r>
          </w:p>
        </w:tc>
        <w:tc>
          <w:tcPr>
            <w:tcW w:w="6663" w:type="dxa"/>
          </w:tcPr>
          <w:p w14:paraId="1807945B" w14:textId="34CD5DE5" w:rsidR="005E444D" w:rsidRPr="004C3545" w:rsidRDefault="005E444D" w:rsidP="00CE6F66">
            <w:pPr>
              <w:pStyle w:val="Text"/>
              <w:spacing w:line="276" w:lineRule="auto"/>
            </w:pPr>
            <w:r>
              <w:t xml:space="preserve">Working with the line manager to ensure that colleague personal files are kept up to date and in line with this policy. </w:t>
            </w:r>
          </w:p>
        </w:tc>
      </w:tr>
      <w:tr w:rsidR="005E444D" w:rsidRPr="004C3545" w14:paraId="3C15180A" w14:textId="77777777" w:rsidTr="001A472E">
        <w:tc>
          <w:tcPr>
            <w:tcW w:w="2830" w:type="dxa"/>
          </w:tcPr>
          <w:p w14:paraId="2EE5FF87" w14:textId="7C41FD09" w:rsidR="005E444D" w:rsidRPr="008C3CA6" w:rsidRDefault="005E444D" w:rsidP="00CE6F66">
            <w:pPr>
              <w:pStyle w:val="Text"/>
              <w:spacing w:line="276" w:lineRule="auto"/>
              <w:rPr>
                <w:b/>
                <w:bCs/>
              </w:rPr>
            </w:pPr>
            <w:r w:rsidRPr="008C3CA6">
              <w:rPr>
                <w:b/>
                <w:bCs/>
              </w:rPr>
              <w:t>Line Management and Recruitment Managers</w:t>
            </w:r>
          </w:p>
        </w:tc>
        <w:tc>
          <w:tcPr>
            <w:tcW w:w="6663" w:type="dxa"/>
          </w:tcPr>
          <w:p w14:paraId="1C96BCF3" w14:textId="78D2AD58" w:rsidR="005E444D" w:rsidRDefault="005E444D" w:rsidP="00CE6F66">
            <w:pPr>
              <w:pStyle w:val="Text"/>
              <w:spacing w:line="276" w:lineRule="auto"/>
            </w:pPr>
            <w:r w:rsidRPr="001C1D3C">
              <w:t xml:space="preserve">Individual line managers are responsible for ensuring that this policy is shared with </w:t>
            </w:r>
            <w:r>
              <w:t>colleague</w:t>
            </w:r>
            <w:r w:rsidRPr="001C1D3C">
              <w:t>s and applied within their own area</w:t>
            </w:r>
            <w:r w:rsidR="00310636" w:rsidRPr="001C1D3C">
              <w:t xml:space="preserve">. </w:t>
            </w:r>
          </w:p>
          <w:p w14:paraId="48889DA8" w14:textId="203ACA4F" w:rsidR="005E444D" w:rsidRPr="004C3545" w:rsidRDefault="005E444D" w:rsidP="00CE6F66">
            <w:pPr>
              <w:pStyle w:val="Text"/>
              <w:spacing w:line="276" w:lineRule="auto"/>
            </w:pPr>
            <w:r>
              <w:t xml:space="preserve">To ensure the personal files of colleagues on paper and mhapeople are up to date and valid in line with this policy and the </w:t>
            </w:r>
            <w:r w:rsidR="005341AD">
              <w:t>P</w:t>
            </w:r>
            <w:r w:rsidRPr="005341AD">
              <w:rPr>
                <w:u w:val="single"/>
              </w:rPr>
              <w:t xml:space="preserve">ersonal </w:t>
            </w:r>
            <w:r w:rsidR="005341AD">
              <w:rPr>
                <w:u w:val="single"/>
              </w:rPr>
              <w:t>F</w:t>
            </w:r>
            <w:r w:rsidRPr="005341AD">
              <w:rPr>
                <w:u w:val="single"/>
              </w:rPr>
              <w:t xml:space="preserve">ile </w:t>
            </w:r>
            <w:r w:rsidR="005341AD">
              <w:rPr>
                <w:u w:val="single"/>
              </w:rPr>
              <w:t>C</w:t>
            </w:r>
            <w:r w:rsidRPr="005341AD">
              <w:rPr>
                <w:u w:val="single"/>
              </w:rPr>
              <w:t>hecklist</w:t>
            </w:r>
            <w:r>
              <w:t>.</w:t>
            </w:r>
          </w:p>
        </w:tc>
      </w:tr>
      <w:tr w:rsidR="005E444D" w:rsidRPr="004C3545" w14:paraId="6747E90E" w14:textId="77777777" w:rsidTr="001A472E">
        <w:tc>
          <w:tcPr>
            <w:tcW w:w="2830" w:type="dxa"/>
          </w:tcPr>
          <w:p w14:paraId="10480197" w14:textId="46357A1F" w:rsidR="005E444D" w:rsidRPr="001A472E" w:rsidRDefault="005E444D" w:rsidP="00CE6F66">
            <w:pPr>
              <w:pStyle w:val="Text"/>
              <w:spacing w:line="276" w:lineRule="auto"/>
              <w:rPr>
                <w:b/>
                <w:bCs/>
              </w:rPr>
            </w:pPr>
            <w:r w:rsidRPr="001A472E">
              <w:rPr>
                <w:b/>
                <w:bCs/>
              </w:rPr>
              <w:t>Talent Acquisition Team</w:t>
            </w:r>
          </w:p>
        </w:tc>
        <w:tc>
          <w:tcPr>
            <w:tcW w:w="6663" w:type="dxa"/>
          </w:tcPr>
          <w:p w14:paraId="3571BC0C" w14:textId="427375A4" w:rsidR="005E444D" w:rsidRPr="004C3545" w:rsidRDefault="005E444D" w:rsidP="00CE6F66">
            <w:pPr>
              <w:pStyle w:val="Text"/>
              <w:spacing w:line="276" w:lineRule="auto"/>
            </w:pPr>
            <w:r w:rsidRPr="001C1D3C">
              <w:t xml:space="preserve">Any queries on the application or interpretation of this policy must be discussed with </w:t>
            </w:r>
            <w:r>
              <w:t>Talent Acquisition</w:t>
            </w:r>
            <w:r w:rsidRPr="001C1D3C">
              <w:t xml:space="preserve"> as appropriate prior to any action being taken.</w:t>
            </w:r>
          </w:p>
        </w:tc>
      </w:tr>
    </w:tbl>
    <w:p w14:paraId="4131AE79" w14:textId="77777777" w:rsidR="008D6213" w:rsidRPr="004C3545" w:rsidRDefault="008D6213" w:rsidP="00903AA2">
      <w:pPr>
        <w:rPr>
          <w:rFonts w:cs="Arial"/>
          <w:spacing w:val="7"/>
        </w:rPr>
      </w:pPr>
    </w:p>
    <w:p w14:paraId="0AFD40A7" w14:textId="77777777" w:rsidR="00310636" w:rsidRDefault="00310636" w:rsidP="00310636">
      <w:pPr>
        <w:pStyle w:val="Heading1Numbered"/>
      </w:pPr>
      <w:bookmarkStart w:id="31" w:name="_Toc133499173"/>
      <w:bookmarkStart w:id="32" w:name="_Toc165283708"/>
      <w:r w:rsidRPr="00B2494E">
        <w:t>Training and Monitoring</w:t>
      </w:r>
      <w:bookmarkEnd w:id="31"/>
      <w:bookmarkEnd w:id="32"/>
    </w:p>
    <w:p w14:paraId="415F8873" w14:textId="7A55A43A" w:rsidR="00310636" w:rsidRPr="002E4B12" w:rsidRDefault="00310636" w:rsidP="00310636">
      <w:pPr>
        <w:pStyle w:val="Text1Numbered"/>
      </w:pPr>
      <w:r>
        <w:t xml:space="preserve">Compliance is assessed through direct observation, </w:t>
      </w:r>
      <w:r w:rsidR="00040A99">
        <w:t>monitoring,</w:t>
      </w:r>
      <w:r>
        <w:t xml:space="preserve"> and supervision of MHA colleagues.</w:t>
      </w:r>
    </w:p>
    <w:p w14:paraId="09028989" w14:textId="77777777" w:rsidR="00310636" w:rsidRDefault="00310636" w:rsidP="00310636">
      <w:pPr>
        <w:pStyle w:val="Heading1Numbered"/>
      </w:pPr>
      <w:bookmarkStart w:id="33" w:name="_Toc133499174"/>
      <w:bookmarkStart w:id="34" w:name="_Toc165283709"/>
      <w:r w:rsidRPr="000C7997">
        <w:t>Communication and Dissemination</w:t>
      </w:r>
      <w:bookmarkEnd w:id="33"/>
      <w:bookmarkEnd w:id="34"/>
    </w:p>
    <w:p w14:paraId="4162F382" w14:textId="77777777" w:rsidR="00310636" w:rsidRDefault="00310636" w:rsidP="00310636">
      <w:pPr>
        <w:pStyle w:val="Text1Numbered"/>
      </w:pPr>
      <w:r>
        <w:t>This policy is disseminated and implemented within all MHA services through MHA’s channels of communication.</w:t>
      </w:r>
    </w:p>
    <w:p w14:paraId="0C24988C" w14:textId="77777777" w:rsidR="00310636" w:rsidRDefault="00310636" w:rsidP="00310636">
      <w:pPr>
        <w:pStyle w:val="Text1Numbered"/>
        <w:numPr>
          <w:ilvl w:val="0"/>
          <w:numId w:val="0"/>
        </w:numPr>
      </w:pPr>
    </w:p>
    <w:p w14:paraId="72FCEFEC" w14:textId="697899B7" w:rsidR="00310636" w:rsidRDefault="00310636" w:rsidP="00310636">
      <w:pPr>
        <w:pStyle w:val="Text1Numbered"/>
      </w:pPr>
      <w:r>
        <w:lastRenderedPageBreak/>
        <w:t>Each colleague’s line manager must ensure that all teams are aware of their roles, responsibilities.</w:t>
      </w:r>
    </w:p>
    <w:p w14:paraId="6C8D325C" w14:textId="77777777" w:rsidR="00310636" w:rsidRDefault="00310636" w:rsidP="00310636">
      <w:pPr>
        <w:pStyle w:val="Text1Numbered"/>
        <w:numPr>
          <w:ilvl w:val="0"/>
          <w:numId w:val="0"/>
        </w:numPr>
      </w:pPr>
    </w:p>
    <w:p w14:paraId="7FD1D68C" w14:textId="77777777" w:rsidR="00310636" w:rsidRDefault="00310636" w:rsidP="00310636">
      <w:pPr>
        <w:pStyle w:val="Text1Numbered"/>
      </w:pPr>
      <w:r>
        <w:t>This policy will be available to the people we support and their representatives in alternate formats, as required.</w:t>
      </w:r>
    </w:p>
    <w:p w14:paraId="3020C50D" w14:textId="77777777" w:rsidR="00310636" w:rsidRDefault="00310636" w:rsidP="00310636">
      <w:pPr>
        <w:pStyle w:val="Text1Numbered"/>
        <w:numPr>
          <w:ilvl w:val="0"/>
          <w:numId w:val="0"/>
        </w:numPr>
      </w:pPr>
    </w:p>
    <w:p w14:paraId="743457DD" w14:textId="77777777" w:rsidR="00310636" w:rsidRDefault="00310636" w:rsidP="00310636">
      <w:pPr>
        <w:pStyle w:val="Text1Numbered"/>
      </w:pPr>
      <w:r>
        <w:t xml:space="preserve">Queries and issues relating to this policy should be referred to the Standards and Policy Team at </w:t>
      </w:r>
      <w:hyperlink r:id="rId10" w:history="1">
        <w:r w:rsidRPr="00030C88">
          <w:rPr>
            <w:rStyle w:val="Hyperlink"/>
          </w:rPr>
          <w:t>policies@mha.org.uk</w:t>
        </w:r>
      </w:hyperlink>
    </w:p>
    <w:p w14:paraId="171BB8D1" w14:textId="77777777" w:rsidR="00310636" w:rsidRDefault="00310636" w:rsidP="00310636">
      <w:pPr>
        <w:pStyle w:val="Heading1Numbered"/>
      </w:pPr>
      <w:bookmarkStart w:id="35" w:name="_Toc133499175"/>
      <w:bookmarkStart w:id="36" w:name="_Toc165283710"/>
      <w:r>
        <w:t>EDI Impact Assessment</w:t>
      </w:r>
      <w:bookmarkEnd w:id="35"/>
      <w:bookmarkEnd w:id="36"/>
    </w:p>
    <w:p w14:paraId="1008E5E9" w14:textId="216898B6" w:rsidR="002E4B12" w:rsidRPr="002E4B12" w:rsidRDefault="00310636" w:rsidP="002E4B12">
      <w:pPr>
        <w:pStyle w:val="Text1Numbered"/>
      </w:pPr>
      <w:r>
        <w:t>Impact assessment to be confirmed.</w:t>
      </w:r>
    </w:p>
    <w:p w14:paraId="1326042C" w14:textId="760154DE" w:rsidR="002E4B12" w:rsidRPr="002E4B12" w:rsidRDefault="000C7997" w:rsidP="00F62DE0">
      <w:pPr>
        <w:pStyle w:val="Heading1Numbered"/>
      </w:pPr>
      <w:bookmarkStart w:id="37" w:name="_Toc165283711"/>
      <w:r w:rsidRPr="00B2494E">
        <w:t>Resources</w:t>
      </w:r>
      <w:bookmarkEnd w:id="37"/>
      <w:r w:rsidRPr="00B2494E">
        <w:t xml:space="preserve"> </w:t>
      </w:r>
    </w:p>
    <w:p w14:paraId="7EEDE6DD" w14:textId="2C11292F" w:rsidR="00310636" w:rsidRPr="00CE6F66" w:rsidRDefault="00310636" w:rsidP="00310636">
      <w:pPr>
        <w:pStyle w:val="Textlistindented-bullet"/>
        <w:rPr>
          <w:rFonts w:cs="Arial"/>
          <w:szCs w:val="22"/>
        </w:rPr>
      </w:pPr>
      <w:hyperlink r:id="rId11" w:history="1">
        <w:r w:rsidRPr="00CE6F66">
          <w:rPr>
            <w:rStyle w:val="Hyperlink"/>
            <w:rFonts w:cs="Arial"/>
            <w:color w:val="auto"/>
            <w:szCs w:val="22"/>
          </w:rPr>
          <w:t>Information Governance Policy and appendices</w:t>
        </w:r>
      </w:hyperlink>
    </w:p>
    <w:p w14:paraId="07BE9BB5" w14:textId="25C2FA72" w:rsidR="00310636" w:rsidRPr="00CE6F66" w:rsidRDefault="00310636" w:rsidP="00310636">
      <w:pPr>
        <w:pStyle w:val="Textlistindented-bullet"/>
        <w:rPr>
          <w:rFonts w:cs="Arial"/>
          <w:szCs w:val="22"/>
        </w:rPr>
      </w:pPr>
      <w:hyperlink r:id="rId12" w:history="1">
        <w:r w:rsidRPr="00CE6F66">
          <w:rPr>
            <w:rStyle w:val="Hyperlink"/>
            <w:rFonts w:cs="Arial"/>
            <w:color w:val="auto"/>
            <w:szCs w:val="22"/>
          </w:rPr>
          <w:t>Right to Work In the UK</w:t>
        </w:r>
      </w:hyperlink>
    </w:p>
    <w:p w14:paraId="36682620" w14:textId="035EAB3D" w:rsidR="00310636" w:rsidRPr="00CE6F66" w:rsidRDefault="00310636" w:rsidP="00310636">
      <w:pPr>
        <w:pStyle w:val="Textlistindented-bullet"/>
        <w:rPr>
          <w:rFonts w:cs="Arial"/>
          <w:szCs w:val="22"/>
        </w:rPr>
      </w:pPr>
      <w:hyperlink r:id="rId13" w:history="1">
        <w:r w:rsidRPr="00CE6F66">
          <w:rPr>
            <w:rStyle w:val="Hyperlink"/>
            <w:rFonts w:cs="Arial"/>
            <w:color w:val="auto"/>
            <w:szCs w:val="22"/>
          </w:rPr>
          <w:t>Criminal Records Disclosure and Barring DBS Policy</w:t>
        </w:r>
      </w:hyperlink>
    </w:p>
    <w:p w14:paraId="548B7C61" w14:textId="2EA254E4" w:rsidR="00310636" w:rsidRPr="00CE6F66" w:rsidRDefault="00310636" w:rsidP="00310636">
      <w:pPr>
        <w:pStyle w:val="Textlistindented-bullet"/>
        <w:rPr>
          <w:rFonts w:cs="Arial"/>
          <w:szCs w:val="22"/>
        </w:rPr>
      </w:pPr>
      <w:hyperlink r:id="rId14" w:history="1">
        <w:r w:rsidRPr="00CE6F66">
          <w:rPr>
            <w:rStyle w:val="Hyperlink"/>
            <w:rFonts w:cs="Arial"/>
            <w:color w:val="auto"/>
            <w:szCs w:val="22"/>
          </w:rPr>
          <w:t>Obtaining and Providing References Policy</w:t>
        </w:r>
      </w:hyperlink>
      <w:r w:rsidR="00CE6F66">
        <w:rPr>
          <w:rStyle w:val="Hyperlink"/>
          <w:rFonts w:cs="Arial"/>
          <w:color w:val="auto"/>
          <w:szCs w:val="22"/>
        </w:rPr>
        <w:t xml:space="preserve"> </w:t>
      </w:r>
    </w:p>
    <w:p w14:paraId="062F7E84" w14:textId="249F87B2" w:rsidR="00310636" w:rsidRPr="00CE6F66" w:rsidRDefault="00310636" w:rsidP="00310636">
      <w:pPr>
        <w:pStyle w:val="Textlistindented-bullet"/>
        <w:rPr>
          <w:rFonts w:cs="Arial"/>
          <w:szCs w:val="22"/>
        </w:rPr>
      </w:pPr>
      <w:hyperlink r:id="rId15" w:history="1">
        <w:r w:rsidRPr="00CE6F66">
          <w:rPr>
            <w:rStyle w:val="Hyperlink"/>
            <w:rFonts w:cs="Arial"/>
            <w:color w:val="auto"/>
            <w:szCs w:val="22"/>
          </w:rPr>
          <w:t>Vaccination Policy - Colleagues and Volunteers</w:t>
        </w:r>
      </w:hyperlink>
      <w:r w:rsidR="00CE6F66">
        <w:rPr>
          <w:rStyle w:val="Hyperlink"/>
          <w:rFonts w:cs="Arial"/>
          <w:color w:val="auto"/>
          <w:szCs w:val="22"/>
        </w:rPr>
        <w:t xml:space="preserve"> </w:t>
      </w:r>
    </w:p>
    <w:p w14:paraId="6715494B" w14:textId="3A965FBE" w:rsidR="00310636" w:rsidRPr="00CE6F66" w:rsidRDefault="00310636" w:rsidP="00310636">
      <w:pPr>
        <w:pStyle w:val="Textlistindented-bullet"/>
        <w:rPr>
          <w:rFonts w:cs="Arial"/>
          <w:szCs w:val="22"/>
        </w:rPr>
      </w:pPr>
      <w:hyperlink r:id="rId16" w:history="1">
        <w:r w:rsidRPr="00CE6F66">
          <w:rPr>
            <w:rStyle w:val="Hyperlink"/>
            <w:rFonts w:cs="Arial"/>
            <w:color w:val="auto"/>
            <w:szCs w:val="22"/>
          </w:rPr>
          <w:t>Colleagues Working with Relatives</w:t>
        </w:r>
      </w:hyperlink>
    </w:p>
    <w:p w14:paraId="36A9BD0E" w14:textId="17257B7A" w:rsidR="00310636" w:rsidRPr="00CE6F66" w:rsidRDefault="008051F6" w:rsidP="00310636">
      <w:pPr>
        <w:pStyle w:val="Textlistindented-bullet"/>
        <w:rPr>
          <w:rStyle w:val="Hyperlink"/>
          <w:rFonts w:cs="Arial"/>
          <w:color w:val="auto"/>
          <w:szCs w:val="22"/>
        </w:rPr>
      </w:pPr>
      <w:r w:rsidRPr="00CE6F66">
        <w:fldChar w:fldCharType="begin"/>
      </w:r>
      <w:r w:rsidRPr="00CE6F66">
        <w:instrText>HYPERLINK "https://intranet.mha.org.uk/Interact/Pages/Content/Document.aspx?id=2494&amp;utm_source=interact&amp;utm_medium=quick_search&amp;utm_term=expenses+"</w:instrText>
      </w:r>
      <w:r w:rsidRPr="00CE6F66">
        <w:fldChar w:fldCharType="separate"/>
      </w:r>
      <w:r w:rsidR="00310636" w:rsidRPr="00CE6F66">
        <w:rPr>
          <w:rStyle w:val="Hyperlink"/>
          <w:rFonts w:cs="Arial"/>
          <w:color w:val="auto"/>
          <w:szCs w:val="22"/>
        </w:rPr>
        <w:t>Business Expenses Policy, Schedule, and Guidance</w:t>
      </w:r>
      <w:r w:rsidR="00CE6F66">
        <w:rPr>
          <w:rStyle w:val="Hyperlink"/>
          <w:rFonts w:cs="Arial"/>
          <w:color w:val="auto"/>
          <w:szCs w:val="22"/>
        </w:rPr>
        <w:t xml:space="preserve"> [</w:t>
      </w:r>
    </w:p>
    <w:p w14:paraId="28C690C3" w14:textId="13FEB98F" w:rsidR="00310636" w:rsidRPr="00CE6F66" w:rsidRDefault="008051F6" w:rsidP="00310636">
      <w:pPr>
        <w:pStyle w:val="Textlistindented-bullet"/>
        <w:rPr>
          <w:rFonts w:cs="Arial"/>
          <w:szCs w:val="22"/>
        </w:rPr>
      </w:pPr>
      <w:r w:rsidRPr="00CE6F66">
        <w:fldChar w:fldCharType="end"/>
      </w:r>
      <w:hyperlink r:id="rId17" w:history="1">
        <w:r w:rsidR="00310636" w:rsidRPr="00CE6F66">
          <w:rPr>
            <w:rStyle w:val="Hyperlink"/>
            <w:rFonts w:cs="Arial"/>
            <w:color w:val="auto"/>
            <w:szCs w:val="22"/>
          </w:rPr>
          <w:t>Driving for Work Policy</w:t>
        </w:r>
      </w:hyperlink>
      <w:r w:rsidR="00CE6F66">
        <w:rPr>
          <w:rStyle w:val="Hyperlink"/>
          <w:rFonts w:cs="Arial"/>
          <w:color w:val="auto"/>
          <w:szCs w:val="22"/>
        </w:rPr>
        <w:t xml:space="preserve"> </w:t>
      </w:r>
    </w:p>
    <w:p w14:paraId="64AC580A" w14:textId="2E216C4E" w:rsidR="00310636" w:rsidRPr="00CE6F66" w:rsidRDefault="00310636" w:rsidP="00310636">
      <w:pPr>
        <w:pStyle w:val="Textlistindented-bullet"/>
        <w:rPr>
          <w:rFonts w:cs="Arial"/>
          <w:szCs w:val="22"/>
        </w:rPr>
      </w:pPr>
      <w:hyperlink r:id="rId18" w:history="1">
        <w:r w:rsidRPr="00CE6F66">
          <w:rPr>
            <w:rStyle w:val="Hyperlink"/>
            <w:rFonts w:cs="Arial"/>
            <w:color w:val="auto"/>
            <w:szCs w:val="22"/>
          </w:rPr>
          <w:t>Eq</w:t>
        </w:r>
        <w:r w:rsidR="001A472E" w:rsidRPr="00CE6F66">
          <w:rPr>
            <w:rStyle w:val="Hyperlink"/>
            <w:rFonts w:cs="Arial"/>
            <w:color w:val="auto"/>
            <w:szCs w:val="22"/>
          </w:rPr>
          <w:t>uality,</w:t>
        </w:r>
      </w:hyperlink>
      <w:r w:rsidR="001A472E" w:rsidRPr="00CE6F66">
        <w:rPr>
          <w:rStyle w:val="Hyperlink"/>
          <w:rFonts w:cs="Arial"/>
          <w:color w:val="auto"/>
          <w:szCs w:val="22"/>
        </w:rPr>
        <w:t xml:space="preserve"> Diversity, and Inclusion Policy</w:t>
      </w:r>
      <w:r w:rsidR="00CE6F66">
        <w:rPr>
          <w:rStyle w:val="Hyperlink"/>
          <w:rFonts w:cs="Arial"/>
          <w:color w:val="auto"/>
          <w:szCs w:val="22"/>
        </w:rPr>
        <w:t xml:space="preserve"> </w:t>
      </w:r>
    </w:p>
    <w:p w14:paraId="42BA513F" w14:textId="5870CC44" w:rsidR="00310636" w:rsidRPr="00CE6F66" w:rsidRDefault="00310636" w:rsidP="00310636">
      <w:pPr>
        <w:pStyle w:val="Textlistindented-bullet"/>
        <w:rPr>
          <w:rFonts w:cs="Arial"/>
          <w:szCs w:val="22"/>
        </w:rPr>
      </w:pPr>
      <w:hyperlink r:id="rId19" w:history="1">
        <w:r w:rsidRPr="00CE6F66">
          <w:rPr>
            <w:rStyle w:val="Hyperlink"/>
            <w:rFonts w:cs="Arial"/>
            <w:color w:val="auto"/>
            <w:szCs w:val="22"/>
          </w:rPr>
          <w:t>Volunteer - Recruitment and Selection Policy</w:t>
        </w:r>
      </w:hyperlink>
    </w:p>
    <w:p w14:paraId="00CBC105" w14:textId="5344BF81" w:rsidR="00310636" w:rsidRPr="00CE6F66" w:rsidRDefault="00310636" w:rsidP="00310636">
      <w:pPr>
        <w:pStyle w:val="Textlistindented-bullet"/>
        <w:rPr>
          <w:rStyle w:val="Hyperlink"/>
          <w:rFonts w:cs="Arial"/>
          <w:color w:val="auto"/>
          <w:szCs w:val="22"/>
        </w:rPr>
      </w:pPr>
      <w:hyperlink r:id="rId20" w:history="1">
        <w:r w:rsidRPr="00CE6F66">
          <w:rPr>
            <w:rStyle w:val="Hyperlink"/>
            <w:rFonts w:cs="Arial"/>
            <w:color w:val="auto"/>
            <w:szCs w:val="22"/>
          </w:rPr>
          <w:t>Code of Conduct Policy</w:t>
        </w:r>
      </w:hyperlink>
      <w:r w:rsidR="00CE6F66">
        <w:rPr>
          <w:rStyle w:val="Hyperlink"/>
          <w:rFonts w:cs="Arial"/>
          <w:color w:val="auto"/>
          <w:szCs w:val="22"/>
        </w:rPr>
        <w:t xml:space="preserve"> </w:t>
      </w:r>
    </w:p>
    <w:p w14:paraId="7D426408" w14:textId="776830D8" w:rsidR="001A472E" w:rsidRPr="00CE6F66" w:rsidRDefault="001A472E" w:rsidP="001A472E">
      <w:pPr>
        <w:pStyle w:val="Textlistindented-bullet"/>
        <w:rPr>
          <w:rStyle w:val="Hyperlink"/>
          <w:rFonts w:cs="Arial"/>
          <w:color w:val="auto"/>
          <w:szCs w:val="22"/>
        </w:rPr>
      </w:pPr>
      <w:hyperlink r:id="rId21" w:history="1">
        <w:r w:rsidRPr="00CE6F66">
          <w:rPr>
            <w:rStyle w:val="Hyperlink"/>
            <w:rFonts w:cs="Arial"/>
            <w:color w:val="auto"/>
            <w:szCs w:val="22"/>
          </w:rPr>
          <w:t>Role and Secondment Evaluation and Approval – Policy and Procedure</w:t>
        </w:r>
      </w:hyperlink>
    </w:p>
    <w:p w14:paraId="23B89C35" w14:textId="0F73A988" w:rsidR="00310636" w:rsidRPr="00CE6F66" w:rsidRDefault="00310636" w:rsidP="00310636">
      <w:pPr>
        <w:pStyle w:val="Textlistindented-bullet"/>
        <w:rPr>
          <w:rStyle w:val="Hyperlink"/>
          <w:color w:val="auto"/>
        </w:rPr>
      </w:pPr>
      <w:hyperlink r:id="rId22" w:history="1">
        <w:r w:rsidRPr="00CE6F66">
          <w:rPr>
            <w:rStyle w:val="Hyperlink"/>
            <w:color w:val="auto"/>
          </w:rPr>
          <w:t>Personal File Checklist</w:t>
        </w:r>
      </w:hyperlink>
      <w:r w:rsidR="00CE6F66">
        <w:rPr>
          <w:rStyle w:val="Hyperlink"/>
          <w:color w:val="auto"/>
        </w:rPr>
        <w:t xml:space="preserve"> </w:t>
      </w:r>
    </w:p>
    <w:p w14:paraId="30CF499F" w14:textId="5120388B" w:rsidR="001A472E" w:rsidRPr="00CE6F66" w:rsidRDefault="00A8108D" w:rsidP="00310636">
      <w:pPr>
        <w:pStyle w:val="Textlistindented-bullet"/>
        <w:rPr>
          <w:rStyle w:val="Hyperlink"/>
          <w:color w:val="auto"/>
        </w:rPr>
      </w:pPr>
      <w:hyperlink r:id="rId23" w:history="1">
        <w:r w:rsidRPr="00CE6F66">
          <w:rPr>
            <w:rStyle w:val="Hyperlink"/>
            <w:color w:val="auto"/>
          </w:rPr>
          <w:t>Personal File Missing Document Report Form</w:t>
        </w:r>
      </w:hyperlink>
      <w:r w:rsidR="00CE6F66">
        <w:rPr>
          <w:rStyle w:val="Hyperlink"/>
          <w:color w:val="auto"/>
        </w:rPr>
        <w:t xml:space="preserve"> </w:t>
      </w:r>
    </w:p>
    <w:p w14:paraId="36BD7344" w14:textId="431F2AA8" w:rsidR="001A472E" w:rsidRPr="00CE6F66" w:rsidRDefault="00A8108D" w:rsidP="00310636">
      <w:pPr>
        <w:pStyle w:val="Textlistindented-bullet"/>
        <w:rPr>
          <w:rStyle w:val="Hyperlink"/>
          <w:color w:val="auto"/>
        </w:rPr>
      </w:pPr>
      <w:hyperlink r:id="rId24" w:history="1">
        <w:r w:rsidRPr="00CE6F66">
          <w:rPr>
            <w:rStyle w:val="Hyperlink"/>
            <w:color w:val="auto"/>
          </w:rPr>
          <w:t>HR Personal Files Audit Assessment Tool</w:t>
        </w:r>
      </w:hyperlink>
    </w:p>
    <w:p w14:paraId="350D4C6C" w14:textId="7C3A9547" w:rsidR="00E37592" w:rsidRDefault="00486080" w:rsidP="00C74837">
      <w:pPr>
        <w:pStyle w:val="Textlistindented-bullet"/>
        <w:rPr>
          <w:rStyle w:val="Hyperlink"/>
          <w:color w:val="auto"/>
        </w:rPr>
      </w:pPr>
      <w:hyperlink r:id="rId25" w:history="1">
        <w:r w:rsidRPr="00CE6F66">
          <w:rPr>
            <w:rStyle w:val="Hyperlink"/>
            <w:color w:val="auto"/>
          </w:rPr>
          <w:t>Sponsorship process and FAQs</w:t>
        </w:r>
      </w:hyperlink>
    </w:p>
    <w:p w14:paraId="3B85AF21" w14:textId="77777777" w:rsidR="00E65A79" w:rsidRDefault="00E65A79" w:rsidP="00E65A79">
      <w:pPr>
        <w:pStyle w:val="Textlistindented-bullet"/>
        <w:numPr>
          <w:ilvl w:val="0"/>
          <w:numId w:val="0"/>
        </w:numPr>
        <w:ind w:left="1559"/>
        <w:rPr>
          <w:rStyle w:val="Hyperlink"/>
          <w:color w:val="auto"/>
        </w:rPr>
      </w:pPr>
    </w:p>
    <w:p w14:paraId="115C7A4E" w14:textId="77777777" w:rsidR="00E65A79" w:rsidRPr="00CE6F66" w:rsidRDefault="00E65A79" w:rsidP="00E65A79">
      <w:pPr>
        <w:pStyle w:val="Textlistindented-bullet"/>
        <w:numPr>
          <w:ilvl w:val="0"/>
          <w:numId w:val="0"/>
        </w:numPr>
        <w:ind w:left="1559"/>
      </w:pPr>
    </w:p>
    <w:p w14:paraId="456306C2" w14:textId="2CBFC516" w:rsidR="00A95A70" w:rsidRDefault="00A95A70" w:rsidP="00A95A70">
      <w:pPr>
        <w:pStyle w:val="Heading1Numbered"/>
        <w:rPr>
          <w:rStyle w:val="Hyperlink"/>
          <w:rFonts w:cs="Arial"/>
          <w:color w:val="auto"/>
          <w:szCs w:val="22"/>
        </w:rPr>
      </w:pPr>
      <w:bookmarkStart w:id="38" w:name="_Toc165283712"/>
      <w:r w:rsidRPr="00A95A70">
        <w:rPr>
          <w:rStyle w:val="Hyperlink"/>
          <w:rFonts w:cs="Arial"/>
          <w:color w:val="auto"/>
          <w:szCs w:val="22"/>
        </w:rPr>
        <w:lastRenderedPageBreak/>
        <w:t>Appendices</w:t>
      </w:r>
      <w:bookmarkEnd w:id="38"/>
    </w:p>
    <w:p w14:paraId="1ADD0996" w14:textId="70B544F3" w:rsidR="00CE6F66" w:rsidRDefault="00CE6F66" w:rsidP="00CE6F66">
      <w:pPr>
        <w:pStyle w:val="Textlistindented-bullet"/>
        <w:numPr>
          <w:ilvl w:val="0"/>
          <w:numId w:val="0"/>
        </w:numPr>
        <w:ind w:left="1559" w:hanging="425"/>
      </w:pPr>
      <w:r w:rsidRPr="00CE6F66">
        <w:t>Appendix 1: FAQ Guidance for Employment Eligibility Personal File / Section 1</w:t>
      </w:r>
    </w:p>
    <w:p w14:paraId="437136BA" w14:textId="4974A4A4" w:rsidR="00A95A70" w:rsidRPr="00A95A70" w:rsidRDefault="00A95A70" w:rsidP="00A95A70">
      <w:pPr>
        <w:pStyle w:val="Heading2Numbered"/>
      </w:pPr>
      <w:bookmarkStart w:id="39" w:name="_Toc165283713"/>
      <w:r>
        <w:t xml:space="preserve">Appendix 1: </w:t>
      </w:r>
      <w:r w:rsidRPr="00A95A70">
        <w:t>FAQ Guidance for Employment Eligibility Personal File / Section 1</w:t>
      </w:r>
      <w:bookmarkEnd w:id="39"/>
    </w:p>
    <w:p w14:paraId="6D2F460B" w14:textId="77777777" w:rsidR="00A95A70" w:rsidRPr="00A95A70" w:rsidRDefault="00A95A70" w:rsidP="00A95A70">
      <w:pPr>
        <w:pStyle w:val="Text2Numbered"/>
        <w:rPr>
          <w:b/>
          <w:bCs/>
        </w:rPr>
      </w:pPr>
      <w:bookmarkStart w:id="40" w:name="_Hlk132102206"/>
      <w:r w:rsidRPr="00A95A70">
        <w:rPr>
          <w:b/>
          <w:bCs/>
        </w:rPr>
        <w:t>Do all colleagues have to have their photograph on the personal file checklist?</w:t>
      </w:r>
    </w:p>
    <w:p w14:paraId="499F06DC" w14:textId="01AD7BED" w:rsidR="00A95A70" w:rsidRPr="005E444D" w:rsidRDefault="00A95A70" w:rsidP="00A95A70">
      <w:pPr>
        <w:pStyle w:val="Textlistindented-bullet"/>
      </w:pPr>
      <w:r>
        <w:t>Colleagues in a role that involved regulated activity (e.g., personal care) are required to have a recent photograph in their personal file under schedule 3 of the Health and Social Care Act (2008) (</w:t>
      </w:r>
      <w:r w:rsidRPr="00A82D15">
        <w:t>Information Required in Respect of Persons Employed or Appointed for the Purposes of a Regulated Activity</w:t>
      </w:r>
      <w:r>
        <w:t xml:space="preserve">). We suggest a recent photo is included at the front of the file on the personal file checklist. It is recommended that all colleagues regardless or regulated activity have a recent photograph on the </w:t>
      </w:r>
      <w:bookmarkEnd w:id="40"/>
      <w:r>
        <w:t>checklist</w:t>
      </w:r>
      <w:r w:rsidR="00E37592">
        <w:t>.</w:t>
      </w:r>
    </w:p>
    <w:p w14:paraId="74D7114B" w14:textId="77777777" w:rsidR="00A95A70" w:rsidRPr="00A95A70" w:rsidRDefault="00A95A70" w:rsidP="00A95A70">
      <w:pPr>
        <w:pStyle w:val="Text2Numbered"/>
        <w:rPr>
          <w:b/>
          <w:bCs/>
        </w:rPr>
      </w:pPr>
      <w:r w:rsidRPr="00A95A70">
        <w:rPr>
          <w:b/>
          <w:bCs/>
        </w:rPr>
        <w:t>Where are colleague’s emergency contact details kept?</w:t>
      </w:r>
    </w:p>
    <w:p w14:paraId="79BF4F3F" w14:textId="28B2E385" w:rsidR="00A95A70" w:rsidRDefault="00A95A70" w:rsidP="00A95A70">
      <w:pPr>
        <w:pStyle w:val="Textlistindented-bullet"/>
      </w:pPr>
      <w:r>
        <w:t xml:space="preserve">Recorded on mhapeople only. Colleagues should enter these details themselves, managers to check that their colleagues have filled out emergency contact details. If the manager cannot see their colleague’s emergency contacts email people support at </w:t>
      </w:r>
      <w:hyperlink r:id="rId26" w:history="1">
        <w:r w:rsidR="00BF3A82" w:rsidRPr="00526EA4">
          <w:rPr>
            <w:rStyle w:val="Hyperlink"/>
          </w:rPr>
          <w:t>recruitmentandonboarding@mha.org.uk</w:t>
        </w:r>
      </w:hyperlink>
    </w:p>
    <w:p w14:paraId="3B501E65" w14:textId="754DB012" w:rsidR="00A95A70" w:rsidRDefault="00A95A70" w:rsidP="00A95A70">
      <w:pPr>
        <w:pStyle w:val="Textlistindented-bullet"/>
      </w:pPr>
      <w:r>
        <w:t>For colleagues moving to a new role, follow the role approval process set out in</w:t>
      </w:r>
      <w:r w:rsidR="00C74837">
        <w:t xml:space="preserve"> </w:t>
      </w:r>
      <w:r w:rsidRPr="00C74837">
        <w:rPr>
          <w:u w:val="single"/>
        </w:rPr>
        <w:t>Role and Secondment Evaluation and Approval – Policy and Procedure</w:t>
      </w:r>
      <w:r>
        <w:t>.</w:t>
      </w:r>
    </w:p>
    <w:p w14:paraId="0BAAE1EF" w14:textId="77777777" w:rsidR="00A95A70" w:rsidRDefault="00A95A70" w:rsidP="00A95A70">
      <w:pPr>
        <w:pStyle w:val="Textlistindented-bullet"/>
      </w:pPr>
      <w:r w:rsidRPr="00703F17">
        <w:t>For night workers, lone workers, and weekend workers, refer to operational management for guidance on keeping information on shift rotas and colleague emergency contact details.</w:t>
      </w:r>
    </w:p>
    <w:p w14:paraId="4F81B3CE" w14:textId="77777777" w:rsidR="00E37592" w:rsidRDefault="00E37592" w:rsidP="00E37592">
      <w:pPr>
        <w:pStyle w:val="Textlistindented-bullet"/>
        <w:numPr>
          <w:ilvl w:val="0"/>
          <w:numId w:val="0"/>
        </w:numPr>
        <w:ind w:left="1559"/>
      </w:pPr>
    </w:p>
    <w:p w14:paraId="35ADBAFB" w14:textId="77777777" w:rsidR="00E37592" w:rsidRDefault="00E37592" w:rsidP="00E37592">
      <w:pPr>
        <w:pStyle w:val="Textlistindented-bullet"/>
        <w:numPr>
          <w:ilvl w:val="0"/>
          <w:numId w:val="0"/>
        </w:numPr>
        <w:ind w:left="1559"/>
      </w:pPr>
    </w:p>
    <w:p w14:paraId="27A37E68" w14:textId="77777777" w:rsidR="00E37592" w:rsidRDefault="00E37592" w:rsidP="00E37592">
      <w:pPr>
        <w:pStyle w:val="Textlistindented-bullet"/>
        <w:numPr>
          <w:ilvl w:val="0"/>
          <w:numId w:val="0"/>
        </w:numPr>
        <w:ind w:left="1559"/>
      </w:pPr>
    </w:p>
    <w:p w14:paraId="7E2F5648" w14:textId="77777777" w:rsidR="00E37592" w:rsidRDefault="00E37592" w:rsidP="00E37592">
      <w:pPr>
        <w:pStyle w:val="Textlistindented-bullet"/>
        <w:numPr>
          <w:ilvl w:val="0"/>
          <w:numId w:val="0"/>
        </w:numPr>
        <w:ind w:left="1559"/>
      </w:pPr>
    </w:p>
    <w:p w14:paraId="33EB1C53" w14:textId="755C49C5" w:rsidR="005240CC" w:rsidRPr="005240CC" w:rsidRDefault="005240CC" w:rsidP="005240CC">
      <w:pPr>
        <w:pStyle w:val="Text2Numbered"/>
        <w:rPr>
          <w:b/>
          <w:bCs/>
        </w:rPr>
      </w:pPr>
      <w:r w:rsidRPr="005240CC">
        <w:rPr>
          <w:b/>
          <w:bCs/>
        </w:rPr>
        <w:lastRenderedPageBreak/>
        <w:t>Is proof of a national insurance number is required as part of the right to work alongside a valid passport or birth certificate for UK citizens?</w:t>
      </w:r>
    </w:p>
    <w:p w14:paraId="04BE1B76" w14:textId="03D144D7" w:rsidR="005240CC" w:rsidRPr="005E444D" w:rsidRDefault="005240CC" w:rsidP="005240CC">
      <w:pPr>
        <w:pStyle w:val="Textlistindented-bullet"/>
      </w:pPr>
      <w:r>
        <w:t xml:space="preserve">National insurance </w:t>
      </w:r>
      <w:r w:rsidR="00486080">
        <w:t>is required if colleagues provide</w:t>
      </w:r>
      <w:r w:rsidR="00486080" w:rsidRPr="00486080">
        <w:t xml:space="preserve"> either UK/Irish birth or adoption certificate, a certificate of registration or naturalisation as a British citizen </w:t>
      </w:r>
      <w:r w:rsidR="00486080">
        <w:t>(instead of a British or Irish passport or passport card). A</w:t>
      </w:r>
      <w:r w:rsidR="00486080" w:rsidRPr="00486080">
        <w:t>n official document stating the national insurance number of the individual</w:t>
      </w:r>
      <w:r w:rsidR="00486080">
        <w:t xml:space="preserve"> </w:t>
      </w:r>
      <w:r>
        <w:t xml:space="preserve">is also required for payroll purposes so </w:t>
      </w:r>
      <w:r w:rsidR="00486080">
        <w:t>is always required for recruitment purposes.</w:t>
      </w:r>
    </w:p>
    <w:p w14:paraId="35AA4E1D" w14:textId="77777777" w:rsidR="00A95A70" w:rsidRPr="00A95A70" w:rsidRDefault="00A95A70" w:rsidP="00A95A70">
      <w:pPr>
        <w:pStyle w:val="Text2Numbered"/>
        <w:rPr>
          <w:b/>
          <w:bCs/>
        </w:rPr>
      </w:pPr>
      <w:r w:rsidRPr="00A95A70">
        <w:rPr>
          <w:b/>
          <w:bCs/>
        </w:rPr>
        <w:t xml:space="preserve">How and where should right work checks be recorded? </w:t>
      </w:r>
    </w:p>
    <w:p w14:paraId="61838287" w14:textId="033B0C45" w:rsidR="00A95A70" w:rsidRPr="005E444D" w:rsidRDefault="00C74837" w:rsidP="00A95A70">
      <w:pPr>
        <w:pStyle w:val="Textlistindented-bullet"/>
      </w:pPr>
      <w:r w:rsidRPr="00C74837">
        <w:rPr>
          <w:u w:val="single"/>
        </w:rPr>
        <w:t>Right to Work in the UK Policy and Procedure</w:t>
      </w:r>
      <w:r>
        <w:t xml:space="preserve"> </w:t>
      </w:r>
      <w:r w:rsidR="004B7F1B">
        <w:t>–</w:t>
      </w:r>
      <w:r w:rsidR="00A95A70" w:rsidRPr="00D36B9A">
        <w:t xml:space="preserve"> Checks</w:t>
      </w:r>
      <w:r w:rsidR="004B7F1B">
        <w:t>, expiry date, and evidence of a colleagues right to work</w:t>
      </w:r>
      <w:r w:rsidR="00A95A70" w:rsidRPr="00D36B9A">
        <w:t xml:space="preserve"> are to be uploaded into mhapeople</w:t>
      </w:r>
      <w:r w:rsidR="004B7F1B">
        <w:t>:</w:t>
      </w:r>
    </w:p>
    <w:tbl>
      <w:tblPr>
        <w:tblStyle w:val="TableGrid"/>
        <w:tblW w:w="0" w:type="auto"/>
        <w:tblInd w:w="720" w:type="dxa"/>
        <w:tblLook w:val="04A0" w:firstRow="1" w:lastRow="0" w:firstColumn="1" w:lastColumn="0" w:noHBand="0" w:noVBand="1"/>
      </w:tblPr>
      <w:tblGrid>
        <w:gridCol w:w="1685"/>
        <w:gridCol w:w="7144"/>
      </w:tblGrid>
      <w:tr w:rsidR="00A95A70" w14:paraId="662975A8" w14:textId="77777777" w:rsidTr="00CE6F66">
        <w:tc>
          <w:tcPr>
            <w:tcW w:w="1685" w:type="dxa"/>
            <w:shd w:val="clear" w:color="auto" w:fill="217593"/>
          </w:tcPr>
          <w:p w14:paraId="0D3366A3" w14:textId="77777777" w:rsidR="00A95A70" w:rsidRPr="00E46532" w:rsidRDefault="00A95A70" w:rsidP="00B75801">
            <w:pPr>
              <w:pStyle w:val="ListParagraph"/>
              <w:ind w:left="0"/>
              <w:rPr>
                <w:rFonts w:cs="Arial"/>
                <w:b/>
                <w:bCs/>
                <w:color w:val="FFFFFF" w:themeColor="background1"/>
                <w:szCs w:val="22"/>
              </w:rPr>
            </w:pPr>
            <w:r w:rsidRPr="00E46532">
              <w:rPr>
                <w:rFonts w:cs="Arial"/>
                <w:b/>
                <w:bCs/>
                <w:color w:val="FFFFFF" w:themeColor="background1"/>
                <w:szCs w:val="22"/>
              </w:rPr>
              <w:t>UK Citizenship</w:t>
            </w:r>
          </w:p>
        </w:tc>
        <w:tc>
          <w:tcPr>
            <w:tcW w:w="7144" w:type="dxa"/>
          </w:tcPr>
          <w:p w14:paraId="07F53CC8" w14:textId="1E2BB807" w:rsidR="00A95A70" w:rsidRDefault="00486080" w:rsidP="00B75801">
            <w:pPr>
              <w:pStyle w:val="ListParagraph"/>
              <w:ind w:left="0"/>
              <w:rPr>
                <w:rFonts w:cs="Arial"/>
                <w:szCs w:val="22"/>
              </w:rPr>
            </w:pPr>
            <w:r w:rsidRPr="00486080">
              <w:rPr>
                <w:rFonts w:cs="Arial"/>
                <w:szCs w:val="22"/>
              </w:rPr>
              <w:t>British/Irish passport or Irish passport card. If you do not have a passport /card, an official document stating the national insurance number of the individual (e.g., P45) ALONGSIDE either UK/Irish birth or adoption certificate, a certificate of registration or naturalisation as a British citizen.</w:t>
            </w:r>
          </w:p>
        </w:tc>
      </w:tr>
      <w:tr w:rsidR="00A95A70" w14:paraId="6A06CD92" w14:textId="77777777" w:rsidTr="00CE6F66">
        <w:tc>
          <w:tcPr>
            <w:tcW w:w="1685" w:type="dxa"/>
            <w:shd w:val="clear" w:color="auto" w:fill="217593"/>
          </w:tcPr>
          <w:p w14:paraId="5F93A64A" w14:textId="77777777" w:rsidR="00A95A70" w:rsidRPr="00E46532" w:rsidRDefault="00A95A70" w:rsidP="00B75801">
            <w:pPr>
              <w:pStyle w:val="ListParagraph"/>
              <w:ind w:left="0"/>
              <w:rPr>
                <w:rFonts w:cs="Arial"/>
                <w:b/>
                <w:bCs/>
                <w:color w:val="FFFFFF" w:themeColor="background1"/>
                <w:szCs w:val="22"/>
              </w:rPr>
            </w:pPr>
            <w:r w:rsidRPr="00E46532">
              <w:rPr>
                <w:rFonts w:cs="Arial"/>
                <w:b/>
                <w:bCs/>
                <w:color w:val="FFFFFF" w:themeColor="background1"/>
                <w:szCs w:val="22"/>
              </w:rPr>
              <w:t>EU</w:t>
            </w:r>
          </w:p>
        </w:tc>
        <w:tc>
          <w:tcPr>
            <w:tcW w:w="7144" w:type="dxa"/>
          </w:tcPr>
          <w:p w14:paraId="3E5F532D" w14:textId="77777777" w:rsidR="00A95A70" w:rsidRDefault="00A95A70" w:rsidP="00B75801">
            <w:pPr>
              <w:pStyle w:val="ListParagraph"/>
              <w:ind w:left="0"/>
              <w:rPr>
                <w:rFonts w:cs="Arial"/>
                <w:szCs w:val="22"/>
              </w:rPr>
            </w:pPr>
            <w:r w:rsidRPr="00E46532">
              <w:rPr>
                <w:rFonts w:cs="Arial"/>
                <w:szCs w:val="22"/>
              </w:rPr>
              <w:t xml:space="preserve">Passport </w:t>
            </w:r>
            <w:r w:rsidRPr="00E46532">
              <w:rPr>
                <w:rFonts w:cs="Arial"/>
                <w:szCs w:val="22"/>
                <w:u w:val="single"/>
              </w:rPr>
              <w:t>and</w:t>
            </w:r>
            <w:r w:rsidRPr="00E46532">
              <w:rPr>
                <w:rFonts w:cs="Arial"/>
                <w:szCs w:val="22"/>
              </w:rPr>
              <w:t xml:space="preserve"> Share Code</w:t>
            </w:r>
          </w:p>
        </w:tc>
      </w:tr>
      <w:tr w:rsidR="00A95A70" w14:paraId="7B789E77" w14:textId="77777777" w:rsidTr="00CE6F66">
        <w:tc>
          <w:tcPr>
            <w:tcW w:w="1685" w:type="dxa"/>
            <w:shd w:val="clear" w:color="auto" w:fill="217593"/>
          </w:tcPr>
          <w:p w14:paraId="22094D48" w14:textId="77777777" w:rsidR="00A95A70" w:rsidRPr="00E46532" w:rsidRDefault="00A95A70" w:rsidP="00B75801">
            <w:pPr>
              <w:pStyle w:val="ListParagraph"/>
              <w:ind w:left="0"/>
              <w:rPr>
                <w:rFonts w:cs="Arial"/>
                <w:b/>
                <w:bCs/>
                <w:color w:val="FFFFFF" w:themeColor="background1"/>
                <w:szCs w:val="22"/>
              </w:rPr>
            </w:pPr>
            <w:r w:rsidRPr="00E46532">
              <w:rPr>
                <w:rFonts w:cs="Arial"/>
                <w:b/>
                <w:bCs/>
                <w:color w:val="FFFFFF" w:themeColor="background1"/>
                <w:szCs w:val="22"/>
              </w:rPr>
              <w:t>Non-EU</w:t>
            </w:r>
          </w:p>
        </w:tc>
        <w:tc>
          <w:tcPr>
            <w:tcW w:w="7144" w:type="dxa"/>
          </w:tcPr>
          <w:p w14:paraId="59E68491" w14:textId="77777777" w:rsidR="00A95A70" w:rsidRDefault="00A95A70" w:rsidP="00B75801">
            <w:pPr>
              <w:pStyle w:val="ListParagraph"/>
              <w:ind w:left="0"/>
              <w:rPr>
                <w:rFonts w:cs="Arial"/>
                <w:szCs w:val="22"/>
              </w:rPr>
            </w:pPr>
            <w:r w:rsidRPr="00E46532">
              <w:rPr>
                <w:rFonts w:cs="Arial"/>
                <w:szCs w:val="22"/>
              </w:rPr>
              <w:t xml:space="preserve">Current Visa </w:t>
            </w:r>
            <w:r w:rsidRPr="00E46532">
              <w:rPr>
                <w:rFonts w:cs="Arial"/>
                <w:szCs w:val="22"/>
                <w:u w:val="single"/>
              </w:rPr>
              <w:t>and</w:t>
            </w:r>
            <w:r w:rsidRPr="00E46532">
              <w:rPr>
                <w:rFonts w:cs="Arial"/>
                <w:szCs w:val="22"/>
              </w:rPr>
              <w:t xml:space="preserve"> Passport, </w:t>
            </w:r>
            <w:r w:rsidRPr="00E46532">
              <w:rPr>
                <w:rFonts w:cs="Arial"/>
                <w:szCs w:val="22"/>
                <w:u w:val="single"/>
              </w:rPr>
              <w:t>and</w:t>
            </w:r>
            <w:r w:rsidRPr="00E46532">
              <w:rPr>
                <w:rFonts w:cs="Arial"/>
                <w:szCs w:val="22"/>
              </w:rPr>
              <w:t xml:space="preserve"> Share Code</w:t>
            </w:r>
          </w:p>
        </w:tc>
      </w:tr>
    </w:tbl>
    <w:p w14:paraId="5D643BBB" w14:textId="77777777" w:rsidR="00A95A70" w:rsidRDefault="00A95A70" w:rsidP="00A95A70">
      <w:pPr>
        <w:spacing w:before="60" w:after="60"/>
        <w:contextualSpacing/>
        <w:rPr>
          <w:rFonts w:cs="Arial"/>
          <w:b/>
          <w:bCs/>
          <w:szCs w:val="22"/>
        </w:rPr>
      </w:pPr>
    </w:p>
    <w:p w14:paraId="6954628D" w14:textId="77777777" w:rsidR="00A95A70" w:rsidRPr="00A95A70" w:rsidRDefault="00A95A70" w:rsidP="00A95A70">
      <w:pPr>
        <w:pStyle w:val="Text2Numbered"/>
        <w:rPr>
          <w:b/>
          <w:bCs/>
        </w:rPr>
      </w:pPr>
      <w:r w:rsidRPr="00A95A70">
        <w:rPr>
          <w:b/>
          <w:bCs/>
        </w:rPr>
        <w:t>What does “Visa Renewal Date” mean?</w:t>
      </w:r>
    </w:p>
    <w:p w14:paraId="72FB6F81" w14:textId="59127E42" w:rsidR="00A95A70" w:rsidRDefault="00A95A70" w:rsidP="00A95A70">
      <w:pPr>
        <w:pStyle w:val="Textlistindented-bullet"/>
      </w:pPr>
      <w:r>
        <w:t>This is part of the right to work checks, the date of the visa expiry and therefore the renewal date must be recorded in mhapeople.</w:t>
      </w:r>
    </w:p>
    <w:p w14:paraId="3CE7DDE8" w14:textId="77777777" w:rsidR="00A95A70" w:rsidRPr="00A95A70" w:rsidRDefault="00A95A70" w:rsidP="0049565D">
      <w:pPr>
        <w:pStyle w:val="Text2Numbered"/>
      </w:pPr>
      <w:r w:rsidRPr="00A95A70">
        <w:rPr>
          <w:b/>
          <w:bCs/>
        </w:rPr>
        <w:t>What is a “Work Permit / Sponsorship”?</w:t>
      </w:r>
    </w:p>
    <w:p w14:paraId="5E422AFF" w14:textId="25A81986" w:rsidR="00A95A70" w:rsidRDefault="00A95A70" w:rsidP="00A95A70">
      <w:pPr>
        <w:pStyle w:val="Textlistindented-bullet"/>
      </w:pPr>
      <w:r>
        <w:t xml:space="preserve">Also relating to right to work checks, any work permits or sponsorship expiry and therefore renewal dates must be recorded in mhapeople under work permits. </w:t>
      </w:r>
    </w:p>
    <w:p w14:paraId="619C347F" w14:textId="4367C621" w:rsidR="00486080" w:rsidRPr="005E444D" w:rsidRDefault="00486080" w:rsidP="00A95A70">
      <w:pPr>
        <w:pStyle w:val="Textlistindented-bullet"/>
      </w:pPr>
      <w:hyperlink r:id="rId27" w:history="1">
        <w:r w:rsidRPr="00486080">
          <w:rPr>
            <w:rStyle w:val="Hyperlink"/>
          </w:rPr>
          <w:t>Sponsorship process and FAQs</w:t>
        </w:r>
      </w:hyperlink>
    </w:p>
    <w:p w14:paraId="2B7861C3" w14:textId="77777777" w:rsidR="00A95A70" w:rsidRPr="00A95A70" w:rsidRDefault="00A95A70" w:rsidP="00A95A70">
      <w:pPr>
        <w:pStyle w:val="Text2Numbered"/>
        <w:rPr>
          <w:b/>
          <w:bCs/>
        </w:rPr>
      </w:pPr>
      <w:r w:rsidRPr="00A95A70">
        <w:rPr>
          <w:b/>
          <w:bCs/>
        </w:rPr>
        <w:lastRenderedPageBreak/>
        <w:t>What is the difference between “Reference Request Letters” and “References”?</w:t>
      </w:r>
    </w:p>
    <w:p w14:paraId="444B499C" w14:textId="5E8F112D" w:rsidR="00A95A70" w:rsidRPr="005E444D" w:rsidRDefault="00A95A70" w:rsidP="00A95A70">
      <w:pPr>
        <w:pStyle w:val="Textlistindented-bullet"/>
      </w:pPr>
      <w:r>
        <w:t xml:space="preserve">The reference requests are letters sent out to organisations and individuals as part of obtaining professional and character references for pre-employment validation (see </w:t>
      </w:r>
      <w:r w:rsidR="00C74837">
        <w:rPr>
          <w:u w:val="single"/>
        </w:rPr>
        <w:t>O</w:t>
      </w:r>
      <w:r w:rsidRPr="00C74837">
        <w:rPr>
          <w:u w:val="single"/>
        </w:rPr>
        <w:t xml:space="preserve">btaining and </w:t>
      </w:r>
      <w:r w:rsidR="00C74837">
        <w:rPr>
          <w:u w:val="single"/>
        </w:rPr>
        <w:t>P</w:t>
      </w:r>
      <w:r w:rsidRPr="00C74837">
        <w:rPr>
          <w:u w:val="single"/>
        </w:rPr>
        <w:t xml:space="preserve">roviding </w:t>
      </w:r>
      <w:r w:rsidR="00C74837">
        <w:rPr>
          <w:u w:val="single"/>
        </w:rPr>
        <w:t>R</w:t>
      </w:r>
      <w:r w:rsidRPr="00C74837">
        <w:rPr>
          <w:u w:val="single"/>
        </w:rPr>
        <w:t xml:space="preserve">eferences </w:t>
      </w:r>
      <w:r w:rsidR="00C74837">
        <w:rPr>
          <w:u w:val="single"/>
        </w:rPr>
        <w:t>P</w:t>
      </w:r>
      <w:r w:rsidRPr="00C74837">
        <w:rPr>
          <w:u w:val="single"/>
        </w:rPr>
        <w:t>olicy</w:t>
      </w:r>
      <w:r>
        <w:t xml:space="preserve"> for more information]. References are the letters returned by organisations and individuals with details about an applicant’s employment history and character.</w:t>
      </w:r>
    </w:p>
    <w:p w14:paraId="1753C25C" w14:textId="77777777" w:rsidR="00A95A70" w:rsidRPr="00A95A70" w:rsidRDefault="00A95A70" w:rsidP="00A95A70">
      <w:pPr>
        <w:pStyle w:val="Text2Numbered"/>
        <w:rPr>
          <w:b/>
          <w:bCs/>
        </w:rPr>
      </w:pPr>
      <w:r w:rsidRPr="00A95A70">
        <w:rPr>
          <w:b/>
          <w:bCs/>
        </w:rPr>
        <w:t>What part of the DBS check do I need to record, and where?</w:t>
      </w:r>
    </w:p>
    <w:p w14:paraId="0354115A" w14:textId="7BA61F93" w:rsidR="00A95A70" w:rsidRDefault="00C74837" w:rsidP="00A95A70">
      <w:pPr>
        <w:pStyle w:val="Textlistindented-bullet"/>
      </w:pPr>
      <w:r w:rsidRPr="00C74837">
        <w:rPr>
          <w:u w:val="single"/>
        </w:rPr>
        <w:t>Disclosure Certificate Record</w:t>
      </w:r>
      <w:r w:rsidR="00A95A70">
        <w:t xml:space="preserve"> - The DBS certificate belongs to the colleague, in line with GDPR data protection legislation, only the DBS. Only the DBS number, type of DBS check (e.g., adult first enhanced check), and its expiry date should be recorded. This should be recorded into mhapeople, but any risk assessments kept in the folder.</w:t>
      </w:r>
    </w:p>
    <w:p w14:paraId="5CFA5CC4" w14:textId="474F0BBD" w:rsidR="008F14C3" w:rsidRDefault="008F14C3" w:rsidP="00A95A70">
      <w:pPr>
        <w:pStyle w:val="Textlistindented-bullet"/>
      </w:pPr>
      <w:r>
        <w:t xml:space="preserve">In some circumstances, the DBS </w:t>
      </w:r>
      <w:r w:rsidR="00C74837">
        <w:rPr>
          <w:u w:val="single"/>
        </w:rPr>
        <w:t>D</w:t>
      </w:r>
      <w:r w:rsidRPr="00C74837">
        <w:rPr>
          <w:u w:val="single"/>
        </w:rPr>
        <w:t xml:space="preserve">isclosure </w:t>
      </w:r>
      <w:r w:rsidR="00C74837">
        <w:rPr>
          <w:u w:val="single"/>
        </w:rPr>
        <w:t>C</w:t>
      </w:r>
      <w:r w:rsidRPr="00C74837">
        <w:rPr>
          <w:u w:val="single"/>
        </w:rPr>
        <w:t xml:space="preserve">ertificate </w:t>
      </w:r>
      <w:r w:rsidR="00C74837">
        <w:rPr>
          <w:u w:val="single"/>
        </w:rPr>
        <w:t>R</w:t>
      </w:r>
      <w:r w:rsidRPr="00C74837">
        <w:rPr>
          <w:u w:val="single"/>
        </w:rPr>
        <w:t>ecord</w:t>
      </w:r>
      <w:r>
        <w:t xml:space="preserve"> can be used to record the DBS information in the physical personal file as well as in mhapeople.</w:t>
      </w:r>
    </w:p>
    <w:p w14:paraId="4B2A5993" w14:textId="77777777" w:rsidR="00A95A70" w:rsidRDefault="00A95A70" w:rsidP="00A95A70">
      <w:pPr>
        <w:pStyle w:val="Textlistindented-bullet"/>
        <w:rPr>
          <w:b/>
        </w:rPr>
      </w:pPr>
      <w:r w:rsidRPr="000B36AB">
        <w:rPr>
          <w:bCs/>
        </w:rPr>
        <w:t xml:space="preserve">The hiring manager must input details of the DBS check into </w:t>
      </w:r>
      <w:r>
        <w:rPr>
          <w:bCs/>
        </w:rPr>
        <w:t>mha</w:t>
      </w:r>
      <w:r w:rsidRPr="000B36AB">
        <w:rPr>
          <w:bCs/>
        </w:rPr>
        <w:t>people (</w:t>
      </w:r>
      <w:r>
        <w:rPr>
          <w:bCs/>
        </w:rPr>
        <w:t>iTrent</w:t>
      </w:r>
      <w:r w:rsidRPr="000B36AB">
        <w:rPr>
          <w:bCs/>
        </w:rPr>
        <w:t xml:space="preserve">). The system will only ask for the required details (in line with data protection legislation and MHA’s Information governance policies). A step-by-step process on how to input DBS details into MHApeople can be accessed via the intranet </w:t>
      </w:r>
      <w:r>
        <w:rPr>
          <w:bCs/>
        </w:rPr>
        <w:t xml:space="preserve">here: </w:t>
      </w:r>
      <w:hyperlink r:id="rId28" w:history="1">
        <w:r w:rsidRPr="005E444D">
          <w:rPr>
            <w:rStyle w:val="Hyperlink"/>
            <w:b/>
          </w:rPr>
          <w:t>Entering Right to Work, Disclosure and Registration Checks into MHApeople.</w:t>
        </w:r>
      </w:hyperlink>
      <w:r>
        <w:rPr>
          <w:b/>
        </w:rPr>
        <w:t xml:space="preserve"> </w:t>
      </w:r>
    </w:p>
    <w:p w14:paraId="2732DC07" w14:textId="77777777" w:rsidR="00A95A70" w:rsidRPr="00A95A70" w:rsidRDefault="00A95A70" w:rsidP="00A95A70">
      <w:pPr>
        <w:pStyle w:val="Text2Numbered"/>
        <w:rPr>
          <w:b/>
          <w:bCs/>
        </w:rPr>
      </w:pPr>
      <w:r w:rsidRPr="00A95A70">
        <w:rPr>
          <w:b/>
          <w:bCs/>
        </w:rPr>
        <w:t>What is a “Professional Registration” and where should it be recorded?</w:t>
      </w:r>
    </w:p>
    <w:p w14:paraId="652FAE57" w14:textId="77777777" w:rsidR="00A95A70" w:rsidRPr="005E444D" w:rsidRDefault="00A95A70" w:rsidP="00A95A70">
      <w:pPr>
        <w:pStyle w:val="Textlistindented-bullet"/>
      </w:pPr>
      <w:r>
        <w:t xml:space="preserve">Professional registrations include Nurse Pins, </w:t>
      </w:r>
      <w:r w:rsidRPr="00D36B9A">
        <w:t>Music Therapist Qualifications,</w:t>
      </w:r>
      <w:r>
        <w:t xml:space="preserve"> and Care Registrations for Scotland and Wales. The type of registration and issue or expiry date if applicable should be recorded in mhapeople under the “check details” section, there is an option to record the aforementioned types of professional registrations with the exception of music therapy which should be recorded under the option “qualifications”, </w:t>
      </w:r>
      <w:r>
        <w:lastRenderedPageBreak/>
        <w:t>the step-by-step process linked above for recording DBS information can be used for recording professional registrations too.</w:t>
      </w:r>
    </w:p>
    <w:p w14:paraId="7140297A" w14:textId="77777777" w:rsidR="00A95A70" w:rsidRPr="00A95A70" w:rsidRDefault="00A95A70" w:rsidP="00A95A70">
      <w:pPr>
        <w:pStyle w:val="Text2Numbered"/>
        <w:rPr>
          <w:b/>
          <w:bCs/>
        </w:rPr>
      </w:pPr>
      <w:r w:rsidRPr="00A95A70">
        <w:rPr>
          <w:b/>
          <w:bCs/>
        </w:rPr>
        <w:t>What is the “night workers letter” and where should it be recorded?</w:t>
      </w:r>
    </w:p>
    <w:p w14:paraId="48039F09" w14:textId="60853D64" w:rsidR="003D6C0E" w:rsidRDefault="00A95A70" w:rsidP="005B3DBB">
      <w:pPr>
        <w:pStyle w:val="Textlistindented-bullet"/>
      </w:pPr>
      <w:r>
        <w:t xml:space="preserve">The night workers letter is sent to night workers on an annual basis along with a Medigold questionnaire, a dated copy of the letter must be recorded in mhapeople under the “check details” option, choose to drop down “night worker assessment.” </w:t>
      </w:r>
    </w:p>
    <w:p w14:paraId="35F49260" w14:textId="3DD67A89" w:rsidR="006A5DBD" w:rsidRDefault="006A5DBD" w:rsidP="006A5DBD">
      <w:pPr>
        <w:pStyle w:val="Text2Numbered"/>
        <w:rPr>
          <w:b/>
          <w:bCs/>
        </w:rPr>
      </w:pPr>
      <w:r>
        <w:rPr>
          <w:b/>
          <w:bCs/>
        </w:rPr>
        <w:t>Does evidence have to be archived from physical personal files when being transferred to mhapeople?</w:t>
      </w:r>
    </w:p>
    <w:p w14:paraId="15AF8F3A" w14:textId="52C16748" w:rsidR="00D939BE" w:rsidRDefault="006A5DBD" w:rsidP="006A5DBD">
      <w:pPr>
        <w:pStyle w:val="Textlistindented-bullet"/>
      </w:pPr>
      <w:r>
        <w:t>No – can be done if capacity. Checks and audits are not required for every personal file change as long as the change is made in line with the relevant policy.</w:t>
      </w:r>
    </w:p>
    <w:p w14:paraId="1ED4F97F" w14:textId="6E427B4F" w:rsidR="00DF67AA" w:rsidRDefault="009A0ED4" w:rsidP="002E4B12">
      <w:pPr>
        <w:pStyle w:val="Heading1Numbered"/>
      </w:pPr>
      <w:bookmarkStart w:id="41" w:name="_Toc165283714"/>
      <w:r w:rsidRPr="00DC7F16">
        <w:t>Version Control</w:t>
      </w:r>
      <w:bookmarkEnd w:id="41"/>
    </w:p>
    <w:tbl>
      <w:tblPr>
        <w:tblStyle w:val="MHATable"/>
        <w:tblW w:w="9776" w:type="dxa"/>
        <w:tblLook w:val="04A0" w:firstRow="1" w:lastRow="0" w:firstColumn="1" w:lastColumn="0" w:noHBand="0" w:noVBand="1"/>
      </w:tblPr>
      <w:tblGrid>
        <w:gridCol w:w="1126"/>
        <w:gridCol w:w="1390"/>
        <w:gridCol w:w="2456"/>
        <w:gridCol w:w="3414"/>
        <w:gridCol w:w="1390"/>
      </w:tblGrid>
      <w:tr w:rsidR="002D47FD" w:rsidRPr="005E08A1" w14:paraId="0B5604B5" w14:textId="77777777" w:rsidTr="00CE6F66">
        <w:trPr>
          <w:cnfStyle w:val="100000000000" w:firstRow="1" w:lastRow="0" w:firstColumn="0" w:lastColumn="0" w:oddVBand="0" w:evenVBand="0" w:oddHBand="0" w:evenHBand="0" w:firstRowFirstColumn="0" w:firstRowLastColumn="0" w:lastRowFirstColumn="0" w:lastRowLastColumn="0"/>
          <w:trHeight w:val="830"/>
          <w:tblHeader/>
        </w:trPr>
        <w:tc>
          <w:tcPr>
            <w:tcW w:w="1131" w:type="dxa"/>
            <w:shd w:val="clear" w:color="auto" w:fill="217593"/>
          </w:tcPr>
          <w:p w14:paraId="6B744BE2" w14:textId="77777777" w:rsidR="00F30A5F" w:rsidRPr="005E08A1" w:rsidRDefault="00F30A5F" w:rsidP="00CE6F66">
            <w:pPr>
              <w:spacing w:line="276" w:lineRule="auto"/>
            </w:pPr>
            <w:r w:rsidRPr="005E08A1">
              <w:t>Version</w:t>
            </w:r>
          </w:p>
        </w:tc>
        <w:tc>
          <w:tcPr>
            <w:tcW w:w="1390" w:type="dxa"/>
            <w:shd w:val="clear" w:color="auto" w:fill="217593"/>
          </w:tcPr>
          <w:p w14:paraId="679019A1" w14:textId="77777777" w:rsidR="00F30A5F" w:rsidRPr="005E08A1" w:rsidRDefault="00F30A5F" w:rsidP="00CE6F66">
            <w:pPr>
              <w:spacing w:line="276" w:lineRule="auto"/>
            </w:pPr>
            <w:r w:rsidRPr="005E08A1">
              <w:t>Version Date</w:t>
            </w:r>
          </w:p>
        </w:tc>
        <w:tc>
          <w:tcPr>
            <w:tcW w:w="2577" w:type="dxa"/>
            <w:shd w:val="clear" w:color="auto" w:fill="217593"/>
          </w:tcPr>
          <w:p w14:paraId="1E34317F" w14:textId="77777777" w:rsidR="00F30A5F" w:rsidRPr="005E08A1" w:rsidRDefault="00F30A5F" w:rsidP="00CE6F66">
            <w:pPr>
              <w:spacing w:line="276" w:lineRule="auto"/>
            </w:pPr>
            <w:r w:rsidRPr="005E08A1">
              <w:t xml:space="preserve">Revision Description / Summary of Changes </w:t>
            </w:r>
          </w:p>
        </w:tc>
        <w:tc>
          <w:tcPr>
            <w:tcW w:w="3686" w:type="dxa"/>
            <w:shd w:val="clear" w:color="auto" w:fill="217593"/>
          </w:tcPr>
          <w:p w14:paraId="535BA037" w14:textId="77777777" w:rsidR="00F30A5F" w:rsidRPr="005E08A1" w:rsidRDefault="00F30A5F" w:rsidP="00CE6F66">
            <w:pPr>
              <w:spacing w:line="276" w:lineRule="auto"/>
            </w:pPr>
            <w:r w:rsidRPr="005E08A1">
              <w:t>Author</w:t>
            </w:r>
          </w:p>
        </w:tc>
        <w:tc>
          <w:tcPr>
            <w:tcW w:w="992" w:type="dxa"/>
            <w:shd w:val="clear" w:color="auto" w:fill="217593"/>
          </w:tcPr>
          <w:p w14:paraId="7D1E37F7" w14:textId="77777777" w:rsidR="00F30A5F" w:rsidRPr="005E08A1" w:rsidRDefault="00F30A5F" w:rsidP="00CE6F66">
            <w:pPr>
              <w:spacing w:line="276" w:lineRule="auto"/>
            </w:pPr>
            <w:r w:rsidRPr="005E08A1">
              <w:t>Next Review Date</w:t>
            </w:r>
          </w:p>
        </w:tc>
      </w:tr>
      <w:tr w:rsidR="00F30A5F" w:rsidRPr="004C3545" w14:paraId="185C89E3" w14:textId="77777777" w:rsidTr="00CE6F66">
        <w:trPr>
          <w:trHeight w:val="407"/>
        </w:trPr>
        <w:tc>
          <w:tcPr>
            <w:tcW w:w="1131" w:type="dxa"/>
          </w:tcPr>
          <w:p w14:paraId="7DFF3E89" w14:textId="44B753C3" w:rsidR="00F30A5F" w:rsidRDefault="00310636" w:rsidP="00CE6F66">
            <w:pPr>
              <w:spacing w:line="276" w:lineRule="auto"/>
            </w:pPr>
            <w:r>
              <w:t>6</w:t>
            </w:r>
          </w:p>
        </w:tc>
        <w:tc>
          <w:tcPr>
            <w:tcW w:w="1390" w:type="dxa"/>
          </w:tcPr>
          <w:p w14:paraId="440F031B" w14:textId="0DB16E13" w:rsidR="00F30A5F" w:rsidRPr="004C3545" w:rsidRDefault="00BB7FB5" w:rsidP="00CE6F66">
            <w:pPr>
              <w:spacing w:line="276" w:lineRule="auto"/>
            </w:pPr>
            <w:r>
              <w:t>May</w:t>
            </w:r>
            <w:r w:rsidR="00310636">
              <w:t xml:space="preserve"> 2023</w:t>
            </w:r>
          </w:p>
        </w:tc>
        <w:tc>
          <w:tcPr>
            <w:tcW w:w="2577" w:type="dxa"/>
          </w:tcPr>
          <w:p w14:paraId="0EF70E09" w14:textId="585E284E" w:rsidR="00F30A5F" w:rsidRPr="004C3545" w:rsidRDefault="00310636" w:rsidP="00CE6F66">
            <w:pPr>
              <w:spacing w:line="276" w:lineRule="auto"/>
            </w:pPr>
            <w:r>
              <w:t>Policy updates to include FAQ relating to employment eligibility personal files.</w:t>
            </w:r>
          </w:p>
        </w:tc>
        <w:tc>
          <w:tcPr>
            <w:tcW w:w="3686" w:type="dxa"/>
          </w:tcPr>
          <w:p w14:paraId="3F062252" w14:textId="77777777" w:rsidR="00F30A5F" w:rsidRDefault="00310636" w:rsidP="00CE6F66">
            <w:pPr>
              <w:pStyle w:val="Textlist-bullet"/>
              <w:spacing w:line="276" w:lineRule="auto"/>
            </w:pPr>
            <w:r>
              <w:t>Head of Talent Acquisition and Shared Services</w:t>
            </w:r>
          </w:p>
          <w:p w14:paraId="516AD86A" w14:textId="143A2E47" w:rsidR="00310636" w:rsidRDefault="00310636" w:rsidP="00CE6F66">
            <w:pPr>
              <w:pStyle w:val="Textlist-bullet"/>
              <w:spacing w:line="276" w:lineRule="auto"/>
            </w:pPr>
            <w:r>
              <w:t>Talent Acquisition Lead</w:t>
            </w:r>
          </w:p>
          <w:p w14:paraId="36E21FF9" w14:textId="413C00BD" w:rsidR="00310636" w:rsidRPr="004C3545" w:rsidRDefault="00310636" w:rsidP="00CE6F66">
            <w:pPr>
              <w:pStyle w:val="Textlist-bullet"/>
              <w:spacing w:line="276" w:lineRule="auto"/>
            </w:pPr>
            <w:r>
              <w:t>Standards and Policy Manager</w:t>
            </w:r>
          </w:p>
        </w:tc>
        <w:tc>
          <w:tcPr>
            <w:tcW w:w="992" w:type="dxa"/>
          </w:tcPr>
          <w:p w14:paraId="1BF16FD9" w14:textId="4D135383" w:rsidR="00F30A5F" w:rsidRPr="004C3545" w:rsidRDefault="00BB7FB5" w:rsidP="00CE6F66">
            <w:pPr>
              <w:spacing w:line="276" w:lineRule="auto"/>
            </w:pPr>
            <w:r>
              <w:t>May</w:t>
            </w:r>
            <w:r w:rsidR="00310636">
              <w:t xml:space="preserve"> 2025</w:t>
            </w:r>
          </w:p>
        </w:tc>
      </w:tr>
      <w:tr w:rsidR="00F30A5F" w:rsidRPr="004C3545" w14:paraId="6F8D9006" w14:textId="77777777" w:rsidTr="00CE6F66">
        <w:trPr>
          <w:trHeight w:val="422"/>
        </w:trPr>
        <w:tc>
          <w:tcPr>
            <w:tcW w:w="1131" w:type="dxa"/>
          </w:tcPr>
          <w:p w14:paraId="312289D4" w14:textId="18988D18" w:rsidR="00F30A5F" w:rsidRPr="004C3545" w:rsidRDefault="008C3CA6" w:rsidP="00CE6F66">
            <w:pPr>
              <w:spacing w:line="276" w:lineRule="auto"/>
            </w:pPr>
            <w:r>
              <w:t>7</w:t>
            </w:r>
          </w:p>
        </w:tc>
        <w:tc>
          <w:tcPr>
            <w:tcW w:w="1390" w:type="dxa"/>
          </w:tcPr>
          <w:p w14:paraId="150E64FB" w14:textId="20FBCC09" w:rsidR="00F30A5F" w:rsidRPr="004C3545" w:rsidRDefault="008C3CA6" w:rsidP="00CE6F66">
            <w:pPr>
              <w:spacing w:line="276" w:lineRule="auto"/>
            </w:pPr>
            <w:r>
              <w:t>June 2023</w:t>
            </w:r>
          </w:p>
        </w:tc>
        <w:tc>
          <w:tcPr>
            <w:tcW w:w="2577" w:type="dxa"/>
          </w:tcPr>
          <w:p w14:paraId="6444B84A" w14:textId="73D1EBA8" w:rsidR="00F30A5F" w:rsidRPr="004C3545" w:rsidRDefault="008C3CA6" w:rsidP="00CE6F66">
            <w:pPr>
              <w:spacing w:line="276" w:lineRule="auto"/>
            </w:pPr>
            <w:r>
              <w:t>Section 13 updated to include the procedure for missing personal file documentation.</w:t>
            </w:r>
          </w:p>
        </w:tc>
        <w:tc>
          <w:tcPr>
            <w:tcW w:w="3686" w:type="dxa"/>
          </w:tcPr>
          <w:p w14:paraId="580E3061" w14:textId="77777777" w:rsidR="008C3CA6" w:rsidRDefault="008C3CA6" w:rsidP="00CE6F66">
            <w:pPr>
              <w:pStyle w:val="Textlist-bullet"/>
              <w:spacing w:line="276" w:lineRule="auto"/>
            </w:pPr>
            <w:r>
              <w:t>Head of Talent Acquisition and Shared Services</w:t>
            </w:r>
          </w:p>
          <w:p w14:paraId="3362F159" w14:textId="77777777" w:rsidR="008C3CA6" w:rsidRDefault="008C3CA6" w:rsidP="00CE6F66">
            <w:pPr>
              <w:pStyle w:val="Textlist-bullet"/>
              <w:spacing w:line="276" w:lineRule="auto"/>
            </w:pPr>
            <w:r>
              <w:t>Talent Acquisition Lead</w:t>
            </w:r>
          </w:p>
          <w:p w14:paraId="3B5ED72F" w14:textId="75D1C3B0" w:rsidR="00F30A5F" w:rsidRPr="004C3545" w:rsidRDefault="008C3CA6" w:rsidP="00CE6F66">
            <w:pPr>
              <w:pStyle w:val="Textlist-bullet"/>
              <w:spacing w:line="276" w:lineRule="auto"/>
            </w:pPr>
            <w:r>
              <w:t>Standards and Policy Manager</w:t>
            </w:r>
          </w:p>
        </w:tc>
        <w:tc>
          <w:tcPr>
            <w:tcW w:w="992" w:type="dxa"/>
          </w:tcPr>
          <w:p w14:paraId="4071F9EB" w14:textId="067FFD73" w:rsidR="00F30A5F" w:rsidRPr="004C3545" w:rsidRDefault="008C3CA6" w:rsidP="00CE6F66">
            <w:pPr>
              <w:spacing w:line="276" w:lineRule="auto"/>
            </w:pPr>
            <w:r>
              <w:t>June 2025</w:t>
            </w:r>
          </w:p>
        </w:tc>
      </w:tr>
      <w:tr w:rsidR="005240CC" w:rsidRPr="004C3545" w14:paraId="52010EFE" w14:textId="77777777" w:rsidTr="00CE6F66">
        <w:trPr>
          <w:trHeight w:val="407"/>
        </w:trPr>
        <w:tc>
          <w:tcPr>
            <w:tcW w:w="1131" w:type="dxa"/>
          </w:tcPr>
          <w:p w14:paraId="24DB2659" w14:textId="2FDF9CD0" w:rsidR="005240CC" w:rsidRPr="004C3545" w:rsidRDefault="005240CC" w:rsidP="00CE6F66">
            <w:pPr>
              <w:spacing w:line="276" w:lineRule="auto"/>
            </w:pPr>
            <w:r>
              <w:lastRenderedPageBreak/>
              <w:t>8</w:t>
            </w:r>
          </w:p>
        </w:tc>
        <w:tc>
          <w:tcPr>
            <w:tcW w:w="1390" w:type="dxa"/>
          </w:tcPr>
          <w:p w14:paraId="065AFB07" w14:textId="47F8764A" w:rsidR="005240CC" w:rsidRPr="004C3545" w:rsidRDefault="005240CC" w:rsidP="00CE6F66">
            <w:pPr>
              <w:spacing w:line="276" w:lineRule="auto"/>
            </w:pPr>
            <w:r>
              <w:t>August 2023</w:t>
            </w:r>
          </w:p>
        </w:tc>
        <w:tc>
          <w:tcPr>
            <w:tcW w:w="2577" w:type="dxa"/>
          </w:tcPr>
          <w:p w14:paraId="6B5CF516" w14:textId="64631811" w:rsidR="005240CC" w:rsidRPr="004C3545" w:rsidRDefault="00B45C48" w:rsidP="00CE6F66">
            <w:pPr>
              <w:spacing w:line="276" w:lineRule="auto"/>
            </w:pPr>
            <w:r>
              <w:t xml:space="preserve">Additional FAQ added around right to work in the UK added to appendix 1. </w:t>
            </w:r>
          </w:p>
        </w:tc>
        <w:tc>
          <w:tcPr>
            <w:tcW w:w="3686" w:type="dxa"/>
          </w:tcPr>
          <w:p w14:paraId="460AB88C" w14:textId="77777777" w:rsidR="005240CC" w:rsidRDefault="005240CC" w:rsidP="00CE6F66">
            <w:pPr>
              <w:pStyle w:val="Textlist-bullet"/>
              <w:spacing w:line="276" w:lineRule="auto"/>
            </w:pPr>
            <w:r>
              <w:t>Head of Talent Acquisition and Shared Services</w:t>
            </w:r>
          </w:p>
          <w:p w14:paraId="2456AA87" w14:textId="77777777" w:rsidR="005240CC" w:rsidRDefault="005240CC" w:rsidP="00CE6F66">
            <w:pPr>
              <w:pStyle w:val="Textlist-bullet"/>
              <w:spacing w:line="276" w:lineRule="auto"/>
            </w:pPr>
            <w:r>
              <w:t>Talent Acquisition Lead</w:t>
            </w:r>
          </w:p>
          <w:p w14:paraId="68333A03" w14:textId="2BD8C474" w:rsidR="005240CC" w:rsidRPr="004C3545" w:rsidRDefault="005240CC" w:rsidP="00CE6F66">
            <w:pPr>
              <w:pStyle w:val="Textlist-bullet"/>
              <w:spacing w:line="276" w:lineRule="auto"/>
            </w:pPr>
            <w:r>
              <w:t>Standards and Policy Manager</w:t>
            </w:r>
          </w:p>
        </w:tc>
        <w:tc>
          <w:tcPr>
            <w:tcW w:w="992" w:type="dxa"/>
          </w:tcPr>
          <w:p w14:paraId="10456A06" w14:textId="701DD560" w:rsidR="005240CC" w:rsidRPr="004C3545" w:rsidRDefault="00B45C48" w:rsidP="00CE6F66">
            <w:pPr>
              <w:spacing w:line="276" w:lineRule="auto"/>
            </w:pPr>
            <w:r>
              <w:t>August 2025</w:t>
            </w:r>
          </w:p>
        </w:tc>
      </w:tr>
      <w:tr w:rsidR="008F14C3" w:rsidRPr="004C3545" w14:paraId="11FC618D" w14:textId="77777777" w:rsidTr="00CE6F66">
        <w:trPr>
          <w:trHeight w:val="407"/>
        </w:trPr>
        <w:tc>
          <w:tcPr>
            <w:tcW w:w="1131" w:type="dxa"/>
          </w:tcPr>
          <w:p w14:paraId="0DA90390" w14:textId="02E3F989" w:rsidR="008F14C3" w:rsidRPr="004C3545" w:rsidRDefault="008F14C3" w:rsidP="00CE6F66">
            <w:pPr>
              <w:spacing w:line="276" w:lineRule="auto"/>
            </w:pPr>
            <w:r>
              <w:t>9</w:t>
            </w:r>
          </w:p>
        </w:tc>
        <w:tc>
          <w:tcPr>
            <w:tcW w:w="1390" w:type="dxa"/>
          </w:tcPr>
          <w:p w14:paraId="27FA6443" w14:textId="250942A8" w:rsidR="008F14C3" w:rsidRPr="004C3545" w:rsidRDefault="008F14C3" w:rsidP="00CE6F66">
            <w:pPr>
              <w:spacing w:line="276" w:lineRule="auto"/>
            </w:pPr>
            <w:r>
              <w:t>September 2023</w:t>
            </w:r>
          </w:p>
        </w:tc>
        <w:tc>
          <w:tcPr>
            <w:tcW w:w="2577" w:type="dxa"/>
          </w:tcPr>
          <w:p w14:paraId="4BE5139D" w14:textId="1E5DADB5" w:rsidR="008F14C3" w:rsidRPr="004C3545" w:rsidRDefault="008F14C3" w:rsidP="00CE6F66">
            <w:pPr>
              <w:spacing w:line="276" w:lineRule="auto"/>
            </w:pPr>
            <w:r>
              <w:t xml:space="preserve">Additional FAQ added around DBS record keeping added to appendix 1. </w:t>
            </w:r>
          </w:p>
        </w:tc>
        <w:tc>
          <w:tcPr>
            <w:tcW w:w="3686" w:type="dxa"/>
          </w:tcPr>
          <w:p w14:paraId="7974AB98" w14:textId="77777777" w:rsidR="008F14C3" w:rsidRDefault="008F14C3" w:rsidP="00CE6F66">
            <w:pPr>
              <w:pStyle w:val="Textlist-bullet"/>
              <w:spacing w:line="276" w:lineRule="auto"/>
            </w:pPr>
            <w:r>
              <w:t>Talent Acquisition Lead</w:t>
            </w:r>
          </w:p>
          <w:p w14:paraId="2E2E4D7F" w14:textId="68254929" w:rsidR="008F14C3" w:rsidRPr="004C3545" w:rsidRDefault="008F14C3" w:rsidP="00CE6F66">
            <w:pPr>
              <w:pStyle w:val="Textlist-bullet"/>
              <w:spacing w:line="276" w:lineRule="auto"/>
            </w:pPr>
            <w:r>
              <w:t>Standards and Policy Manager</w:t>
            </w:r>
          </w:p>
        </w:tc>
        <w:tc>
          <w:tcPr>
            <w:tcW w:w="992" w:type="dxa"/>
          </w:tcPr>
          <w:p w14:paraId="415FC459" w14:textId="5ED7D8CB" w:rsidR="008F14C3" w:rsidRPr="004C3545" w:rsidRDefault="002625FB" w:rsidP="00CE6F66">
            <w:pPr>
              <w:spacing w:line="276" w:lineRule="auto"/>
            </w:pPr>
            <w:r>
              <w:t>September 2025</w:t>
            </w:r>
          </w:p>
        </w:tc>
      </w:tr>
      <w:tr w:rsidR="00486080" w:rsidRPr="004C3545" w14:paraId="1735F451" w14:textId="77777777" w:rsidTr="00CE6F66">
        <w:trPr>
          <w:trHeight w:val="407"/>
        </w:trPr>
        <w:tc>
          <w:tcPr>
            <w:tcW w:w="1131" w:type="dxa"/>
          </w:tcPr>
          <w:p w14:paraId="4E79D64A" w14:textId="3F4E4C83" w:rsidR="00486080" w:rsidRDefault="00486080" w:rsidP="00CE6F66">
            <w:pPr>
              <w:spacing w:line="276" w:lineRule="auto"/>
            </w:pPr>
            <w:r>
              <w:t>10</w:t>
            </w:r>
          </w:p>
        </w:tc>
        <w:tc>
          <w:tcPr>
            <w:tcW w:w="1390" w:type="dxa"/>
          </w:tcPr>
          <w:p w14:paraId="331EA13C" w14:textId="34C44F2B" w:rsidR="00486080" w:rsidRDefault="00486080" w:rsidP="00CE6F66">
            <w:pPr>
              <w:spacing w:line="276" w:lineRule="auto"/>
            </w:pPr>
            <w:r>
              <w:t>October 2023</w:t>
            </w:r>
          </w:p>
        </w:tc>
        <w:tc>
          <w:tcPr>
            <w:tcW w:w="2577" w:type="dxa"/>
          </w:tcPr>
          <w:p w14:paraId="391C5829" w14:textId="4D11A4C0" w:rsidR="00486080" w:rsidRDefault="00486080" w:rsidP="00CE6F66">
            <w:pPr>
              <w:spacing w:line="276" w:lineRule="auto"/>
            </w:pPr>
            <w:r w:rsidRPr="00486080">
              <w:t>Clarification around UK Citizenship Signed and Stamped Proof of right to work in the UK and Proof of Identity</w:t>
            </w:r>
            <w:r>
              <w:t>.</w:t>
            </w:r>
          </w:p>
        </w:tc>
        <w:tc>
          <w:tcPr>
            <w:tcW w:w="3686" w:type="dxa"/>
          </w:tcPr>
          <w:p w14:paraId="7C7EECA9" w14:textId="77777777" w:rsidR="00486080" w:rsidRDefault="00486080" w:rsidP="00CE6F66">
            <w:pPr>
              <w:pStyle w:val="Textlist-bullet"/>
              <w:spacing w:line="276" w:lineRule="auto"/>
            </w:pPr>
            <w:r>
              <w:t>Talent Acquisition Lead</w:t>
            </w:r>
          </w:p>
          <w:p w14:paraId="0F6EDCD0" w14:textId="2C4A1631" w:rsidR="00486080" w:rsidRDefault="00486080" w:rsidP="00CE6F66">
            <w:pPr>
              <w:pStyle w:val="Textlist-bullet"/>
              <w:spacing w:line="276" w:lineRule="auto"/>
            </w:pPr>
            <w:r>
              <w:t>Standards and Policy Manager</w:t>
            </w:r>
          </w:p>
        </w:tc>
        <w:tc>
          <w:tcPr>
            <w:tcW w:w="992" w:type="dxa"/>
          </w:tcPr>
          <w:p w14:paraId="2B19C8B8" w14:textId="469DD99C" w:rsidR="00486080" w:rsidRDefault="00486080" w:rsidP="00CE6F66">
            <w:pPr>
              <w:spacing w:line="276" w:lineRule="auto"/>
            </w:pPr>
            <w:r>
              <w:t>October 2025</w:t>
            </w:r>
          </w:p>
        </w:tc>
      </w:tr>
      <w:tr w:rsidR="008051F6" w:rsidRPr="004C3545" w14:paraId="12683954" w14:textId="77777777" w:rsidTr="00CE6F66">
        <w:trPr>
          <w:trHeight w:val="407"/>
        </w:trPr>
        <w:tc>
          <w:tcPr>
            <w:tcW w:w="1131" w:type="dxa"/>
          </w:tcPr>
          <w:p w14:paraId="65B16BDC" w14:textId="23FC4719" w:rsidR="008051F6" w:rsidRDefault="008051F6" w:rsidP="00CE6F66">
            <w:pPr>
              <w:spacing w:line="276" w:lineRule="auto"/>
            </w:pPr>
            <w:r>
              <w:t>11</w:t>
            </w:r>
          </w:p>
        </w:tc>
        <w:tc>
          <w:tcPr>
            <w:tcW w:w="1390" w:type="dxa"/>
          </w:tcPr>
          <w:p w14:paraId="6283C5D0" w14:textId="3ED1B14C" w:rsidR="008051F6" w:rsidRDefault="008051F6" w:rsidP="00CE6F66">
            <w:pPr>
              <w:spacing w:line="276" w:lineRule="auto"/>
            </w:pPr>
            <w:r>
              <w:t>November 2023</w:t>
            </w:r>
          </w:p>
        </w:tc>
        <w:tc>
          <w:tcPr>
            <w:tcW w:w="2577" w:type="dxa"/>
          </w:tcPr>
          <w:p w14:paraId="7448B62B" w14:textId="5F914A04" w:rsidR="008051F6" w:rsidRPr="00486080" w:rsidRDefault="008051F6" w:rsidP="00CE6F66">
            <w:pPr>
              <w:spacing w:line="276" w:lineRule="auto"/>
            </w:pPr>
            <w:r>
              <w:t>Resources updated</w:t>
            </w:r>
          </w:p>
        </w:tc>
        <w:tc>
          <w:tcPr>
            <w:tcW w:w="3686" w:type="dxa"/>
          </w:tcPr>
          <w:p w14:paraId="24818842" w14:textId="7414C9A2" w:rsidR="008051F6" w:rsidRDefault="008051F6" w:rsidP="00CE6F66">
            <w:pPr>
              <w:pStyle w:val="Textlist-bullet"/>
              <w:spacing w:line="276" w:lineRule="auto"/>
            </w:pPr>
            <w:r>
              <w:t>Standards and Policy Manager</w:t>
            </w:r>
          </w:p>
        </w:tc>
        <w:tc>
          <w:tcPr>
            <w:tcW w:w="992" w:type="dxa"/>
          </w:tcPr>
          <w:p w14:paraId="1855108A" w14:textId="616C0E56" w:rsidR="008051F6" w:rsidRDefault="008051F6" w:rsidP="00CE6F66">
            <w:pPr>
              <w:spacing w:line="276" w:lineRule="auto"/>
            </w:pPr>
            <w:r>
              <w:t>October 2025</w:t>
            </w:r>
          </w:p>
        </w:tc>
      </w:tr>
      <w:tr w:rsidR="004D1FEB" w:rsidRPr="004C3545" w14:paraId="0A7530A9" w14:textId="77777777" w:rsidTr="00CE6F66">
        <w:trPr>
          <w:trHeight w:val="407"/>
        </w:trPr>
        <w:tc>
          <w:tcPr>
            <w:tcW w:w="1131" w:type="dxa"/>
          </w:tcPr>
          <w:p w14:paraId="6FE8C735" w14:textId="27D674DE" w:rsidR="004D1FEB" w:rsidRDefault="004D1FEB" w:rsidP="00CE6F66">
            <w:pPr>
              <w:spacing w:line="276" w:lineRule="auto"/>
            </w:pPr>
            <w:r>
              <w:t>12</w:t>
            </w:r>
          </w:p>
        </w:tc>
        <w:tc>
          <w:tcPr>
            <w:tcW w:w="1390" w:type="dxa"/>
          </w:tcPr>
          <w:p w14:paraId="502F217B" w14:textId="08460BF2" w:rsidR="004D1FEB" w:rsidRDefault="004D1FEB" w:rsidP="00CE6F66">
            <w:pPr>
              <w:spacing w:line="276" w:lineRule="auto"/>
            </w:pPr>
            <w:r>
              <w:t>February 2024</w:t>
            </w:r>
          </w:p>
        </w:tc>
        <w:tc>
          <w:tcPr>
            <w:tcW w:w="2577" w:type="dxa"/>
          </w:tcPr>
          <w:p w14:paraId="391A8226" w14:textId="716D3117" w:rsidR="004D1FEB" w:rsidRDefault="00D939BE" w:rsidP="00CE6F66">
            <w:pPr>
              <w:spacing w:line="276" w:lineRule="auto"/>
            </w:pPr>
            <w:r>
              <w:t>Eligibility for re-employment updated including procedures for learning zone compliance as part of people development. Ex</w:t>
            </w:r>
            <w:r w:rsidR="004D1FEB">
              <w:t>-colleagues will be eligible for re-employment within six weeks of leaving MHA (previously 4 weeks)</w:t>
            </w:r>
            <w:r>
              <w:t>.</w:t>
            </w:r>
          </w:p>
          <w:p w14:paraId="3B2454CF" w14:textId="2943914C" w:rsidR="00D939BE" w:rsidRDefault="00D939BE" w:rsidP="00CE6F66">
            <w:pPr>
              <w:spacing w:line="276" w:lineRule="auto"/>
            </w:pPr>
          </w:p>
        </w:tc>
        <w:tc>
          <w:tcPr>
            <w:tcW w:w="3686" w:type="dxa"/>
          </w:tcPr>
          <w:p w14:paraId="562F1049" w14:textId="2AA19D50" w:rsidR="004D1FEB" w:rsidRDefault="004D1FEB" w:rsidP="00CE6F66">
            <w:pPr>
              <w:pStyle w:val="Textlist-bullet"/>
              <w:spacing w:line="276" w:lineRule="auto"/>
            </w:pPr>
            <w:r>
              <w:t>Recruitment and Onboarding Manager</w:t>
            </w:r>
          </w:p>
          <w:p w14:paraId="192D0283" w14:textId="54B6332F" w:rsidR="00D939BE" w:rsidRDefault="00D939BE" w:rsidP="00CE6F66">
            <w:pPr>
              <w:pStyle w:val="Textlist-bullet"/>
              <w:spacing w:line="276" w:lineRule="auto"/>
            </w:pPr>
            <w:r>
              <w:t>Head of People Development</w:t>
            </w:r>
          </w:p>
          <w:p w14:paraId="7BD65CF7" w14:textId="66909736" w:rsidR="004D1FEB" w:rsidRDefault="004D1FEB" w:rsidP="00CE6F66">
            <w:pPr>
              <w:pStyle w:val="Textlist-bullet"/>
              <w:spacing w:line="276" w:lineRule="auto"/>
            </w:pPr>
            <w:r>
              <w:t>Standards and Policy Manager</w:t>
            </w:r>
          </w:p>
        </w:tc>
        <w:tc>
          <w:tcPr>
            <w:tcW w:w="992" w:type="dxa"/>
          </w:tcPr>
          <w:p w14:paraId="69B972C7" w14:textId="5119CAA6" w:rsidR="004D1FEB" w:rsidRDefault="004D1FEB" w:rsidP="00CE6F66">
            <w:pPr>
              <w:spacing w:line="276" w:lineRule="auto"/>
            </w:pPr>
            <w:r>
              <w:t>October 2025</w:t>
            </w:r>
          </w:p>
        </w:tc>
      </w:tr>
      <w:tr w:rsidR="004B7F1B" w:rsidRPr="004C3545" w14:paraId="07D95225" w14:textId="77777777" w:rsidTr="00CE6F66">
        <w:trPr>
          <w:trHeight w:val="407"/>
        </w:trPr>
        <w:tc>
          <w:tcPr>
            <w:tcW w:w="1131" w:type="dxa"/>
          </w:tcPr>
          <w:p w14:paraId="014B2A79" w14:textId="6F24718F" w:rsidR="004B7F1B" w:rsidRDefault="004B7F1B" w:rsidP="00CE6F66">
            <w:pPr>
              <w:spacing w:line="276" w:lineRule="auto"/>
            </w:pPr>
            <w:r>
              <w:lastRenderedPageBreak/>
              <w:t>13</w:t>
            </w:r>
          </w:p>
        </w:tc>
        <w:tc>
          <w:tcPr>
            <w:tcW w:w="1390" w:type="dxa"/>
          </w:tcPr>
          <w:p w14:paraId="3BA913B0" w14:textId="70C9E14E" w:rsidR="004B7F1B" w:rsidRDefault="004B7F1B" w:rsidP="00CE6F66">
            <w:pPr>
              <w:spacing w:line="276" w:lineRule="auto"/>
            </w:pPr>
            <w:r>
              <w:t>April 2024</w:t>
            </w:r>
          </w:p>
        </w:tc>
        <w:tc>
          <w:tcPr>
            <w:tcW w:w="2577" w:type="dxa"/>
          </w:tcPr>
          <w:p w14:paraId="0EC7DD64" w14:textId="77777777" w:rsidR="004B7F1B" w:rsidRDefault="004B7F1B" w:rsidP="00CE6F66">
            <w:pPr>
              <w:spacing w:line="276" w:lineRule="auto"/>
            </w:pPr>
            <w:r>
              <w:t xml:space="preserve">Right to work check evidence must be uploaded to MHApeople and not in the colleagues </w:t>
            </w:r>
            <w:r w:rsidRPr="004B7F1B">
              <w:rPr>
                <w:b/>
                <w:bCs/>
              </w:rPr>
              <w:t>physical</w:t>
            </w:r>
            <w:r>
              <w:t xml:space="preserve"> personal file.</w:t>
            </w:r>
          </w:p>
          <w:p w14:paraId="50F187B1" w14:textId="77777777" w:rsidR="00CE6F66" w:rsidRDefault="00CE6F66" w:rsidP="00CE6F66">
            <w:pPr>
              <w:spacing w:line="276" w:lineRule="auto"/>
            </w:pPr>
          </w:p>
          <w:p w14:paraId="60651576" w14:textId="5FBE1B21" w:rsidR="00CE6F66" w:rsidRDefault="00CE6F66" w:rsidP="00CE6F66">
            <w:pPr>
              <w:spacing w:line="276" w:lineRule="auto"/>
            </w:pPr>
            <w:r>
              <w:t>File retention periods added.</w:t>
            </w:r>
          </w:p>
        </w:tc>
        <w:tc>
          <w:tcPr>
            <w:tcW w:w="3686" w:type="dxa"/>
          </w:tcPr>
          <w:p w14:paraId="59C1311C" w14:textId="5624CC65" w:rsidR="004B7F1B" w:rsidRDefault="004B7F1B" w:rsidP="00CE6F66">
            <w:pPr>
              <w:pStyle w:val="Textlist-bullet"/>
              <w:spacing w:line="276" w:lineRule="auto"/>
            </w:pPr>
            <w:r>
              <w:t>Head of Talent Acquisition and Shared Services.</w:t>
            </w:r>
          </w:p>
          <w:p w14:paraId="7CACDD47" w14:textId="0EB1E595" w:rsidR="004B7F1B" w:rsidRDefault="004B7F1B" w:rsidP="00CE6F66">
            <w:pPr>
              <w:pStyle w:val="Textlist-bullet"/>
              <w:spacing w:line="276" w:lineRule="auto"/>
            </w:pPr>
            <w:r>
              <w:t>Recruitment and Onboarding Manager</w:t>
            </w:r>
          </w:p>
          <w:p w14:paraId="20F542F6" w14:textId="7B8AE215" w:rsidR="004B7F1B" w:rsidRDefault="004B7F1B" w:rsidP="00CE6F66">
            <w:pPr>
              <w:pStyle w:val="Textlist-bullet"/>
              <w:spacing w:line="276" w:lineRule="auto"/>
            </w:pPr>
            <w:r>
              <w:t>Standards and Policy Manager</w:t>
            </w:r>
          </w:p>
        </w:tc>
        <w:tc>
          <w:tcPr>
            <w:tcW w:w="992" w:type="dxa"/>
          </w:tcPr>
          <w:p w14:paraId="7C168AD7" w14:textId="1C8A52B6" w:rsidR="004B7F1B" w:rsidRDefault="004B7F1B" w:rsidP="00CE6F66">
            <w:pPr>
              <w:spacing w:line="276" w:lineRule="auto"/>
            </w:pPr>
            <w:r>
              <w:t>October 2025</w:t>
            </w:r>
          </w:p>
        </w:tc>
      </w:tr>
      <w:tr w:rsidR="00794AFD" w:rsidRPr="004C3545" w14:paraId="62B71D1A" w14:textId="77777777" w:rsidTr="00CE6F66">
        <w:trPr>
          <w:trHeight w:val="407"/>
        </w:trPr>
        <w:tc>
          <w:tcPr>
            <w:tcW w:w="1131" w:type="dxa"/>
          </w:tcPr>
          <w:p w14:paraId="7258E680" w14:textId="433CD89A" w:rsidR="00794AFD" w:rsidRDefault="00794AFD" w:rsidP="00CE6F66">
            <w:pPr>
              <w:spacing w:line="276" w:lineRule="auto"/>
            </w:pPr>
            <w:r>
              <w:t>14</w:t>
            </w:r>
          </w:p>
        </w:tc>
        <w:tc>
          <w:tcPr>
            <w:tcW w:w="1390" w:type="dxa"/>
          </w:tcPr>
          <w:p w14:paraId="578FAD1E" w14:textId="6F500721" w:rsidR="00794AFD" w:rsidRDefault="00794AFD" w:rsidP="00CE6F66">
            <w:pPr>
              <w:spacing w:line="276" w:lineRule="auto"/>
            </w:pPr>
            <w:r>
              <w:t>June 2024</w:t>
            </w:r>
          </w:p>
        </w:tc>
        <w:tc>
          <w:tcPr>
            <w:tcW w:w="2577" w:type="dxa"/>
          </w:tcPr>
          <w:p w14:paraId="3DF1320A" w14:textId="3CD9170B" w:rsidR="00794AFD" w:rsidRDefault="00794AFD" w:rsidP="00CE6F66">
            <w:pPr>
              <w:spacing w:line="276" w:lineRule="auto"/>
            </w:pPr>
            <w:r>
              <w:t>Resources updated.</w:t>
            </w:r>
          </w:p>
        </w:tc>
        <w:tc>
          <w:tcPr>
            <w:tcW w:w="3686" w:type="dxa"/>
          </w:tcPr>
          <w:p w14:paraId="691970D0" w14:textId="722196F7" w:rsidR="00794AFD" w:rsidRDefault="00794AFD" w:rsidP="00CE6F66">
            <w:pPr>
              <w:pStyle w:val="Textlist-bullet"/>
              <w:spacing w:line="276" w:lineRule="auto"/>
            </w:pPr>
            <w:r>
              <w:t>Standards and Policy Manager</w:t>
            </w:r>
          </w:p>
        </w:tc>
        <w:tc>
          <w:tcPr>
            <w:tcW w:w="992" w:type="dxa"/>
          </w:tcPr>
          <w:p w14:paraId="1009CAD6" w14:textId="48623944" w:rsidR="00794AFD" w:rsidRDefault="00794AFD" w:rsidP="00CE6F66">
            <w:pPr>
              <w:spacing w:line="276" w:lineRule="auto"/>
            </w:pPr>
            <w:r>
              <w:t>October 2025</w:t>
            </w:r>
          </w:p>
        </w:tc>
      </w:tr>
      <w:tr w:rsidR="005B3DBB" w:rsidRPr="004C3545" w14:paraId="02A5716B" w14:textId="77777777" w:rsidTr="00CE6F66">
        <w:trPr>
          <w:trHeight w:val="407"/>
        </w:trPr>
        <w:tc>
          <w:tcPr>
            <w:tcW w:w="1131" w:type="dxa"/>
          </w:tcPr>
          <w:p w14:paraId="34858B5B" w14:textId="406625C4" w:rsidR="005B3DBB" w:rsidRDefault="005B3DBB" w:rsidP="00CE6F66">
            <w:pPr>
              <w:spacing w:line="276" w:lineRule="auto"/>
            </w:pPr>
            <w:r>
              <w:t>15</w:t>
            </w:r>
          </w:p>
        </w:tc>
        <w:tc>
          <w:tcPr>
            <w:tcW w:w="1390" w:type="dxa"/>
          </w:tcPr>
          <w:p w14:paraId="023FF6F5" w14:textId="17EB6E35" w:rsidR="005B3DBB" w:rsidRDefault="005B3DBB" w:rsidP="00CE6F66">
            <w:pPr>
              <w:spacing w:line="276" w:lineRule="auto"/>
            </w:pPr>
            <w:r>
              <w:t>November 2024</w:t>
            </w:r>
          </w:p>
        </w:tc>
        <w:tc>
          <w:tcPr>
            <w:tcW w:w="2577" w:type="dxa"/>
          </w:tcPr>
          <w:p w14:paraId="20F15483" w14:textId="77777777" w:rsidR="005B3DBB" w:rsidRDefault="005B3DBB" w:rsidP="00CE6F66">
            <w:pPr>
              <w:spacing w:line="276" w:lineRule="auto"/>
            </w:pPr>
            <w:r>
              <w:t>Reference to Occupational Health Consent Form removed</w:t>
            </w:r>
          </w:p>
          <w:p w14:paraId="6AF1C0C2" w14:textId="0ECF4BA2" w:rsidR="00C74837" w:rsidRDefault="00C74837" w:rsidP="00CE6F66">
            <w:pPr>
              <w:spacing w:line="276" w:lineRule="auto"/>
            </w:pPr>
            <w:r>
              <w:t>Removed Policy Codes</w:t>
            </w:r>
          </w:p>
        </w:tc>
        <w:tc>
          <w:tcPr>
            <w:tcW w:w="3686" w:type="dxa"/>
          </w:tcPr>
          <w:p w14:paraId="577CD5AD" w14:textId="34026A67" w:rsidR="005B3DBB" w:rsidRDefault="005B3DBB" w:rsidP="00CE6F66">
            <w:pPr>
              <w:pStyle w:val="Textlist-bullet"/>
              <w:spacing w:line="276" w:lineRule="auto"/>
            </w:pPr>
            <w:r>
              <w:t>Standards and Policy Manager</w:t>
            </w:r>
          </w:p>
        </w:tc>
        <w:tc>
          <w:tcPr>
            <w:tcW w:w="992" w:type="dxa"/>
          </w:tcPr>
          <w:p w14:paraId="6B1E40B6" w14:textId="05014679" w:rsidR="005B3DBB" w:rsidRDefault="005B3DBB" w:rsidP="00CE6F66">
            <w:pPr>
              <w:spacing w:line="276" w:lineRule="auto"/>
            </w:pPr>
            <w:r>
              <w:t>October 2025</w:t>
            </w:r>
          </w:p>
        </w:tc>
      </w:tr>
    </w:tbl>
    <w:p w14:paraId="156954B6" w14:textId="77777777" w:rsidR="002D47FD" w:rsidRPr="004C3545" w:rsidRDefault="002D47FD" w:rsidP="00265378">
      <w:pPr>
        <w:pStyle w:val="Text"/>
      </w:pPr>
    </w:p>
    <w:sectPr w:rsidR="002D47FD" w:rsidRPr="004C3545" w:rsidSect="00AD0598">
      <w:headerReference w:type="default" r:id="rId29"/>
      <w:footerReference w:type="default" r:id="rId30"/>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7A6071" w14:textId="77777777" w:rsidR="0039001C" w:rsidRDefault="0039001C" w:rsidP="001876E7">
      <w:pPr>
        <w:spacing w:line="240" w:lineRule="auto"/>
      </w:pPr>
      <w:r>
        <w:separator/>
      </w:r>
    </w:p>
  </w:endnote>
  <w:endnote w:type="continuationSeparator" w:id="0">
    <w:p w14:paraId="4279E188" w14:textId="77777777" w:rsidR="0039001C" w:rsidRDefault="0039001C"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631DFDAE" w14:textId="00940562" w:rsidR="005E444D" w:rsidRDefault="005E444D" w:rsidP="005E444D">
            <w:pPr>
              <w:pStyle w:val="FooterText"/>
              <w:jc w:val="left"/>
              <w:rPr>
                <w:rFonts w:cs="Arial"/>
                <w:spacing w:val="7"/>
              </w:rPr>
            </w:pPr>
          </w:p>
          <w:p w14:paraId="7864F02D" w14:textId="50383829" w:rsidR="003865D9" w:rsidRPr="005E444D" w:rsidRDefault="005E444D" w:rsidP="005E444D">
            <w:pPr>
              <w:pStyle w:val="FooterText"/>
              <w:jc w:val="left"/>
              <w:rPr>
                <w:rFonts w:cs="Arial"/>
                <w:spacing w:val="7"/>
              </w:rPr>
            </w:pPr>
            <w:r>
              <w:t>Employment and Re-Employment Eligibility and Screening Policy</w:t>
            </w:r>
            <w:r w:rsidR="00454821">
              <w:tab/>
            </w:r>
            <w:r w:rsidR="00CE6F66">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105FC5" w14:textId="77777777" w:rsidR="0039001C" w:rsidRDefault="0039001C" w:rsidP="001876E7">
      <w:pPr>
        <w:spacing w:line="240" w:lineRule="auto"/>
      </w:pPr>
      <w:r>
        <w:separator/>
      </w:r>
    </w:p>
  </w:footnote>
  <w:footnote w:type="continuationSeparator" w:id="0">
    <w:p w14:paraId="043F1CD5" w14:textId="77777777" w:rsidR="0039001C" w:rsidRDefault="0039001C"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96FCA"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2BD8FAC7" wp14:editId="3E197358">
          <wp:simplePos x="0" y="0"/>
          <wp:positionH relativeFrom="column">
            <wp:posOffset>0</wp:posOffset>
          </wp:positionH>
          <wp:positionV relativeFrom="page">
            <wp:posOffset>154940</wp:posOffset>
          </wp:positionV>
          <wp:extent cx="1076400" cy="759600"/>
          <wp:effectExtent l="0" t="0" r="0" b="2540"/>
          <wp:wrapSquare wrapText="bothSides"/>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4F868E"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F22F2B"/>
    <w:multiLevelType w:val="hybridMultilevel"/>
    <w:tmpl w:val="6748BF3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A612D5E"/>
    <w:multiLevelType w:val="multilevel"/>
    <w:tmpl w:val="9186467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rPr>
        <w:b w:val="0"/>
        <w:bCs w:val="0"/>
      </w:r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E96B34"/>
    <w:multiLevelType w:val="hybridMultilevel"/>
    <w:tmpl w:val="06205B48"/>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EA5098C"/>
    <w:multiLevelType w:val="multilevel"/>
    <w:tmpl w:val="0C2AF21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val="0"/>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33F15FE"/>
    <w:multiLevelType w:val="hybridMultilevel"/>
    <w:tmpl w:val="B4DCD30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5"/>
  </w:num>
  <w:num w:numId="2" w16cid:durableId="314769889">
    <w:abstractNumId w:val="7"/>
  </w:num>
  <w:num w:numId="3" w16cid:durableId="223486558">
    <w:abstractNumId w:val="2"/>
  </w:num>
  <w:num w:numId="4" w16cid:durableId="893782273">
    <w:abstractNumId w:val="4"/>
  </w:num>
  <w:num w:numId="5" w16cid:durableId="1146821655">
    <w:abstractNumId w:val="1"/>
  </w:num>
  <w:num w:numId="6" w16cid:durableId="569312116">
    <w:abstractNumId w:val="14"/>
  </w:num>
  <w:num w:numId="7" w16cid:durableId="139810974">
    <w:abstractNumId w:val="5"/>
  </w:num>
  <w:num w:numId="8" w16cid:durableId="478111977">
    <w:abstractNumId w:val="11"/>
  </w:num>
  <w:num w:numId="9" w16cid:durableId="672680783">
    <w:abstractNumId w:val="10"/>
  </w:num>
  <w:num w:numId="10" w16cid:durableId="582229400">
    <w:abstractNumId w:val="17"/>
  </w:num>
  <w:num w:numId="11" w16cid:durableId="1068845125">
    <w:abstractNumId w:val="12"/>
  </w:num>
  <w:num w:numId="12" w16cid:durableId="1213227646">
    <w:abstractNumId w:val="5"/>
  </w:num>
  <w:num w:numId="13" w16cid:durableId="910894283">
    <w:abstractNumId w:val="5"/>
  </w:num>
  <w:num w:numId="14" w16cid:durableId="1110927560">
    <w:abstractNumId w:val="5"/>
  </w:num>
  <w:num w:numId="15" w16cid:durableId="384065012">
    <w:abstractNumId w:val="5"/>
  </w:num>
  <w:num w:numId="16" w16cid:durableId="293875349">
    <w:abstractNumId w:val="5"/>
  </w:num>
  <w:num w:numId="17" w16cid:durableId="1423381906">
    <w:abstractNumId w:val="5"/>
  </w:num>
  <w:num w:numId="18" w16cid:durableId="1009872689">
    <w:abstractNumId w:val="5"/>
  </w:num>
  <w:num w:numId="19" w16cid:durableId="950354165">
    <w:abstractNumId w:val="9"/>
  </w:num>
  <w:num w:numId="20" w16cid:durableId="1927031610">
    <w:abstractNumId w:val="6"/>
  </w:num>
  <w:num w:numId="21" w16cid:durableId="149368801">
    <w:abstractNumId w:val="8"/>
  </w:num>
  <w:num w:numId="22" w16cid:durableId="537015620">
    <w:abstractNumId w:val="18"/>
  </w:num>
  <w:num w:numId="23" w16cid:durableId="673651929">
    <w:abstractNumId w:val="16"/>
  </w:num>
  <w:num w:numId="24" w16cid:durableId="1700010823">
    <w:abstractNumId w:val="0"/>
  </w:num>
  <w:num w:numId="25" w16cid:durableId="1375809476">
    <w:abstractNumId w:val="15"/>
  </w:num>
  <w:num w:numId="26" w16cid:durableId="655956909">
    <w:abstractNumId w:val="3"/>
  </w:num>
  <w:num w:numId="27" w16cid:durableId="37514847">
    <w:abstractNumId w:val="13"/>
  </w:num>
  <w:num w:numId="28" w16cid:durableId="10758553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820201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514932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07"/>
    <w:rsid w:val="00010148"/>
    <w:rsid w:val="00010B2C"/>
    <w:rsid w:val="00011E5A"/>
    <w:rsid w:val="0002533A"/>
    <w:rsid w:val="00040A99"/>
    <w:rsid w:val="000553E0"/>
    <w:rsid w:val="000646E5"/>
    <w:rsid w:val="00064762"/>
    <w:rsid w:val="00070650"/>
    <w:rsid w:val="00070E7E"/>
    <w:rsid w:val="00072E76"/>
    <w:rsid w:val="000771AD"/>
    <w:rsid w:val="000A56AA"/>
    <w:rsid w:val="000C7997"/>
    <w:rsid w:val="000D41D5"/>
    <w:rsid w:val="000E1931"/>
    <w:rsid w:val="000F25D4"/>
    <w:rsid w:val="000F64C5"/>
    <w:rsid w:val="001155F8"/>
    <w:rsid w:val="001248CF"/>
    <w:rsid w:val="001310BB"/>
    <w:rsid w:val="0013340B"/>
    <w:rsid w:val="00147C3B"/>
    <w:rsid w:val="001876E7"/>
    <w:rsid w:val="00194A22"/>
    <w:rsid w:val="001A472E"/>
    <w:rsid w:val="001A4FF5"/>
    <w:rsid w:val="001B5C40"/>
    <w:rsid w:val="001E0857"/>
    <w:rsid w:val="001E4229"/>
    <w:rsid w:val="002234A4"/>
    <w:rsid w:val="00247E69"/>
    <w:rsid w:val="002543A7"/>
    <w:rsid w:val="00261059"/>
    <w:rsid w:val="002625FB"/>
    <w:rsid w:val="00263D11"/>
    <w:rsid w:val="00265378"/>
    <w:rsid w:val="00273C90"/>
    <w:rsid w:val="00276188"/>
    <w:rsid w:val="00276732"/>
    <w:rsid w:val="002A538B"/>
    <w:rsid w:val="002B5CDA"/>
    <w:rsid w:val="002C0EC0"/>
    <w:rsid w:val="002D47FD"/>
    <w:rsid w:val="002E4B12"/>
    <w:rsid w:val="00302641"/>
    <w:rsid w:val="00310636"/>
    <w:rsid w:val="00322ED2"/>
    <w:rsid w:val="003256F1"/>
    <w:rsid w:val="003266FD"/>
    <w:rsid w:val="00345825"/>
    <w:rsid w:val="003510EE"/>
    <w:rsid w:val="003865D9"/>
    <w:rsid w:val="00386B5D"/>
    <w:rsid w:val="00386EBA"/>
    <w:rsid w:val="0038720A"/>
    <w:rsid w:val="0039001C"/>
    <w:rsid w:val="003B2431"/>
    <w:rsid w:val="003C04D5"/>
    <w:rsid w:val="003C59CC"/>
    <w:rsid w:val="003D6C0E"/>
    <w:rsid w:val="003F52EA"/>
    <w:rsid w:val="0042795E"/>
    <w:rsid w:val="0043268D"/>
    <w:rsid w:val="004428C9"/>
    <w:rsid w:val="004467DA"/>
    <w:rsid w:val="00447644"/>
    <w:rsid w:val="0045045B"/>
    <w:rsid w:val="00451A46"/>
    <w:rsid w:val="00454821"/>
    <w:rsid w:val="0045562B"/>
    <w:rsid w:val="00471203"/>
    <w:rsid w:val="00472575"/>
    <w:rsid w:val="004726A7"/>
    <w:rsid w:val="00480B30"/>
    <w:rsid w:val="00486080"/>
    <w:rsid w:val="004924CF"/>
    <w:rsid w:val="00492BF6"/>
    <w:rsid w:val="004A48AB"/>
    <w:rsid w:val="004A5F05"/>
    <w:rsid w:val="004B36CD"/>
    <w:rsid w:val="004B7F1B"/>
    <w:rsid w:val="004C3545"/>
    <w:rsid w:val="004D1FEB"/>
    <w:rsid w:val="00505DF0"/>
    <w:rsid w:val="00507AF2"/>
    <w:rsid w:val="00512916"/>
    <w:rsid w:val="0051530E"/>
    <w:rsid w:val="005240CC"/>
    <w:rsid w:val="0052519E"/>
    <w:rsid w:val="005341AD"/>
    <w:rsid w:val="005518A9"/>
    <w:rsid w:val="005711B3"/>
    <w:rsid w:val="00572560"/>
    <w:rsid w:val="0057308B"/>
    <w:rsid w:val="005731E2"/>
    <w:rsid w:val="0059266A"/>
    <w:rsid w:val="005A508B"/>
    <w:rsid w:val="005B3DBB"/>
    <w:rsid w:val="005D0374"/>
    <w:rsid w:val="005D62C0"/>
    <w:rsid w:val="005E08A1"/>
    <w:rsid w:val="005E444D"/>
    <w:rsid w:val="00610B2B"/>
    <w:rsid w:val="0063081A"/>
    <w:rsid w:val="0063326C"/>
    <w:rsid w:val="006423BB"/>
    <w:rsid w:val="0066591C"/>
    <w:rsid w:val="00667C4A"/>
    <w:rsid w:val="00673063"/>
    <w:rsid w:val="006A5DBD"/>
    <w:rsid w:val="006A5FF9"/>
    <w:rsid w:val="006B0609"/>
    <w:rsid w:val="00717A8D"/>
    <w:rsid w:val="00723627"/>
    <w:rsid w:val="007256EF"/>
    <w:rsid w:val="00730CA5"/>
    <w:rsid w:val="00744A83"/>
    <w:rsid w:val="007539BA"/>
    <w:rsid w:val="0075790C"/>
    <w:rsid w:val="00764B4C"/>
    <w:rsid w:val="00776701"/>
    <w:rsid w:val="00781477"/>
    <w:rsid w:val="0078642D"/>
    <w:rsid w:val="00794AFD"/>
    <w:rsid w:val="007B2919"/>
    <w:rsid w:val="007C2DAF"/>
    <w:rsid w:val="007E1123"/>
    <w:rsid w:val="008051F6"/>
    <w:rsid w:val="0081228C"/>
    <w:rsid w:val="00831235"/>
    <w:rsid w:val="00832C4B"/>
    <w:rsid w:val="0084471B"/>
    <w:rsid w:val="00847753"/>
    <w:rsid w:val="00861EB0"/>
    <w:rsid w:val="0087097E"/>
    <w:rsid w:val="008874B0"/>
    <w:rsid w:val="00893D07"/>
    <w:rsid w:val="008A7363"/>
    <w:rsid w:val="008A7B6E"/>
    <w:rsid w:val="008B0A37"/>
    <w:rsid w:val="008B1D97"/>
    <w:rsid w:val="008C3CA6"/>
    <w:rsid w:val="008D1B9A"/>
    <w:rsid w:val="008D3C32"/>
    <w:rsid w:val="008D6213"/>
    <w:rsid w:val="008D791B"/>
    <w:rsid w:val="008F09EB"/>
    <w:rsid w:val="008F14C3"/>
    <w:rsid w:val="008F41A1"/>
    <w:rsid w:val="00903AA2"/>
    <w:rsid w:val="009050C4"/>
    <w:rsid w:val="00914FC1"/>
    <w:rsid w:val="00921168"/>
    <w:rsid w:val="00922DB3"/>
    <w:rsid w:val="00937307"/>
    <w:rsid w:val="00947D46"/>
    <w:rsid w:val="00951103"/>
    <w:rsid w:val="009655E2"/>
    <w:rsid w:val="00973E48"/>
    <w:rsid w:val="00977582"/>
    <w:rsid w:val="009A0ED4"/>
    <w:rsid w:val="009E3487"/>
    <w:rsid w:val="009E63E1"/>
    <w:rsid w:val="009F64B0"/>
    <w:rsid w:val="00A06065"/>
    <w:rsid w:val="00A17E0E"/>
    <w:rsid w:val="00A24DA1"/>
    <w:rsid w:val="00A34D37"/>
    <w:rsid w:val="00A36714"/>
    <w:rsid w:val="00A43329"/>
    <w:rsid w:val="00A52F66"/>
    <w:rsid w:val="00A61E40"/>
    <w:rsid w:val="00A8108D"/>
    <w:rsid w:val="00A83A49"/>
    <w:rsid w:val="00A92CD7"/>
    <w:rsid w:val="00A933B9"/>
    <w:rsid w:val="00A95A70"/>
    <w:rsid w:val="00AA0D99"/>
    <w:rsid w:val="00AB4A71"/>
    <w:rsid w:val="00AD0598"/>
    <w:rsid w:val="00AD5FD5"/>
    <w:rsid w:val="00AE5E04"/>
    <w:rsid w:val="00AF1001"/>
    <w:rsid w:val="00B148E6"/>
    <w:rsid w:val="00B148FF"/>
    <w:rsid w:val="00B22399"/>
    <w:rsid w:val="00B2494E"/>
    <w:rsid w:val="00B275B1"/>
    <w:rsid w:val="00B45C48"/>
    <w:rsid w:val="00B46F84"/>
    <w:rsid w:val="00B56F75"/>
    <w:rsid w:val="00B57D70"/>
    <w:rsid w:val="00B8132B"/>
    <w:rsid w:val="00BA22C2"/>
    <w:rsid w:val="00BB7FB5"/>
    <w:rsid w:val="00BF3A82"/>
    <w:rsid w:val="00C108E0"/>
    <w:rsid w:val="00C114D1"/>
    <w:rsid w:val="00C143CB"/>
    <w:rsid w:val="00C20301"/>
    <w:rsid w:val="00C22662"/>
    <w:rsid w:val="00C26C7B"/>
    <w:rsid w:val="00C34E28"/>
    <w:rsid w:val="00C41ACB"/>
    <w:rsid w:val="00C44824"/>
    <w:rsid w:val="00C73171"/>
    <w:rsid w:val="00C74837"/>
    <w:rsid w:val="00C77F18"/>
    <w:rsid w:val="00C81C94"/>
    <w:rsid w:val="00C93C14"/>
    <w:rsid w:val="00CA28B9"/>
    <w:rsid w:val="00CB43C5"/>
    <w:rsid w:val="00CB6415"/>
    <w:rsid w:val="00CC45E3"/>
    <w:rsid w:val="00CD5DBF"/>
    <w:rsid w:val="00CE6F66"/>
    <w:rsid w:val="00CF6C46"/>
    <w:rsid w:val="00CF7537"/>
    <w:rsid w:val="00D020D7"/>
    <w:rsid w:val="00D10E87"/>
    <w:rsid w:val="00D232C1"/>
    <w:rsid w:val="00D2351B"/>
    <w:rsid w:val="00D4040D"/>
    <w:rsid w:val="00D4137A"/>
    <w:rsid w:val="00D558F5"/>
    <w:rsid w:val="00D77D91"/>
    <w:rsid w:val="00D939BE"/>
    <w:rsid w:val="00D97F48"/>
    <w:rsid w:val="00DB2058"/>
    <w:rsid w:val="00DB24AA"/>
    <w:rsid w:val="00DC7F16"/>
    <w:rsid w:val="00DE660C"/>
    <w:rsid w:val="00DF67AA"/>
    <w:rsid w:val="00E04B72"/>
    <w:rsid w:val="00E06E01"/>
    <w:rsid w:val="00E27E75"/>
    <w:rsid w:val="00E3506D"/>
    <w:rsid w:val="00E365D6"/>
    <w:rsid w:val="00E37592"/>
    <w:rsid w:val="00E40653"/>
    <w:rsid w:val="00E561CE"/>
    <w:rsid w:val="00E65A79"/>
    <w:rsid w:val="00E755AD"/>
    <w:rsid w:val="00E75D27"/>
    <w:rsid w:val="00E86F23"/>
    <w:rsid w:val="00E87F15"/>
    <w:rsid w:val="00E91BEE"/>
    <w:rsid w:val="00EB4016"/>
    <w:rsid w:val="00EC4F61"/>
    <w:rsid w:val="00ED03B1"/>
    <w:rsid w:val="00ED047B"/>
    <w:rsid w:val="00ED4E79"/>
    <w:rsid w:val="00EE7121"/>
    <w:rsid w:val="00EE77A0"/>
    <w:rsid w:val="00EF1983"/>
    <w:rsid w:val="00EF3699"/>
    <w:rsid w:val="00EF60A6"/>
    <w:rsid w:val="00F22D39"/>
    <w:rsid w:val="00F30A5F"/>
    <w:rsid w:val="00F46850"/>
    <w:rsid w:val="00F9138C"/>
    <w:rsid w:val="00F91DD0"/>
    <w:rsid w:val="00FA1162"/>
    <w:rsid w:val="00FB5C56"/>
    <w:rsid w:val="00FC549A"/>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396A4"/>
  <w15:chartTrackingRefBased/>
  <w15:docId w15:val="{0CD91AB6-E4A4-48A1-9D89-8DC31F01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9"/>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9"/>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378"/>
    <w:rPr>
      <w:rFonts w:ascii="Arial" w:hAnsi="Arial" w:cs="Arial"/>
      <w:b/>
      <w:bCs/>
      <w:spacing w:val="7"/>
      <w:sz w:val="28"/>
    </w:rPr>
  </w:style>
  <w:style w:type="character" w:customStyle="1" w:styleId="Heading2Char">
    <w:name w:val="Heading 2 Char"/>
    <w:basedOn w:val="DefaultParagraphFont"/>
    <w:link w:val="Heading2"/>
    <w:uiPriority w:val="9"/>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paragraph" w:customStyle="1" w:styleId="Textlistindented-letters">
    <w:name w:val="Text list indented - letters"/>
    <w:basedOn w:val="Text1Numbered"/>
    <w:qFormat/>
    <w:rsid w:val="00D10E87"/>
    <w:pPr>
      <w:numPr>
        <w:numId w:val="22"/>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semiHidden/>
    <w:unhideWhenUsed/>
    <w:rsid w:val="004726A7"/>
    <w:rPr>
      <w:sz w:val="16"/>
      <w:szCs w:val="16"/>
    </w:rPr>
  </w:style>
  <w:style w:type="paragraph" w:styleId="CommentText">
    <w:name w:val="annotation text"/>
    <w:basedOn w:val="Normal"/>
    <w:link w:val="CommentTextChar"/>
    <w:semiHidden/>
    <w:rsid w:val="004726A7"/>
    <w:pPr>
      <w:spacing w:line="240" w:lineRule="auto"/>
    </w:pPr>
    <w:rPr>
      <w:sz w:val="20"/>
      <w:szCs w:val="20"/>
    </w:rPr>
  </w:style>
  <w:style w:type="character" w:customStyle="1" w:styleId="CommentTextChar">
    <w:name w:val="Comment Text Char"/>
    <w:basedOn w:val="DefaultParagraphFont"/>
    <w:link w:val="CommentText"/>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modeldocument">
    <w:name w:val="model document"/>
    <w:basedOn w:val="Normal"/>
    <w:next w:val="Normal"/>
    <w:autoRedefine/>
    <w:uiPriority w:val="99"/>
    <w:rsid w:val="00EE77A0"/>
    <w:pPr>
      <w:ind w:firstLine="720"/>
      <w:jc w:val="both"/>
    </w:pPr>
    <w:rPr>
      <w:rFonts w:eastAsia="Times New Roman" w:cs="Arial"/>
      <w:i/>
      <w:iCs/>
      <w:sz w:val="22"/>
      <w:szCs w:val="22"/>
    </w:rPr>
  </w:style>
  <w:style w:type="character" w:styleId="FollowedHyperlink">
    <w:name w:val="FollowedHyperlink"/>
    <w:basedOn w:val="DefaultParagraphFont"/>
    <w:uiPriority w:val="99"/>
    <w:semiHidden/>
    <w:unhideWhenUsed/>
    <w:rsid w:val="00CE6F66"/>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ntranet.mha.org.uk/Interact/Pages/Content/Document.aspx?id=2463&amp;utm_source=interact&amp;utm_medium=quick_search&amp;utm_term=dbs" TargetMode="External"/><Relationship Id="rId18" Type="http://schemas.openxmlformats.org/officeDocument/2006/relationships/hyperlink" Target="https://intranet.mha.org.uk/Interact/Pages/Content/Document.aspx?id=2457&amp;utm_source=interact&amp;utm_medium=quick_search&amp;utm_term=equal+opo" TargetMode="External"/><Relationship Id="rId26" Type="http://schemas.openxmlformats.org/officeDocument/2006/relationships/hyperlink" Target="mailto:recruitmentandonboarding@mha.org.uk" TargetMode="External"/><Relationship Id="rId3" Type="http://schemas.openxmlformats.org/officeDocument/2006/relationships/styles" Target="styles.xml"/><Relationship Id="rId21" Type="http://schemas.openxmlformats.org/officeDocument/2006/relationships/hyperlink" Target="https://intranet.mha.org.uk/Interact/Pages/Content/Document.aspx?id=12061&amp;utm_source=interact&amp;utm_medium=quick_search&amp;utm_term=role+" TargetMode="External"/><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s://intranet.mha.org.uk/Interact/Pages/Content/Document.aspx?id=2236&amp;utm_source=interact&amp;utm_medium=quick_search&amp;utm_term=hr4.1b" TargetMode="External"/><Relationship Id="rId17" Type="http://schemas.openxmlformats.org/officeDocument/2006/relationships/hyperlink" Target="https://intranet.mha.org.uk/Interact/Pages/Content/Document.aspx?id=12464&amp;utm_source=interact&amp;utm_medium=quick_search&amp;utm_term=driving+for+" TargetMode="External"/><Relationship Id="rId25" Type="http://schemas.openxmlformats.org/officeDocument/2006/relationships/hyperlink" Target="https://intranet.mha.org.uk/page/15343?SearchId=743591" TargetMode="External"/><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intranet.mha.org.uk/Interact/Pages/Content/Document.aspx?id=4260&amp;utm_source=interact&amp;utm_medium=quick_search&amp;utm_term=working+with+rel" TargetMode="External"/><Relationship Id="rId20" Type="http://schemas.openxmlformats.org/officeDocument/2006/relationships/hyperlink" Target="https://intranet.mha.org.uk/Interact/Pages/Content/Document.aspx?id=2486&amp;utm_source=interact&amp;utm_medium=quick_search&amp;utm_term=code+of+con"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mha.org.uk/Interact/Pages/Section/ContentListing.aspx?subsection=6391" TargetMode="External"/><Relationship Id="rId24" Type="http://schemas.openxmlformats.org/officeDocument/2006/relationships/hyperlink" Target="https://intranet.mha.org.uk/Interact/Pages/Content/Document.aspx?id=14932&amp;utm_source=interact&amp;utm_medium=quick_search&amp;utm_term=hr4.1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ntranet.mha.org.uk/Interact/Pages/Content/Document.aspx?id=11861&amp;utm_source=interact&amp;utm_medium=quick_search&amp;utm_term=vacc" TargetMode="External"/><Relationship Id="rId23" Type="http://schemas.openxmlformats.org/officeDocument/2006/relationships/hyperlink" Target="https://intranet.mha.org.uk/Interact/Pages/Content/Document.aspx?id=14930&amp;utm_source=interact&amp;utm_medium=quick_search&amp;utm_term=hr4.1c" TargetMode="External"/><Relationship Id="rId28" Type="http://schemas.openxmlformats.org/officeDocument/2006/relationships/hyperlink" Target="file:///C:\Users\329959\AppData\Local\Microsoft\Windows\INetCache\Content.Outlook\X1OX7ZXG\&#8226;%09https:\intranet.mha.org.uk\Interact\Pages\Content\Document.aspx%3fid=14173" TargetMode="External"/><Relationship Id="rId10" Type="http://schemas.openxmlformats.org/officeDocument/2006/relationships/hyperlink" Target="mailto:policies@mha.org.uk" TargetMode="External"/><Relationship Id="rId19" Type="http://schemas.openxmlformats.org/officeDocument/2006/relationships/hyperlink" Target="https://intranet.mha.org.uk/Interact/Pages/Content/Document.aspx?id=2845&amp;utm_source=interact&amp;utm_medium=quick_search&amp;utm_term=recruitment+vo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eopledevelopment@mha.org.uk" TargetMode="External"/><Relationship Id="rId14" Type="http://schemas.openxmlformats.org/officeDocument/2006/relationships/hyperlink" Target="https://intranet.mha.org.uk/Interact/Pages/Content/Document.aspx?id=4178&amp;utm_source=interact&amp;utm_medium=quick_search&amp;utm_term=hr9.12" TargetMode="External"/><Relationship Id="rId22" Type="http://schemas.openxmlformats.org/officeDocument/2006/relationships/hyperlink" Target="https://intranet.mha.org.uk/Interact/Pages/Content/Document.aspx?id=14839&amp;utm_source=interact&amp;utm_medium=quick_search&amp;utm_term=hr4.1a" TargetMode="External"/><Relationship Id="rId27" Type="http://schemas.openxmlformats.org/officeDocument/2006/relationships/hyperlink" Target="https://intranet.mha.org.uk/page/15343?SearchId=743591" TargetMode="External"/><Relationship Id="rId30" Type="http://schemas.openxmlformats.org/officeDocument/2006/relationships/footer" Target="footer1.xml"/><Relationship Id="rId35" Type="http://schemas.openxmlformats.org/officeDocument/2006/relationships/customXml" Target="../customXml/item4.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F25FA3DB-7DB8-4608-B122-BD9043D5FB01}"/>
</file>

<file path=customXml/itemProps3.xml><?xml version="1.0" encoding="utf-8"?>
<ds:datastoreItem xmlns:ds="http://schemas.openxmlformats.org/officeDocument/2006/customXml" ds:itemID="{F9CC2DFD-9F0F-442B-82CE-022816CC2EF6}"/>
</file>

<file path=customXml/itemProps4.xml><?xml version="1.0" encoding="utf-8"?>
<ds:datastoreItem xmlns:ds="http://schemas.openxmlformats.org/officeDocument/2006/customXml" ds:itemID="{C50E75DC-5A0D-4A5F-AAB7-1F51726C7ADF}"/>
</file>

<file path=docProps/app.xml><?xml version="1.0" encoding="utf-8"?>
<Properties xmlns="http://schemas.openxmlformats.org/officeDocument/2006/extended-properties" xmlns:vt="http://schemas.openxmlformats.org/officeDocument/2006/docPropsVTypes">
  <Template>Normal</Template>
  <TotalTime>12</TotalTime>
  <Pages>20</Pages>
  <Words>4614</Words>
  <Characters>26301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Tennant</dc:creator>
  <cp:keywords/>
  <dc:description/>
  <cp:lastModifiedBy>Michelle Heath</cp:lastModifiedBy>
  <cp:revision>5</cp:revision>
  <dcterms:created xsi:type="dcterms:W3CDTF">2024-11-04T09:59:00Z</dcterms:created>
  <dcterms:modified xsi:type="dcterms:W3CDTF">2024-11-04T14:29:00Z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