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FE4536" w14:textId="77777777" w:rsidR="00DF67AA" w:rsidRDefault="005E3A1B" w:rsidP="00903AA2">
      <w:pPr>
        <w:rPr>
          <w:spacing w:val="10"/>
        </w:rPr>
      </w:pPr>
      <w:r>
        <w:rPr>
          <w:noProof/>
          <w:spacing w:val="10"/>
        </w:rPr>
        <w:drawing>
          <wp:anchor distT="0" distB="0" distL="114300" distR="114300" simplePos="0" relativeHeight="251658240" behindDoc="0" locked="0" layoutInCell="1" allowOverlap="1" wp14:anchorId="313CA204" wp14:editId="7E2039BB">
            <wp:simplePos x="0" y="0"/>
            <wp:positionH relativeFrom="column">
              <wp:posOffset>0</wp:posOffset>
            </wp:positionH>
            <wp:positionV relativeFrom="page">
              <wp:posOffset>582965</wp:posOffset>
            </wp:positionV>
            <wp:extent cx="1702435" cy="1145579"/>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02435" cy="1145579"/>
                    </a:xfrm>
                    <a:prstGeom prst="rect">
                      <a:avLst/>
                    </a:prstGeom>
                  </pic:spPr>
                </pic:pic>
              </a:graphicData>
            </a:graphic>
            <wp14:sizeRelH relativeFrom="margin">
              <wp14:pctWidth>0</wp14:pctWidth>
            </wp14:sizeRelH>
            <wp14:sizeRelV relativeFrom="margin">
              <wp14:pctHeight>0</wp14:pctHeight>
            </wp14:sizeRelV>
          </wp:anchor>
        </w:drawing>
      </w:r>
    </w:p>
    <w:p w14:paraId="71B216C2" w14:textId="77777777" w:rsidR="00DF67AA" w:rsidRDefault="00DF67AA" w:rsidP="00903AA2">
      <w:pPr>
        <w:rPr>
          <w:spacing w:val="10"/>
        </w:rPr>
      </w:pPr>
    </w:p>
    <w:p w14:paraId="58201147" w14:textId="77777777" w:rsidR="00FA1162" w:rsidRDefault="00FA1162" w:rsidP="00903AA2">
      <w:pPr>
        <w:rPr>
          <w:spacing w:val="10"/>
        </w:rPr>
      </w:pPr>
    </w:p>
    <w:p w14:paraId="6143B3EC" w14:textId="77777777" w:rsidR="00DF67AA" w:rsidRDefault="00AF1001" w:rsidP="00070650">
      <w:pPr>
        <w:rPr>
          <w:noProof/>
          <w:spacing w:val="10"/>
        </w:rPr>
      </w:pPr>
      <w:r w:rsidRPr="0063326C">
        <w:rPr>
          <w:noProof/>
          <w:spacing w:val="10"/>
        </w:rPr>
        <mc:AlternateContent>
          <mc:Choice Requires="wps">
            <w:drawing>
              <wp:inline distT="0" distB="0" distL="0" distR="0" wp14:anchorId="3553C9AC" wp14:editId="6A6CA65F">
                <wp:extent cx="6058894" cy="1932167"/>
                <wp:effectExtent l="0" t="0" r="18415" b="2667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8894" cy="1932167"/>
                        </a:xfrm>
                        <a:prstGeom prst="rect">
                          <a:avLst/>
                        </a:prstGeom>
                        <a:solidFill>
                          <a:srgbClr val="217593"/>
                        </a:solidFill>
                        <a:ln w="9525">
                          <a:solidFill>
                            <a:schemeClr val="accent1"/>
                          </a:solidFill>
                          <a:miter lim="800000"/>
                          <a:headEnd/>
                          <a:tailEnd/>
                        </a:ln>
                      </wps:spPr>
                      <wps:txbx>
                        <w:txbxContent>
                          <w:p w14:paraId="6A190CC7" w14:textId="4F6B236E" w:rsidR="00DF67AA" w:rsidRPr="00847753" w:rsidRDefault="002259D9" w:rsidP="00847753">
                            <w:pPr>
                              <w:pStyle w:val="PolicyTitle"/>
                            </w:pPr>
                            <w:r>
                              <w:t>Capability Policy</w:t>
                            </w:r>
                          </w:p>
                          <w:p w14:paraId="5E0C2EDE" w14:textId="69B4B506" w:rsidR="000646E5" w:rsidRPr="00847753" w:rsidRDefault="00E27B21" w:rsidP="00847753">
                            <w:pPr>
                              <w:pStyle w:val="PolicyCode"/>
                            </w:pPr>
                            <w:r>
                              <w:t>HR8.1</w:t>
                            </w:r>
                            <w:r w:rsidR="00A34D37" w:rsidRPr="00847753">
                              <w:t xml:space="preserve"> </w:t>
                            </w:r>
                            <w:r>
                              <w:t>Employment Policies</w:t>
                            </w:r>
                          </w:p>
                          <w:p w14:paraId="146EEF2A" w14:textId="0B8318BC" w:rsidR="00AB4A71" w:rsidRPr="00847753" w:rsidRDefault="002259D9" w:rsidP="00847753">
                            <w:pPr>
                              <w:pStyle w:val="PolicyDate"/>
                            </w:pPr>
                            <w:r>
                              <w:t>November 2024</w:t>
                            </w:r>
                          </w:p>
                        </w:txbxContent>
                      </wps:txbx>
                      <wps:bodyPr rot="0" vert="horz" wrap="square" lIns="91440" tIns="45720" rIns="91440" bIns="45720" anchor="t" anchorCtr="0">
                        <a:spAutoFit/>
                      </wps:bodyPr>
                    </wps:wsp>
                  </a:graphicData>
                </a:graphic>
              </wp:inline>
            </w:drawing>
          </mc:Choice>
          <mc:Fallback>
            <w:pict>
              <v:shapetype w14:anchorId="3553C9AC" id="_x0000_t202" coordsize="21600,21600" o:spt="202" path="m,l,21600r21600,l21600,xe">
                <v:stroke joinstyle="miter"/>
                <v:path gradientshapeok="t" o:connecttype="rect"/>
              </v:shapetype>
              <v:shape id="Text Box 2" o:spid="_x0000_s1026" type="#_x0000_t202" style="width:477.1pt;height:152.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" fillcolor="#217593" strokecolor="#217593 [3204]">
                <v:textbox style="mso-fit-shape-to-text:t">
                  <w:txbxContent>
                    <w:p w14:paraId="6A190CC7" w14:textId="4F6B236E" w:rsidR="00DF67AA" w:rsidRPr="00847753" w:rsidRDefault="002259D9" w:rsidP="00847753">
                      <w:pPr>
                        <w:pStyle w:val="PolicyTitle"/>
                      </w:pPr>
                      <w:r>
                        <w:t>Capability Policy</w:t>
                      </w:r>
                    </w:p>
                    <w:p w14:paraId="5E0C2EDE" w14:textId="69B4B506" w:rsidR="000646E5" w:rsidRPr="00847753" w:rsidRDefault="00E27B21" w:rsidP="00847753">
                      <w:pPr>
                        <w:pStyle w:val="PolicyCode"/>
                      </w:pPr>
                      <w:r>
                        <w:t>HR8.1</w:t>
                      </w:r>
                      <w:r w:rsidR="00A34D37" w:rsidRPr="00847753">
                        <w:t xml:space="preserve"> </w:t>
                      </w:r>
                      <w:r>
                        <w:t>Employment Policies</w:t>
                      </w:r>
                    </w:p>
                    <w:p w14:paraId="146EEF2A" w14:textId="0B8318BC" w:rsidR="00AB4A71" w:rsidRPr="00847753" w:rsidRDefault="002259D9" w:rsidP="00847753">
                      <w:pPr>
                        <w:pStyle w:val="PolicyDate"/>
                      </w:pPr>
                      <w:r>
                        <w:t>November 2024</w:t>
                      </w:r>
                    </w:p>
                  </w:txbxContent>
                </v:textbox>
                <w10:anchorlock/>
              </v:shape>
            </w:pict>
          </mc:Fallback>
        </mc:AlternateContent>
      </w:r>
      <w:bookmarkStart w:id="0" w:name="TOC"/>
      <w:bookmarkStart w:id="1" w:name="_Toc117508253"/>
      <w:bookmarkStart w:id="2" w:name="_Toc117269235"/>
      <w:bookmarkStart w:id="3" w:name="_Toc117268426"/>
      <w:bookmarkStart w:id="4" w:name="_Toc117507165"/>
      <w:bookmarkStart w:id="5" w:name="_Toc117507298"/>
      <w:bookmarkEnd w:id="0"/>
    </w:p>
    <w:p w14:paraId="7D5A4A7C" w14:textId="77777777" w:rsidR="00717A8D" w:rsidRDefault="00717A8D" w:rsidP="00847753">
      <w:pPr>
        <w:rPr>
          <w:noProof/>
        </w:rPr>
      </w:pPr>
    </w:p>
    <w:sdt>
      <w:sdtPr>
        <w:rPr>
          <w:rFonts w:cs="Arial"/>
          <w:b/>
          <w:bCs/>
          <w:noProof/>
          <w:sz w:val="28"/>
          <w:szCs w:val="28"/>
        </w:rPr>
        <w:id w:val="-570964030"/>
        <w:docPartObj>
          <w:docPartGallery w:val="Table of Contents"/>
          <w:docPartUnique/>
        </w:docPartObj>
      </w:sdtPr>
      <w:sdtEndPr>
        <w:rPr>
          <w:rFonts w:cstheme="minorBidi"/>
          <w:b w:val="0"/>
          <w:bCs w:val="0"/>
          <w:sz w:val="24"/>
          <w:szCs w:val="24"/>
        </w:rPr>
      </w:sdtEndPr>
      <w:sdtContent>
        <w:bookmarkEnd w:id="5" w:displacedByCustomXml="prev"/>
        <w:bookmarkEnd w:id="4" w:displacedByCustomXml="prev"/>
        <w:bookmarkEnd w:id="3" w:displacedByCustomXml="prev"/>
        <w:bookmarkEnd w:id="2" w:displacedByCustomXml="prev"/>
        <w:bookmarkEnd w:id="1" w:displacedByCustomXml="prev"/>
        <w:p w14:paraId="0BE86A84" w14:textId="77777777" w:rsidR="00DF67AA" w:rsidRDefault="00471203" w:rsidP="00070650">
          <w:pPr>
            <w:rPr>
              <w:rFonts w:cs="Arial"/>
              <w:b/>
              <w:bCs/>
              <w:sz w:val="28"/>
              <w:szCs w:val="28"/>
            </w:rPr>
          </w:pPr>
          <w:r w:rsidRPr="00070650">
            <w:rPr>
              <w:rFonts w:cs="Arial"/>
              <w:b/>
              <w:bCs/>
              <w:sz w:val="28"/>
              <w:szCs w:val="28"/>
            </w:rPr>
            <w:t>Contents</w:t>
          </w:r>
        </w:p>
        <w:p w14:paraId="0A6871F0" w14:textId="2BADD13C" w:rsidR="008C4E92" w:rsidRDefault="00F91DD0">
          <w:pPr>
            <w:pStyle w:val="TOC1"/>
            <w:rPr>
              <w:rFonts w:asciiTheme="minorHAnsi" w:eastAsiaTheme="minorEastAsia" w:hAnsiTheme="minorHAnsi"/>
              <w:kern w:val="2"/>
              <w:lang w:eastAsia="en-GB"/>
              <w14:ligatures w14:val="standardContextual"/>
            </w:rPr>
          </w:pPr>
          <w:r>
            <w:rPr>
              <w:rFonts w:cs="Arial"/>
              <w:spacing w:val="7"/>
            </w:rPr>
            <w:fldChar w:fldCharType="begin"/>
          </w:r>
          <w:r>
            <w:rPr>
              <w:rFonts w:cs="Arial"/>
              <w:spacing w:val="7"/>
            </w:rPr>
            <w:instrText xml:space="preserve"> TOC \h \z \t "Heading 1 Numbered,1,Heading 2 Numbered,2" </w:instrText>
          </w:r>
          <w:r>
            <w:rPr>
              <w:rFonts w:cs="Arial"/>
              <w:spacing w:val="7"/>
            </w:rPr>
            <w:fldChar w:fldCharType="separate"/>
          </w:r>
          <w:hyperlink w:anchor="_Toc184390061" w:history="1">
            <w:r w:rsidR="008C4E92" w:rsidRPr="00EE2F90">
              <w:rPr>
                <w:rStyle w:val="Hyperlink"/>
              </w:rPr>
              <w:t>1</w:t>
            </w:r>
            <w:r w:rsidR="008C4E92">
              <w:rPr>
                <w:rFonts w:asciiTheme="minorHAnsi" w:eastAsiaTheme="minorEastAsia" w:hAnsiTheme="minorHAnsi"/>
                <w:kern w:val="2"/>
                <w:lang w:eastAsia="en-GB"/>
                <w14:ligatures w14:val="standardContextual"/>
              </w:rPr>
              <w:tab/>
            </w:r>
            <w:r w:rsidR="008C4E92" w:rsidRPr="00EE2F90">
              <w:rPr>
                <w:rStyle w:val="Hyperlink"/>
              </w:rPr>
              <w:t>Introduction</w:t>
            </w:r>
            <w:r w:rsidR="008C4E92">
              <w:rPr>
                <w:webHidden/>
              </w:rPr>
              <w:tab/>
            </w:r>
            <w:r w:rsidR="008C4E92">
              <w:rPr>
                <w:webHidden/>
              </w:rPr>
              <w:fldChar w:fldCharType="begin"/>
            </w:r>
            <w:r w:rsidR="008C4E92">
              <w:rPr>
                <w:webHidden/>
              </w:rPr>
              <w:instrText xml:space="preserve"> PAGEREF _Toc184390061 \h </w:instrText>
            </w:r>
            <w:r w:rsidR="008C4E92">
              <w:rPr>
                <w:webHidden/>
              </w:rPr>
            </w:r>
            <w:r w:rsidR="008C4E92">
              <w:rPr>
                <w:webHidden/>
              </w:rPr>
              <w:fldChar w:fldCharType="separate"/>
            </w:r>
            <w:r w:rsidR="008C4E92">
              <w:rPr>
                <w:webHidden/>
              </w:rPr>
              <w:t>2</w:t>
            </w:r>
            <w:r w:rsidR="008C4E92">
              <w:rPr>
                <w:webHidden/>
              </w:rPr>
              <w:fldChar w:fldCharType="end"/>
            </w:r>
          </w:hyperlink>
        </w:p>
        <w:p w14:paraId="63E7BDBB" w14:textId="27280B69" w:rsidR="008C4E92" w:rsidRDefault="008C4E92">
          <w:pPr>
            <w:pStyle w:val="TOC1"/>
            <w:rPr>
              <w:rFonts w:asciiTheme="minorHAnsi" w:eastAsiaTheme="minorEastAsia" w:hAnsiTheme="minorHAnsi"/>
              <w:kern w:val="2"/>
              <w:lang w:eastAsia="en-GB"/>
              <w14:ligatures w14:val="standardContextual"/>
            </w:rPr>
          </w:pPr>
          <w:hyperlink w:anchor="_Toc184390062" w:history="1">
            <w:r w:rsidRPr="00EE2F90">
              <w:rPr>
                <w:rStyle w:val="Hyperlink"/>
              </w:rPr>
              <w:t>2</w:t>
            </w:r>
            <w:r>
              <w:rPr>
                <w:rFonts w:asciiTheme="minorHAnsi" w:eastAsiaTheme="minorEastAsia" w:hAnsiTheme="minorHAnsi"/>
                <w:kern w:val="2"/>
                <w:lang w:eastAsia="en-GB"/>
                <w14:ligatures w14:val="standardContextual"/>
              </w:rPr>
              <w:tab/>
            </w:r>
            <w:r w:rsidRPr="00EE2F90">
              <w:rPr>
                <w:rStyle w:val="Hyperlink"/>
              </w:rPr>
              <w:t>Scope and Purpose</w:t>
            </w:r>
            <w:r>
              <w:rPr>
                <w:webHidden/>
              </w:rPr>
              <w:tab/>
            </w:r>
            <w:r>
              <w:rPr>
                <w:webHidden/>
              </w:rPr>
              <w:fldChar w:fldCharType="begin"/>
            </w:r>
            <w:r>
              <w:rPr>
                <w:webHidden/>
              </w:rPr>
              <w:instrText xml:space="preserve"> PAGEREF _Toc184390062 \h </w:instrText>
            </w:r>
            <w:r>
              <w:rPr>
                <w:webHidden/>
              </w:rPr>
            </w:r>
            <w:r>
              <w:rPr>
                <w:webHidden/>
              </w:rPr>
              <w:fldChar w:fldCharType="separate"/>
            </w:r>
            <w:r>
              <w:rPr>
                <w:webHidden/>
              </w:rPr>
              <w:t>2</w:t>
            </w:r>
            <w:r>
              <w:rPr>
                <w:webHidden/>
              </w:rPr>
              <w:fldChar w:fldCharType="end"/>
            </w:r>
          </w:hyperlink>
        </w:p>
        <w:p w14:paraId="4C669BF4" w14:textId="3CD9D77C" w:rsidR="008C4E92" w:rsidRDefault="008C4E92">
          <w:pPr>
            <w:pStyle w:val="TOC1"/>
            <w:rPr>
              <w:rFonts w:asciiTheme="minorHAnsi" w:eastAsiaTheme="minorEastAsia" w:hAnsiTheme="minorHAnsi"/>
              <w:kern w:val="2"/>
              <w:lang w:eastAsia="en-GB"/>
              <w14:ligatures w14:val="standardContextual"/>
            </w:rPr>
          </w:pPr>
          <w:hyperlink w:anchor="_Toc184390063" w:history="1">
            <w:r w:rsidRPr="00EE2F90">
              <w:rPr>
                <w:rStyle w:val="Hyperlink"/>
              </w:rPr>
              <w:t>3</w:t>
            </w:r>
            <w:r>
              <w:rPr>
                <w:rFonts w:asciiTheme="minorHAnsi" w:eastAsiaTheme="minorEastAsia" w:hAnsiTheme="minorHAnsi"/>
                <w:kern w:val="2"/>
                <w:lang w:eastAsia="en-GB"/>
                <w14:ligatures w14:val="standardContextual"/>
              </w:rPr>
              <w:tab/>
            </w:r>
            <w:r w:rsidRPr="00EE2F90">
              <w:rPr>
                <w:rStyle w:val="Hyperlink"/>
              </w:rPr>
              <w:t>Informal Process</w:t>
            </w:r>
            <w:r>
              <w:rPr>
                <w:webHidden/>
              </w:rPr>
              <w:tab/>
            </w:r>
            <w:r>
              <w:rPr>
                <w:webHidden/>
              </w:rPr>
              <w:fldChar w:fldCharType="begin"/>
            </w:r>
            <w:r>
              <w:rPr>
                <w:webHidden/>
              </w:rPr>
              <w:instrText xml:space="preserve"> PAGEREF _Toc184390063 \h </w:instrText>
            </w:r>
            <w:r>
              <w:rPr>
                <w:webHidden/>
              </w:rPr>
            </w:r>
            <w:r>
              <w:rPr>
                <w:webHidden/>
              </w:rPr>
              <w:fldChar w:fldCharType="separate"/>
            </w:r>
            <w:r>
              <w:rPr>
                <w:webHidden/>
              </w:rPr>
              <w:t>3</w:t>
            </w:r>
            <w:r>
              <w:rPr>
                <w:webHidden/>
              </w:rPr>
              <w:fldChar w:fldCharType="end"/>
            </w:r>
          </w:hyperlink>
        </w:p>
        <w:p w14:paraId="1779C47F" w14:textId="60E8C1E2" w:rsidR="008C4E92" w:rsidRDefault="008C4E92">
          <w:pPr>
            <w:pStyle w:val="TOC1"/>
            <w:rPr>
              <w:rFonts w:asciiTheme="minorHAnsi" w:eastAsiaTheme="minorEastAsia" w:hAnsiTheme="minorHAnsi"/>
              <w:kern w:val="2"/>
              <w:lang w:eastAsia="en-GB"/>
              <w14:ligatures w14:val="standardContextual"/>
            </w:rPr>
          </w:pPr>
          <w:hyperlink w:anchor="_Toc184390064" w:history="1">
            <w:r w:rsidRPr="00EE2F90">
              <w:rPr>
                <w:rStyle w:val="Hyperlink"/>
              </w:rPr>
              <w:t>4</w:t>
            </w:r>
            <w:r>
              <w:rPr>
                <w:rFonts w:asciiTheme="minorHAnsi" w:eastAsiaTheme="minorEastAsia" w:hAnsiTheme="minorHAnsi"/>
                <w:kern w:val="2"/>
                <w:lang w:eastAsia="en-GB"/>
                <w14:ligatures w14:val="standardContextual"/>
              </w:rPr>
              <w:tab/>
            </w:r>
            <w:r w:rsidRPr="00EE2F90">
              <w:rPr>
                <w:rStyle w:val="Hyperlink"/>
              </w:rPr>
              <w:t>Formal Process – Capability Hearings</w:t>
            </w:r>
            <w:r>
              <w:rPr>
                <w:webHidden/>
              </w:rPr>
              <w:tab/>
            </w:r>
            <w:r>
              <w:rPr>
                <w:webHidden/>
              </w:rPr>
              <w:fldChar w:fldCharType="begin"/>
            </w:r>
            <w:r>
              <w:rPr>
                <w:webHidden/>
              </w:rPr>
              <w:instrText xml:space="preserve"> PAGEREF _Toc184390064 \h </w:instrText>
            </w:r>
            <w:r>
              <w:rPr>
                <w:webHidden/>
              </w:rPr>
            </w:r>
            <w:r>
              <w:rPr>
                <w:webHidden/>
              </w:rPr>
              <w:fldChar w:fldCharType="separate"/>
            </w:r>
            <w:r>
              <w:rPr>
                <w:webHidden/>
              </w:rPr>
              <w:t>5</w:t>
            </w:r>
            <w:r>
              <w:rPr>
                <w:webHidden/>
              </w:rPr>
              <w:fldChar w:fldCharType="end"/>
            </w:r>
          </w:hyperlink>
        </w:p>
        <w:p w14:paraId="5C956B45" w14:textId="578D08D7" w:rsidR="008C4E92" w:rsidRDefault="008C4E92">
          <w:pPr>
            <w:pStyle w:val="TOC1"/>
            <w:rPr>
              <w:rFonts w:asciiTheme="minorHAnsi" w:eastAsiaTheme="minorEastAsia" w:hAnsiTheme="minorHAnsi"/>
              <w:kern w:val="2"/>
              <w:lang w:eastAsia="en-GB"/>
              <w14:ligatures w14:val="standardContextual"/>
            </w:rPr>
          </w:pPr>
          <w:hyperlink w:anchor="_Toc184390069" w:history="1">
            <w:r w:rsidRPr="00EE2F90">
              <w:rPr>
                <w:rStyle w:val="Hyperlink"/>
              </w:rPr>
              <w:t>5</w:t>
            </w:r>
            <w:r>
              <w:rPr>
                <w:rFonts w:asciiTheme="minorHAnsi" w:eastAsiaTheme="minorEastAsia" w:hAnsiTheme="minorHAnsi"/>
                <w:kern w:val="2"/>
                <w:lang w:eastAsia="en-GB"/>
                <w14:ligatures w14:val="standardContextual"/>
              </w:rPr>
              <w:tab/>
            </w:r>
            <w:r w:rsidRPr="00EE2F90">
              <w:rPr>
                <w:rStyle w:val="Hyperlink"/>
              </w:rPr>
              <w:t>Appeal</w:t>
            </w:r>
            <w:r>
              <w:rPr>
                <w:webHidden/>
              </w:rPr>
              <w:tab/>
            </w:r>
            <w:r>
              <w:rPr>
                <w:webHidden/>
              </w:rPr>
              <w:fldChar w:fldCharType="begin"/>
            </w:r>
            <w:r>
              <w:rPr>
                <w:webHidden/>
              </w:rPr>
              <w:instrText xml:space="preserve"> PAGEREF _Toc184390069 \h </w:instrText>
            </w:r>
            <w:r>
              <w:rPr>
                <w:webHidden/>
              </w:rPr>
            </w:r>
            <w:r>
              <w:rPr>
                <w:webHidden/>
              </w:rPr>
              <w:fldChar w:fldCharType="separate"/>
            </w:r>
            <w:r>
              <w:rPr>
                <w:webHidden/>
              </w:rPr>
              <w:t>9</w:t>
            </w:r>
            <w:r>
              <w:rPr>
                <w:webHidden/>
              </w:rPr>
              <w:fldChar w:fldCharType="end"/>
            </w:r>
          </w:hyperlink>
        </w:p>
        <w:p w14:paraId="6B412BB4" w14:textId="77E98747" w:rsidR="008C4E92" w:rsidRDefault="008C4E92">
          <w:pPr>
            <w:pStyle w:val="TOC1"/>
            <w:rPr>
              <w:rFonts w:asciiTheme="minorHAnsi" w:eastAsiaTheme="minorEastAsia" w:hAnsiTheme="minorHAnsi"/>
              <w:kern w:val="2"/>
              <w:lang w:eastAsia="en-GB"/>
              <w14:ligatures w14:val="standardContextual"/>
            </w:rPr>
          </w:pPr>
          <w:hyperlink w:anchor="_Toc184390070" w:history="1">
            <w:r w:rsidRPr="00EE2F90">
              <w:rPr>
                <w:rStyle w:val="Hyperlink"/>
              </w:rPr>
              <w:t>6</w:t>
            </w:r>
            <w:r>
              <w:rPr>
                <w:rFonts w:asciiTheme="minorHAnsi" w:eastAsiaTheme="minorEastAsia" w:hAnsiTheme="minorHAnsi"/>
                <w:kern w:val="2"/>
                <w:lang w:eastAsia="en-GB"/>
                <w14:ligatures w14:val="standardContextual"/>
              </w:rPr>
              <w:tab/>
            </w:r>
            <w:r w:rsidRPr="00EE2F90">
              <w:rPr>
                <w:rStyle w:val="Hyperlink"/>
              </w:rPr>
              <w:t>Alternative Solutions</w:t>
            </w:r>
            <w:r>
              <w:rPr>
                <w:webHidden/>
              </w:rPr>
              <w:tab/>
            </w:r>
            <w:r>
              <w:rPr>
                <w:webHidden/>
              </w:rPr>
              <w:fldChar w:fldCharType="begin"/>
            </w:r>
            <w:r>
              <w:rPr>
                <w:webHidden/>
              </w:rPr>
              <w:instrText xml:space="preserve"> PAGEREF _Toc184390070 \h </w:instrText>
            </w:r>
            <w:r>
              <w:rPr>
                <w:webHidden/>
              </w:rPr>
            </w:r>
            <w:r>
              <w:rPr>
                <w:webHidden/>
              </w:rPr>
              <w:fldChar w:fldCharType="separate"/>
            </w:r>
            <w:r>
              <w:rPr>
                <w:webHidden/>
              </w:rPr>
              <w:t>10</w:t>
            </w:r>
            <w:r>
              <w:rPr>
                <w:webHidden/>
              </w:rPr>
              <w:fldChar w:fldCharType="end"/>
            </w:r>
          </w:hyperlink>
        </w:p>
        <w:p w14:paraId="3E3678F9" w14:textId="3458584A" w:rsidR="008C4E92" w:rsidRDefault="008C4E92">
          <w:pPr>
            <w:pStyle w:val="TOC1"/>
            <w:rPr>
              <w:rFonts w:asciiTheme="minorHAnsi" w:eastAsiaTheme="minorEastAsia" w:hAnsiTheme="minorHAnsi"/>
              <w:kern w:val="2"/>
              <w:lang w:eastAsia="en-GB"/>
              <w14:ligatures w14:val="standardContextual"/>
            </w:rPr>
          </w:pPr>
          <w:hyperlink w:anchor="_Toc184390071" w:history="1">
            <w:r w:rsidRPr="00EE2F90">
              <w:rPr>
                <w:rStyle w:val="Hyperlink"/>
              </w:rPr>
              <w:t>7</w:t>
            </w:r>
            <w:r>
              <w:rPr>
                <w:rFonts w:asciiTheme="minorHAnsi" w:eastAsiaTheme="minorEastAsia" w:hAnsiTheme="minorHAnsi"/>
                <w:kern w:val="2"/>
                <w:lang w:eastAsia="en-GB"/>
                <w14:ligatures w14:val="standardContextual"/>
              </w:rPr>
              <w:tab/>
            </w:r>
            <w:r w:rsidRPr="00EE2F90">
              <w:rPr>
                <w:rStyle w:val="Hyperlink"/>
              </w:rPr>
              <w:t>Companion</w:t>
            </w:r>
            <w:r>
              <w:rPr>
                <w:webHidden/>
              </w:rPr>
              <w:tab/>
            </w:r>
            <w:r>
              <w:rPr>
                <w:webHidden/>
              </w:rPr>
              <w:fldChar w:fldCharType="begin"/>
            </w:r>
            <w:r>
              <w:rPr>
                <w:webHidden/>
              </w:rPr>
              <w:instrText xml:space="preserve"> PAGEREF _Toc184390071 \h </w:instrText>
            </w:r>
            <w:r>
              <w:rPr>
                <w:webHidden/>
              </w:rPr>
            </w:r>
            <w:r>
              <w:rPr>
                <w:webHidden/>
              </w:rPr>
              <w:fldChar w:fldCharType="separate"/>
            </w:r>
            <w:r>
              <w:rPr>
                <w:webHidden/>
              </w:rPr>
              <w:t>11</w:t>
            </w:r>
            <w:r>
              <w:rPr>
                <w:webHidden/>
              </w:rPr>
              <w:fldChar w:fldCharType="end"/>
            </w:r>
          </w:hyperlink>
        </w:p>
        <w:p w14:paraId="4ACBC78A" w14:textId="48CE646A" w:rsidR="008C4E92" w:rsidRDefault="008C4E92">
          <w:pPr>
            <w:pStyle w:val="TOC1"/>
            <w:rPr>
              <w:rFonts w:asciiTheme="minorHAnsi" w:eastAsiaTheme="minorEastAsia" w:hAnsiTheme="minorHAnsi"/>
              <w:kern w:val="2"/>
              <w:lang w:eastAsia="en-GB"/>
              <w14:ligatures w14:val="standardContextual"/>
            </w:rPr>
          </w:pPr>
          <w:hyperlink w:anchor="_Toc184390072" w:history="1">
            <w:r w:rsidRPr="00EE2F90">
              <w:rPr>
                <w:rStyle w:val="Hyperlink"/>
              </w:rPr>
              <w:t>8</w:t>
            </w:r>
            <w:r>
              <w:rPr>
                <w:rFonts w:asciiTheme="minorHAnsi" w:eastAsiaTheme="minorEastAsia" w:hAnsiTheme="minorHAnsi"/>
                <w:kern w:val="2"/>
                <w:lang w:eastAsia="en-GB"/>
                <w14:ligatures w14:val="standardContextual"/>
              </w:rPr>
              <w:tab/>
            </w:r>
            <w:r w:rsidRPr="00EE2F90">
              <w:rPr>
                <w:rStyle w:val="Hyperlink"/>
              </w:rPr>
              <w:t>Roles and Responsibilities</w:t>
            </w:r>
            <w:r>
              <w:rPr>
                <w:webHidden/>
              </w:rPr>
              <w:tab/>
            </w:r>
            <w:r>
              <w:rPr>
                <w:webHidden/>
              </w:rPr>
              <w:fldChar w:fldCharType="begin"/>
            </w:r>
            <w:r>
              <w:rPr>
                <w:webHidden/>
              </w:rPr>
              <w:instrText xml:space="preserve"> PAGEREF _Toc184390072 \h </w:instrText>
            </w:r>
            <w:r>
              <w:rPr>
                <w:webHidden/>
              </w:rPr>
            </w:r>
            <w:r>
              <w:rPr>
                <w:webHidden/>
              </w:rPr>
              <w:fldChar w:fldCharType="separate"/>
            </w:r>
            <w:r>
              <w:rPr>
                <w:webHidden/>
              </w:rPr>
              <w:t>12</w:t>
            </w:r>
            <w:r>
              <w:rPr>
                <w:webHidden/>
              </w:rPr>
              <w:fldChar w:fldCharType="end"/>
            </w:r>
          </w:hyperlink>
        </w:p>
        <w:p w14:paraId="06B2E63B" w14:textId="5F984AFF" w:rsidR="008C4E92" w:rsidRDefault="008C4E92">
          <w:pPr>
            <w:pStyle w:val="TOC1"/>
            <w:rPr>
              <w:rFonts w:asciiTheme="minorHAnsi" w:eastAsiaTheme="minorEastAsia" w:hAnsiTheme="minorHAnsi"/>
              <w:kern w:val="2"/>
              <w:lang w:eastAsia="en-GB"/>
              <w14:ligatures w14:val="standardContextual"/>
            </w:rPr>
          </w:pPr>
          <w:hyperlink w:anchor="_Toc184390073" w:history="1">
            <w:r w:rsidRPr="00EE2F90">
              <w:rPr>
                <w:rStyle w:val="Hyperlink"/>
              </w:rPr>
              <w:t>9</w:t>
            </w:r>
            <w:r>
              <w:rPr>
                <w:rFonts w:asciiTheme="minorHAnsi" w:eastAsiaTheme="minorEastAsia" w:hAnsiTheme="minorHAnsi"/>
                <w:kern w:val="2"/>
                <w:lang w:eastAsia="en-GB"/>
                <w14:ligatures w14:val="standardContextual"/>
              </w:rPr>
              <w:tab/>
            </w:r>
            <w:r w:rsidRPr="00EE2F90">
              <w:rPr>
                <w:rStyle w:val="Hyperlink"/>
              </w:rPr>
              <w:t>Training and Monitoring</w:t>
            </w:r>
            <w:r>
              <w:rPr>
                <w:webHidden/>
              </w:rPr>
              <w:tab/>
            </w:r>
            <w:r>
              <w:rPr>
                <w:webHidden/>
              </w:rPr>
              <w:fldChar w:fldCharType="begin"/>
            </w:r>
            <w:r>
              <w:rPr>
                <w:webHidden/>
              </w:rPr>
              <w:instrText xml:space="preserve"> PAGEREF _Toc184390073 \h </w:instrText>
            </w:r>
            <w:r>
              <w:rPr>
                <w:webHidden/>
              </w:rPr>
            </w:r>
            <w:r>
              <w:rPr>
                <w:webHidden/>
              </w:rPr>
              <w:fldChar w:fldCharType="separate"/>
            </w:r>
            <w:r>
              <w:rPr>
                <w:webHidden/>
              </w:rPr>
              <w:t>12</w:t>
            </w:r>
            <w:r>
              <w:rPr>
                <w:webHidden/>
              </w:rPr>
              <w:fldChar w:fldCharType="end"/>
            </w:r>
          </w:hyperlink>
        </w:p>
        <w:p w14:paraId="18372AE5" w14:textId="29DF73F1" w:rsidR="008C4E92" w:rsidRDefault="008C4E92">
          <w:pPr>
            <w:pStyle w:val="TOC1"/>
            <w:rPr>
              <w:rFonts w:asciiTheme="minorHAnsi" w:eastAsiaTheme="minorEastAsia" w:hAnsiTheme="minorHAnsi"/>
              <w:kern w:val="2"/>
              <w:lang w:eastAsia="en-GB"/>
              <w14:ligatures w14:val="standardContextual"/>
            </w:rPr>
          </w:pPr>
          <w:hyperlink w:anchor="_Toc184390074" w:history="1">
            <w:r w:rsidRPr="00EE2F90">
              <w:rPr>
                <w:rStyle w:val="Hyperlink"/>
              </w:rPr>
              <w:t>10</w:t>
            </w:r>
            <w:r>
              <w:rPr>
                <w:rFonts w:asciiTheme="minorHAnsi" w:eastAsiaTheme="minorEastAsia" w:hAnsiTheme="minorHAnsi"/>
                <w:kern w:val="2"/>
                <w:lang w:eastAsia="en-GB"/>
                <w14:ligatures w14:val="standardContextual"/>
              </w:rPr>
              <w:tab/>
            </w:r>
            <w:r w:rsidRPr="00EE2F90">
              <w:rPr>
                <w:rStyle w:val="Hyperlink"/>
              </w:rPr>
              <w:t>Communication and Dissemination</w:t>
            </w:r>
            <w:r>
              <w:rPr>
                <w:webHidden/>
              </w:rPr>
              <w:tab/>
            </w:r>
            <w:r>
              <w:rPr>
                <w:webHidden/>
              </w:rPr>
              <w:fldChar w:fldCharType="begin"/>
            </w:r>
            <w:r>
              <w:rPr>
                <w:webHidden/>
              </w:rPr>
              <w:instrText xml:space="preserve"> PAGEREF _Toc184390074 \h </w:instrText>
            </w:r>
            <w:r>
              <w:rPr>
                <w:webHidden/>
              </w:rPr>
            </w:r>
            <w:r>
              <w:rPr>
                <w:webHidden/>
              </w:rPr>
              <w:fldChar w:fldCharType="separate"/>
            </w:r>
            <w:r>
              <w:rPr>
                <w:webHidden/>
              </w:rPr>
              <w:t>13</w:t>
            </w:r>
            <w:r>
              <w:rPr>
                <w:webHidden/>
              </w:rPr>
              <w:fldChar w:fldCharType="end"/>
            </w:r>
          </w:hyperlink>
        </w:p>
        <w:p w14:paraId="17755548" w14:textId="238E7842" w:rsidR="008C4E92" w:rsidRDefault="008C4E92">
          <w:pPr>
            <w:pStyle w:val="TOC1"/>
            <w:rPr>
              <w:rFonts w:asciiTheme="minorHAnsi" w:eastAsiaTheme="minorEastAsia" w:hAnsiTheme="minorHAnsi"/>
              <w:kern w:val="2"/>
              <w:lang w:eastAsia="en-GB"/>
              <w14:ligatures w14:val="standardContextual"/>
            </w:rPr>
          </w:pPr>
          <w:hyperlink w:anchor="_Toc184390075" w:history="1">
            <w:r w:rsidRPr="00EE2F90">
              <w:rPr>
                <w:rStyle w:val="Hyperlink"/>
              </w:rPr>
              <w:t>11</w:t>
            </w:r>
            <w:r>
              <w:rPr>
                <w:rFonts w:asciiTheme="minorHAnsi" w:eastAsiaTheme="minorEastAsia" w:hAnsiTheme="minorHAnsi"/>
                <w:kern w:val="2"/>
                <w:lang w:eastAsia="en-GB"/>
                <w14:ligatures w14:val="standardContextual"/>
              </w:rPr>
              <w:tab/>
            </w:r>
            <w:r w:rsidRPr="00EE2F90">
              <w:rPr>
                <w:rStyle w:val="Hyperlink"/>
              </w:rPr>
              <w:t>Equality Impact Assessment (EIA)</w:t>
            </w:r>
            <w:r>
              <w:rPr>
                <w:webHidden/>
              </w:rPr>
              <w:tab/>
            </w:r>
            <w:r>
              <w:rPr>
                <w:webHidden/>
              </w:rPr>
              <w:fldChar w:fldCharType="begin"/>
            </w:r>
            <w:r>
              <w:rPr>
                <w:webHidden/>
              </w:rPr>
              <w:instrText xml:space="preserve"> PAGEREF _Toc184390075 \h </w:instrText>
            </w:r>
            <w:r>
              <w:rPr>
                <w:webHidden/>
              </w:rPr>
            </w:r>
            <w:r>
              <w:rPr>
                <w:webHidden/>
              </w:rPr>
              <w:fldChar w:fldCharType="separate"/>
            </w:r>
            <w:r>
              <w:rPr>
                <w:webHidden/>
              </w:rPr>
              <w:t>13</w:t>
            </w:r>
            <w:r>
              <w:rPr>
                <w:webHidden/>
              </w:rPr>
              <w:fldChar w:fldCharType="end"/>
            </w:r>
          </w:hyperlink>
        </w:p>
        <w:p w14:paraId="0B556694" w14:textId="592863BB" w:rsidR="008C4E92" w:rsidRDefault="008C4E92">
          <w:pPr>
            <w:pStyle w:val="TOC1"/>
            <w:rPr>
              <w:rFonts w:asciiTheme="minorHAnsi" w:eastAsiaTheme="minorEastAsia" w:hAnsiTheme="minorHAnsi"/>
              <w:kern w:val="2"/>
              <w:lang w:eastAsia="en-GB"/>
              <w14:ligatures w14:val="standardContextual"/>
            </w:rPr>
          </w:pPr>
          <w:hyperlink w:anchor="_Toc184390076" w:history="1">
            <w:r w:rsidRPr="00EE2F90">
              <w:rPr>
                <w:rStyle w:val="Hyperlink"/>
              </w:rPr>
              <w:t>12</w:t>
            </w:r>
            <w:r>
              <w:rPr>
                <w:rFonts w:asciiTheme="minorHAnsi" w:eastAsiaTheme="minorEastAsia" w:hAnsiTheme="minorHAnsi"/>
                <w:kern w:val="2"/>
                <w:lang w:eastAsia="en-GB"/>
                <w14:ligatures w14:val="standardContextual"/>
              </w:rPr>
              <w:tab/>
            </w:r>
            <w:r w:rsidRPr="00EE2F90">
              <w:rPr>
                <w:rStyle w:val="Hyperlink"/>
              </w:rPr>
              <w:t>Resources</w:t>
            </w:r>
            <w:r>
              <w:rPr>
                <w:webHidden/>
              </w:rPr>
              <w:tab/>
            </w:r>
            <w:r>
              <w:rPr>
                <w:webHidden/>
              </w:rPr>
              <w:fldChar w:fldCharType="begin"/>
            </w:r>
            <w:r>
              <w:rPr>
                <w:webHidden/>
              </w:rPr>
              <w:instrText xml:space="preserve"> PAGEREF _Toc184390076 \h </w:instrText>
            </w:r>
            <w:r>
              <w:rPr>
                <w:webHidden/>
              </w:rPr>
            </w:r>
            <w:r>
              <w:rPr>
                <w:webHidden/>
              </w:rPr>
              <w:fldChar w:fldCharType="separate"/>
            </w:r>
            <w:r>
              <w:rPr>
                <w:webHidden/>
              </w:rPr>
              <w:t>13</w:t>
            </w:r>
            <w:r>
              <w:rPr>
                <w:webHidden/>
              </w:rPr>
              <w:fldChar w:fldCharType="end"/>
            </w:r>
          </w:hyperlink>
        </w:p>
        <w:p w14:paraId="664CF0D0" w14:textId="7AE66F0D" w:rsidR="008C4E92" w:rsidRDefault="008C4E92">
          <w:pPr>
            <w:pStyle w:val="TOC1"/>
            <w:rPr>
              <w:rFonts w:asciiTheme="minorHAnsi" w:eastAsiaTheme="minorEastAsia" w:hAnsiTheme="minorHAnsi"/>
              <w:kern w:val="2"/>
              <w:lang w:eastAsia="en-GB"/>
              <w14:ligatures w14:val="standardContextual"/>
            </w:rPr>
          </w:pPr>
          <w:hyperlink w:anchor="_Toc184390077" w:history="1">
            <w:r w:rsidRPr="00EE2F90">
              <w:rPr>
                <w:rStyle w:val="Hyperlink"/>
              </w:rPr>
              <w:t>13</w:t>
            </w:r>
            <w:r>
              <w:rPr>
                <w:rFonts w:asciiTheme="minorHAnsi" w:eastAsiaTheme="minorEastAsia" w:hAnsiTheme="minorHAnsi"/>
                <w:kern w:val="2"/>
                <w:lang w:eastAsia="en-GB"/>
                <w14:ligatures w14:val="standardContextual"/>
              </w:rPr>
              <w:tab/>
            </w:r>
            <w:r w:rsidRPr="00EE2F90">
              <w:rPr>
                <w:rStyle w:val="Hyperlink"/>
              </w:rPr>
              <w:t>Version Control</w:t>
            </w:r>
            <w:r>
              <w:rPr>
                <w:webHidden/>
              </w:rPr>
              <w:tab/>
            </w:r>
            <w:r>
              <w:rPr>
                <w:webHidden/>
              </w:rPr>
              <w:fldChar w:fldCharType="begin"/>
            </w:r>
            <w:r>
              <w:rPr>
                <w:webHidden/>
              </w:rPr>
              <w:instrText xml:space="preserve"> PAGEREF _Toc184390077 \h </w:instrText>
            </w:r>
            <w:r>
              <w:rPr>
                <w:webHidden/>
              </w:rPr>
            </w:r>
            <w:r>
              <w:rPr>
                <w:webHidden/>
              </w:rPr>
              <w:fldChar w:fldCharType="separate"/>
            </w:r>
            <w:r>
              <w:rPr>
                <w:webHidden/>
              </w:rPr>
              <w:t>14</w:t>
            </w:r>
            <w:r>
              <w:rPr>
                <w:webHidden/>
              </w:rPr>
              <w:fldChar w:fldCharType="end"/>
            </w:r>
          </w:hyperlink>
        </w:p>
        <w:p w14:paraId="185B7B2E" w14:textId="30BF4C7B" w:rsidR="00DF67AA" w:rsidRDefault="00F91DD0" w:rsidP="00F91DD0">
          <w:pPr>
            <w:pStyle w:val="TOC1"/>
          </w:pPr>
          <w:r>
            <w:rPr>
              <w:rFonts w:cs="Arial"/>
              <w:spacing w:val="7"/>
            </w:rPr>
            <w:fldChar w:fldCharType="end"/>
          </w:r>
        </w:p>
      </w:sdtContent>
    </w:sdt>
    <w:p w14:paraId="08913F9F" w14:textId="77777777" w:rsidR="00AB4A71" w:rsidRPr="00AB4A71" w:rsidRDefault="00AB4A71" w:rsidP="00AB4A71"/>
    <w:p w14:paraId="47427B2C" w14:textId="77777777" w:rsidR="00DF67AA" w:rsidRDefault="00717A8D">
      <w:pPr>
        <w:rPr>
          <w:rFonts w:eastAsiaTheme="majorEastAsia" w:cstheme="majorBidi"/>
          <w:b/>
          <w:color w:val="000000" w:themeColor="text1"/>
          <w:spacing w:val="7"/>
          <w:sz w:val="28"/>
          <w:szCs w:val="32"/>
        </w:rPr>
      </w:pPr>
      <w:r>
        <w:br w:type="page"/>
      </w:r>
    </w:p>
    <w:p w14:paraId="5C7C1A9A" w14:textId="77777777" w:rsidR="009A0ED4" w:rsidRDefault="009A0ED4" w:rsidP="00384A5D">
      <w:pPr>
        <w:pStyle w:val="Heading1Numbered"/>
      </w:pPr>
      <w:bookmarkStart w:id="6" w:name="_Toc184390061"/>
      <w:r w:rsidRPr="00D558F5">
        <w:lastRenderedPageBreak/>
        <w:t>Introduction</w:t>
      </w:r>
      <w:bookmarkEnd w:id="6"/>
    </w:p>
    <w:p w14:paraId="5726DB5A" w14:textId="77777777" w:rsidR="00DE17BF" w:rsidRDefault="00A52CB0" w:rsidP="00E27B21">
      <w:pPr>
        <w:pStyle w:val="Text1Numbered"/>
      </w:pPr>
      <w:r w:rsidRPr="00A52CB0">
        <w:t xml:space="preserve">This Capability Policy outlines </w:t>
      </w:r>
      <w:r>
        <w:t>MHA</w:t>
      </w:r>
      <w:r w:rsidRPr="00A52CB0">
        <w:t xml:space="preserve">’s approach to managing employee performance and addressing situations where an individual may not be meeting the expected standards of work due to factors such as lack of skill, knowledge, or ability. </w:t>
      </w:r>
    </w:p>
    <w:p w14:paraId="5F905FF7" w14:textId="77777777" w:rsidR="00DE17BF" w:rsidRDefault="00DE17BF" w:rsidP="00DE17BF">
      <w:pPr>
        <w:pStyle w:val="Text1Numbered"/>
        <w:numPr>
          <w:ilvl w:val="0"/>
          <w:numId w:val="0"/>
        </w:numPr>
        <w:ind w:left="1135"/>
      </w:pPr>
    </w:p>
    <w:p w14:paraId="0989B5AB" w14:textId="5E755ABD" w:rsidR="00E27B21" w:rsidRDefault="00A52CB0" w:rsidP="00E27B21">
      <w:pPr>
        <w:pStyle w:val="Text1Numbered"/>
      </w:pPr>
      <w:r w:rsidRPr="00A52CB0">
        <w:t>The purpose of this policy is to ensure a consistent, fair, and supportive process for managing employee capability concerns while maintaining a high standard of performance across the organi</w:t>
      </w:r>
      <w:r>
        <w:t>s</w:t>
      </w:r>
      <w:r w:rsidRPr="00A52CB0">
        <w:t>ation</w:t>
      </w:r>
    </w:p>
    <w:p w14:paraId="5944EDC9" w14:textId="38B15584" w:rsidR="002259D9" w:rsidRPr="00384A5D" w:rsidRDefault="00E27B21" w:rsidP="00384A5D">
      <w:pPr>
        <w:pStyle w:val="Heading1Numbered"/>
      </w:pPr>
      <w:bookmarkStart w:id="7" w:name="_Hlk125369978"/>
      <w:bookmarkStart w:id="8" w:name="_Toc184390062"/>
      <w:r>
        <w:t xml:space="preserve">Scope and </w:t>
      </w:r>
      <w:r w:rsidR="002259D9" w:rsidRPr="00C37C6C">
        <w:t>P</w:t>
      </w:r>
      <w:r>
        <w:t>urpose</w:t>
      </w:r>
      <w:bookmarkEnd w:id="8"/>
    </w:p>
    <w:p w14:paraId="27AB36DB" w14:textId="42FD816D" w:rsidR="002259D9" w:rsidRDefault="00E27B21" w:rsidP="008C4E92">
      <w:pPr>
        <w:pStyle w:val="Text1Numbered"/>
      </w:pPr>
      <w:r>
        <w:t>The purpose of this policy is t</w:t>
      </w:r>
      <w:r w:rsidR="002259D9" w:rsidRPr="00C37C6C">
        <w:t xml:space="preserve">o detail the provisions available and the </w:t>
      </w:r>
      <w:r w:rsidR="002259D9">
        <w:t>process</w:t>
      </w:r>
      <w:r w:rsidR="002259D9" w:rsidRPr="00C37C6C">
        <w:t xml:space="preserve"> to follow where an unacceptable level of performance is due to incapability</w:t>
      </w:r>
      <w:r w:rsidR="00E62A0A" w:rsidRPr="00C37C6C">
        <w:t>.</w:t>
      </w:r>
      <w:r w:rsidR="00E62A0A">
        <w:t xml:space="preserve"> </w:t>
      </w:r>
      <w:r w:rsidR="002259D9">
        <w:t>MHA aims to use this policy to encourage colleagues to improve their performance wherever possible and provide help and support to restore and maintain an acceptable standard of performance.</w:t>
      </w:r>
    </w:p>
    <w:p w14:paraId="49637D16" w14:textId="77777777" w:rsidR="008C4E92" w:rsidRPr="008C4E92" w:rsidRDefault="008C4E92" w:rsidP="008C4E92">
      <w:pPr>
        <w:pStyle w:val="Text1Numbered"/>
        <w:numPr>
          <w:ilvl w:val="0"/>
          <w:numId w:val="0"/>
        </w:numPr>
        <w:ind w:left="1135"/>
      </w:pPr>
    </w:p>
    <w:p w14:paraId="13CBD47F" w14:textId="4AB3147E" w:rsidR="002259D9" w:rsidRPr="008C4E92" w:rsidRDefault="00DE17BF" w:rsidP="00DE17BF">
      <w:pPr>
        <w:pStyle w:val="Text1Numbered"/>
      </w:pPr>
      <w:r w:rsidRPr="008C4E92">
        <w:t>This policy is for all colleagues and relief workers within MHA and subsidiary companies</w:t>
      </w:r>
      <w:r w:rsidRPr="008C4E92">
        <w:t>.</w:t>
      </w:r>
    </w:p>
    <w:p w14:paraId="7E6A1D78" w14:textId="77777777" w:rsidR="00DE17BF" w:rsidRDefault="00DE17BF" w:rsidP="00DE17BF">
      <w:pPr>
        <w:pStyle w:val="Text1Numbered"/>
        <w:numPr>
          <w:ilvl w:val="0"/>
          <w:numId w:val="0"/>
        </w:numPr>
        <w:rPr>
          <w:sz w:val="22"/>
          <w:szCs w:val="22"/>
        </w:rPr>
      </w:pPr>
    </w:p>
    <w:p w14:paraId="5CF2479B" w14:textId="5EF9AA0B" w:rsidR="002259D9" w:rsidRDefault="002259D9" w:rsidP="00E27B21">
      <w:pPr>
        <w:pStyle w:val="Text1Numbered"/>
      </w:pPr>
      <w:r>
        <w:t>To provide a framework for managing underperformance in a fair and consistent manner and improving performance to the standard required.</w:t>
      </w:r>
    </w:p>
    <w:p w14:paraId="55A1C910" w14:textId="77777777" w:rsidR="00E27B21" w:rsidRPr="00E27B21" w:rsidRDefault="00E27B21" w:rsidP="00E27B21">
      <w:pPr>
        <w:pStyle w:val="Text1Numbered"/>
        <w:numPr>
          <w:ilvl w:val="0"/>
          <w:numId w:val="0"/>
        </w:numPr>
      </w:pPr>
    </w:p>
    <w:p w14:paraId="230CCF04" w14:textId="7F01662A" w:rsidR="002259D9" w:rsidRPr="00E27B21" w:rsidRDefault="002259D9" w:rsidP="00E27B21">
      <w:pPr>
        <w:pStyle w:val="Text1Numbered"/>
      </w:pPr>
      <w:r w:rsidRPr="00C37C6C">
        <w:t xml:space="preserve">This policy does not cover situations appropriate to be dealt with under the following </w:t>
      </w:r>
      <w:r>
        <w:t>policies</w:t>
      </w:r>
      <w:r w:rsidRPr="00C37C6C">
        <w:t>:</w:t>
      </w:r>
    </w:p>
    <w:p w14:paraId="799C405D" w14:textId="71E72643" w:rsidR="002259D9" w:rsidRPr="00EA67D1" w:rsidRDefault="002259D9" w:rsidP="00EA67D1">
      <w:pPr>
        <w:pStyle w:val="Textlistindented-bullet"/>
      </w:pPr>
      <w:r w:rsidRPr="00C37C6C">
        <w:t xml:space="preserve">The </w:t>
      </w:r>
      <w:r w:rsidRPr="00E27B21">
        <w:rPr>
          <w:u w:val="single"/>
        </w:rPr>
        <w:t>Discipline Policy</w:t>
      </w:r>
      <w:r w:rsidRPr="00C37C6C">
        <w:t xml:space="preserve"> should be used where </w:t>
      </w:r>
      <w:r>
        <w:t>colleague</w:t>
      </w:r>
      <w:r w:rsidRPr="00C37C6C">
        <w:t xml:space="preserve">s wilfully ignore instructions or </w:t>
      </w:r>
      <w:r w:rsidRPr="003A75E2">
        <w:t>deliberately do not produce work of a standard within their capability</w:t>
      </w:r>
      <w:r w:rsidR="00E62A0A" w:rsidRPr="003A75E2">
        <w:t xml:space="preserve">. </w:t>
      </w:r>
      <w:r w:rsidRPr="003A75E2">
        <w:t xml:space="preserve">In all matters of conduct, including negligence, disciplinary action as detailed in the </w:t>
      </w:r>
      <w:r w:rsidRPr="00E27B21">
        <w:rPr>
          <w:u w:val="single"/>
        </w:rPr>
        <w:t>Discipline Policy</w:t>
      </w:r>
      <w:r w:rsidRPr="003A75E2">
        <w:t xml:space="preserve"> will be taken.</w:t>
      </w:r>
    </w:p>
    <w:p w14:paraId="0AE528C4" w14:textId="58D8EA18" w:rsidR="002259D9" w:rsidRPr="00EA67D1" w:rsidRDefault="002259D9" w:rsidP="00EA67D1">
      <w:pPr>
        <w:pStyle w:val="Textlistindented-bullet"/>
      </w:pPr>
      <w:r w:rsidRPr="003A75E2">
        <w:t xml:space="preserve">The </w:t>
      </w:r>
      <w:r w:rsidRPr="00E27B21">
        <w:rPr>
          <w:u w:val="single"/>
        </w:rPr>
        <w:t>Sickness Absence Management Policy</w:t>
      </w:r>
      <w:r w:rsidRPr="003A75E2">
        <w:t xml:space="preserve"> should be used where colleagues have a below standard level of attendance</w:t>
      </w:r>
    </w:p>
    <w:p w14:paraId="4D75CC89" w14:textId="7DA4A554" w:rsidR="002259D9" w:rsidRPr="00EA67D1" w:rsidRDefault="002259D9" w:rsidP="00EA67D1">
      <w:pPr>
        <w:pStyle w:val="Textlistindented-bullet"/>
      </w:pPr>
      <w:r w:rsidRPr="003A75E2">
        <w:lastRenderedPageBreak/>
        <w:t xml:space="preserve">Performance issues identified during a colleague’s probationary period should be dealt with under the </w:t>
      </w:r>
      <w:r w:rsidRPr="00E27B21">
        <w:rPr>
          <w:u w:val="single"/>
        </w:rPr>
        <w:t>Probationary Policy</w:t>
      </w:r>
      <w:r w:rsidRPr="003A75E2">
        <w:t xml:space="preserve">. </w:t>
      </w:r>
    </w:p>
    <w:p w14:paraId="6A084138" w14:textId="50A59F8F" w:rsidR="002259D9" w:rsidRPr="0098781E" w:rsidRDefault="002259D9" w:rsidP="0098781E">
      <w:pPr>
        <w:pStyle w:val="Textlistindented-bullet"/>
      </w:pPr>
      <w:r w:rsidRPr="003A75E2">
        <w:t>Should a colleague’s disability impact on their performance at work, we should ensure that their targets and required standards are appropriate.</w:t>
      </w:r>
      <w:r w:rsidR="0098781E">
        <w:t xml:space="preserve"> </w:t>
      </w:r>
      <w:r w:rsidRPr="003A75E2">
        <w:t>Advice can be obtained from the HR department.</w:t>
      </w:r>
    </w:p>
    <w:p w14:paraId="4A708BA0" w14:textId="50657929" w:rsidR="002259D9" w:rsidRDefault="002259D9" w:rsidP="00DE17BF">
      <w:pPr>
        <w:pStyle w:val="Text1Numbered"/>
      </w:pPr>
      <w:r w:rsidRPr="00C37C6C">
        <w:t xml:space="preserve">Where a line manager is unclear as to which is the appropriate </w:t>
      </w:r>
      <w:r>
        <w:t>policy</w:t>
      </w:r>
      <w:r w:rsidRPr="00C37C6C">
        <w:t xml:space="preserve"> to apply</w:t>
      </w:r>
      <w:r>
        <w:t xml:space="preserve"> in any specific circumstances, they are</w:t>
      </w:r>
      <w:r w:rsidRPr="00C37C6C">
        <w:t xml:space="preserve"> advised to </w:t>
      </w:r>
      <w:r>
        <w:t>discuss the matter with their m</w:t>
      </w:r>
      <w:r w:rsidRPr="00C37C6C">
        <w:t>anager</w:t>
      </w:r>
      <w:r w:rsidR="00E62A0A" w:rsidRPr="00C37C6C">
        <w:t xml:space="preserve">. </w:t>
      </w:r>
      <w:r w:rsidRPr="00C37C6C">
        <w:t>HR may be consulted if further advice is required.</w:t>
      </w:r>
    </w:p>
    <w:p w14:paraId="5AA95B6E" w14:textId="77777777" w:rsidR="002259D9" w:rsidRDefault="002259D9" w:rsidP="002259D9">
      <w:pPr>
        <w:tabs>
          <w:tab w:val="left" w:pos="545"/>
        </w:tabs>
        <w:spacing w:line="276" w:lineRule="auto"/>
        <w:jc w:val="both"/>
        <w:rPr>
          <w:rFonts w:cs="Arial"/>
          <w:sz w:val="22"/>
          <w:szCs w:val="22"/>
        </w:rPr>
      </w:pPr>
    </w:p>
    <w:p w14:paraId="6D64C973" w14:textId="118DC696" w:rsidR="002259D9" w:rsidRPr="00EA67D1" w:rsidRDefault="002259D9" w:rsidP="00EA67D1">
      <w:pPr>
        <w:pStyle w:val="Text1Numbered"/>
      </w:pPr>
      <w:r>
        <w:t xml:space="preserve">This policy applies where there is a genuine lack of capability displayed in the work that the colleague is expected to deliver and implies that there is no element of choice in the colleague’s failure to meet the required standards. </w:t>
      </w:r>
      <w:r w:rsidRPr="00C37C6C">
        <w:t xml:space="preserve">This may be due to an innate lack of ability, </w:t>
      </w:r>
      <w:r w:rsidR="00E62A0A" w:rsidRPr="00C37C6C">
        <w:t>skill,</w:t>
      </w:r>
      <w:r w:rsidRPr="00C37C6C">
        <w:t xml:space="preserve"> or experience or to a lack of adequate training</w:t>
      </w:r>
      <w:r>
        <w:t>, coaching</w:t>
      </w:r>
      <w:r w:rsidRPr="00C37C6C">
        <w:t xml:space="preserve"> and</w:t>
      </w:r>
      <w:r>
        <w:t xml:space="preserve"> </w:t>
      </w:r>
      <w:r w:rsidRPr="00C37C6C">
        <w:t>/</w:t>
      </w:r>
      <w:r>
        <w:t xml:space="preserve"> </w:t>
      </w:r>
      <w:r w:rsidRPr="00C37C6C">
        <w:t xml:space="preserve">or supervision. In these cases, </w:t>
      </w:r>
      <w:r>
        <w:t>colleagues</w:t>
      </w:r>
      <w:r w:rsidRPr="00C37C6C">
        <w:t xml:space="preserve"> will be given reasonable help and encouragement to reach a satisfactory level of </w:t>
      </w:r>
      <w:r w:rsidR="00E62A0A" w:rsidRPr="00C37C6C">
        <w:t>performance before</w:t>
      </w:r>
      <w:r w:rsidRPr="00C37C6C">
        <w:t xml:space="preserve"> any formal action is considered.</w:t>
      </w:r>
    </w:p>
    <w:p w14:paraId="34517C1F" w14:textId="15E03F2E" w:rsidR="002259D9" w:rsidRPr="00E27B21" w:rsidRDefault="002259D9" w:rsidP="00E27B21">
      <w:pPr>
        <w:pStyle w:val="Heading1Numbered"/>
      </w:pPr>
      <w:bookmarkStart w:id="9" w:name="_Toc184390063"/>
      <w:r w:rsidRPr="00C37C6C">
        <w:t>I</w:t>
      </w:r>
      <w:r w:rsidR="00E27B21">
        <w:t>nformal</w:t>
      </w:r>
      <w:r w:rsidRPr="00C37C6C">
        <w:t xml:space="preserve"> </w:t>
      </w:r>
      <w:r>
        <w:t>P</w:t>
      </w:r>
      <w:r w:rsidR="00E27B21">
        <w:t>rocess</w:t>
      </w:r>
      <w:bookmarkEnd w:id="9"/>
    </w:p>
    <w:p w14:paraId="4A870DB6" w14:textId="2CF09A66" w:rsidR="002259D9" w:rsidRDefault="002259D9" w:rsidP="00E27B21">
      <w:pPr>
        <w:pStyle w:val="Text1Numbered"/>
      </w:pPr>
      <w:r>
        <w:t xml:space="preserve">In the first instance, performance issues should normally be dealt with informally as part of </w:t>
      </w:r>
      <w:r w:rsidR="00E27B21">
        <w:t>day-to-day</w:t>
      </w:r>
      <w:r>
        <w:t xml:space="preserve"> management. </w:t>
      </w:r>
    </w:p>
    <w:p w14:paraId="71AF8B21" w14:textId="77777777" w:rsidR="00E27B21" w:rsidRPr="00E27B21" w:rsidRDefault="00E27B21" w:rsidP="00E27B21">
      <w:pPr>
        <w:pStyle w:val="Text1Numbered"/>
        <w:numPr>
          <w:ilvl w:val="0"/>
          <w:numId w:val="0"/>
        </w:numPr>
        <w:ind w:left="284"/>
      </w:pPr>
    </w:p>
    <w:p w14:paraId="3A25D92F" w14:textId="5485F7BD" w:rsidR="002259D9" w:rsidRPr="00C37C6C" w:rsidRDefault="002259D9" w:rsidP="00E27B21">
      <w:pPr>
        <w:pStyle w:val="Text1Numbered"/>
      </w:pPr>
      <w:r w:rsidRPr="00C37C6C">
        <w:t xml:space="preserve">The 1:1 </w:t>
      </w:r>
      <w:r w:rsidR="00E27B21">
        <w:t>r</w:t>
      </w:r>
      <w:r w:rsidRPr="00C37C6C">
        <w:t>eview process (</w:t>
      </w:r>
      <w:r w:rsidR="00DF05FE">
        <w:t>refer to</w:t>
      </w:r>
      <w:r w:rsidRPr="00C37C6C">
        <w:t xml:space="preserve"> </w:t>
      </w:r>
      <w:r w:rsidRPr="00E27B21">
        <w:rPr>
          <w:u w:val="single"/>
        </w:rPr>
        <w:t>1:1 Review Policy</w:t>
      </w:r>
      <w:r w:rsidRPr="00C37C6C">
        <w:t>)</w:t>
      </w:r>
      <w:r>
        <w:t xml:space="preserve"> and regular supervisions</w:t>
      </w:r>
      <w:r w:rsidRPr="00C37C6C">
        <w:t xml:space="preserve"> </w:t>
      </w:r>
      <w:r>
        <w:t>are</w:t>
      </w:r>
      <w:r w:rsidRPr="00C37C6C">
        <w:t xml:space="preserve"> the usual method of identifying and discussing performance problems.</w:t>
      </w:r>
    </w:p>
    <w:p w14:paraId="5909A049" w14:textId="77777777" w:rsidR="002259D9" w:rsidRPr="00C37C6C" w:rsidRDefault="002259D9" w:rsidP="002259D9">
      <w:pPr>
        <w:tabs>
          <w:tab w:val="num" w:pos="567"/>
        </w:tabs>
        <w:spacing w:line="276" w:lineRule="auto"/>
        <w:ind w:left="567" w:hanging="567"/>
        <w:jc w:val="both"/>
        <w:rPr>
          <w:rFonts w:cs="Arial"/>
          <w:sz w:val="22"/>
          <w:szCs w:val="22"/>
        </w:rPr>
      </w:pPr>
      <w:r w:rsidRPr="00C37C6C">
        <w:rPr>
          <w:rFonts w:cs="Arial"/>
          <w:sz w:val="22"/>
          <w:szCs w:val="22"/>
        </w:rPr>
        <w:tab/>
      </w:r>
    </w:p>
    <w:p w14:paraId="615703E8" w14:textId="6088E268" w:rsidR="002259D9" w:rsidRPr="00C37C6C" w:rsidRDefault="002259D9" w:rsidP="00E27B21">
      <w:pPr>
        <w:pStyle w:val="Text1Numbered"/>
      </w:pPr>
      <w:r w:rsidRPr="00C37C6C">
        <w:t xml:space="preserve">During a 1:1 </w:t>
      </w:r>
      <w:r w:rsidR="00E27B21">
        <w:t>r</w:t>
      </w:r>
      <w:r w:rsidRPr="00C37C6C">
        <w:t xml:space="preserve">eview meeting, the line manager should </w:t>
      </w:r>
      <w:r>
        <w:t>colleague clarify the required standards and identify the areas of concern</w:t>
      </w:r>
      <w:r w:rsidRPr="00C37C6C">
        <w:t>.</w:t>
      </w:r>
    </w:p>
    <w:p w14:paraId="623DD0FE" w14:textId="77777777" w:rsidR="002259D9" w:rsidRPr="00C37C6C" w:rsidRDefault="002259D9" w:rsidP="002259D9">
      <w:pPr>
        <w:tabs>
          <w:tab w:val="num" w:pos="567"/>
        </w:tabs>
        <w:spacing w:line="276" w:lineRule="auto"/>
        <w:ind w:left="567" w:hanging="567"/>
        <w:jc w:val="both"/>
        <w:rPr>
          <w:rFonts w:cs="Arial"/>
          <w:sz w:val="22"/>
          <w:szCs w:val="22"/>
        </w:rPr>
      </w:pPr>
    </w:p>
    <w:p w14:paraId="788787D2" w14:textId="34EDC57D" w:rsidR="002259D9" w:rsidRPr="00C37C6C" w:rsidRDefault="002259D9" w:rsidP="00E27B21">
      <w:pPr>
        <w:pStyle w:val="Text1Numbered"/>
      </w:pPr>
      <w:r w:rsidRPr="00C37C6C">
        <w:t>The line manager should take care to assess whether the performance concern is due</w:t>
      </w:r>
      <w:r>
        <w:t xml:space="preserve"> </w:t>
      </w:r>
      <w:r w:rsidRPr="00C37C6C">
        <w:t xml:space="preserve">to a lack of ability, skill, </w:t>
      </w:r>
      <w:r>
        <w:t xml:space="preserve">or </w:t>
      </w:r>
      <w:r w:rsidRPr="00C37C6C">
        <w:t xml:space="preserve">experience </w:t>
      </w:r>
      <w:r>
        <w:t>and what</w:t>
      </w:r>
      <w:r w:rsidRPr="00C37C6C">
        <w:t xml:space="preserve"> training</w:t>
      </w:r>
      <w:r>
        <w:t xml:space="preserve">, coaching, </w:t>
      </w:r>
      <w:r w:rsidR="00E62A0A" w:rsidRPr="00C37C6C">
        <w:t>supervision,</w:t>
      </w:r>
      <w:r w:rsidRPr="00C37C6C">
        <w:t xml:space="preserve"> </w:t>
      </w:r>
      <w:r>
        <w:t>or</w:t>
      </w:r>
      <w:r w:rsidRPr="00C37C6C">
        <w:t xml:space="preserve"> support</w:t>
      </w:r>
      <w:r>
        <w:t xml:space="preserve"> is needed to help meet the required standard</w:t>
      </w:r>
      <w:r w:rsidRPr="00C37C6C">
        <w:t>.</w:t>
      </w:r>
    </w:p>
    <w:p w14:paraId="0272848B" w14:textId="77777777" w:rsidR="002259D9" w:rsidRPr="00C37C6C" w:rsidRDefault="002259D9" w:rsidP="002259D9">
      <w:pPr>
        <w:tabs>
          <w:tab w:val="num" w:pos="763"/>
        </w:tabs>
        <w:spacing w:line="276" w:lineRule="auto"/>
        <w:ind w:left="763" w:hanging="763"/>
        <w:jc w:val="both"/>
        <w:rPr>
          <w:rFonts w:cs="Arial"/>
          <w:sz w:val="22"/>
          <w:szCs w:val="22"/>
        </w:rPr>
      </w:pPr>
    </w:p>
    <w:p w14:paraId="65B07B25" w14:textId="63652C64" w:rsidR="002259D9" w:rsidRDefault="002259D9" w:rsidP="00CD5E74">
      <w:pPr>
        <w:pStyle w:val="Text1Numbered"/>
      </w:pPr>
      <w:r w:rsidRPr="00C37C6C">
        <w:t xml:space="preserve">The </w:t>
      </w:r>
      <w:r>
        <w:t>colleague</w:t>
      </w:r>
      <w:r w:rsidRPr="00C37C6C">
        <w:t xml:space="preserve">’s commitment to reaching the required standard should be obtained and agreement should be reached on a reasonable </w:t>
      </w:r>
      <w:r w:rsidR="00FC5C6F">
        <w:t>time limit</w:t>
      </w:r>
      <w:r w:rsidRPr="00C37C6C">
        <w:t xml:space="preserve"> for the </w:t>
      </w:r>
      <w:r>
        <w:t>colleague</w:t>
      </w:r>
      <w:r w:rsidRPr="00C37C6C">
        <w:t xml:space="preserve"> to reach the standard. This will normally be a minimum of four weeks.</w:t>
      </w:r>
    </w:p>
    <w:p w14:paraId="66D78E90" w14:textId="77777777" w:rsidR="00CD5E74" w:rsidRPr="00CD5E74" w:rsidRDefault="00CD5E74" w:rsidP="00CD5E74">
      <w:pPr>
        <w:pStyle w:val="Text1Numbered"/>
        <w:numPr>
          <w:ilvl w:val="0"/>
          <w:numId w:val="0"/>
        </w:numPr>
      </w:pPr>
    </w:p>
    <w:p w14:paraId="3E7120DE" w14:textId="606BD64A" w:rsidR="002259D9" w:rsidRPr="00C37C6C" w:rsidRDefault="002259D9" w:rsidP="00CD5E74">
      <w:pPr>
        <w:pStyle w:val="Text1Numbered"/>
      </w:pPr>
      <w:r w:rsidRPr="00C37C6C">
        <w:t xml:space="preserve">The </w:t>
      </w:r>
      <w:r>
        <w:t>colleague</w:t>
      </w:r>
      <w:r w:rsidRPr="00C37C6C">
        <w:t xml:space="preserve"> should be made aware that if the standard is not met then the formal procedure will be invoked.</w:t>
      </w:r>
    </w:p>
    <w:p w14:paraId="1506CA1B" w14:textId="77777777" w:rsidR="002259D9" w:rsidRPr="00491B67" w:rsidRDefault="002259D9" w:rsidP="002259D9">
      <w:pPr>
        <w:tabs>
          <w:tab w:val="num" w:pos="763"/>
        </w:tabs>
        <w:spacing w:line="276" w:lineRule="auto"/>
        <w:ind w:left="567" w:hanging="567"/>
        <w:jc w:val="both"/>
        <w:rPr>
          <w:rFonts w:cs="Arial"/>
          <w:sz w:val="22"/>
          <w:szCs w:val="22"/>
        </w:rPr>
      </w:pPr>
    </w:p>
    <w:p w14:paraId="27A78313" w14:textId="09B2F04E" w:rsidR="002259D9" w:rsidRPr="00DF05FE" w:rsidRDefault="002259D9" w:rsidP="00DF05FE">
      <w:pPr>
        <w:pStyle w:val="Text1Numbered"/>
      </w:pPr>
      <w:r>
        <w:t xml:space="preserve">The </w:t>
      </w:r>
      <w:r w:rsidRPr="00C37C6C">
        <w:t xml:space="preserve">agreed Performance Improvement Plan (PIP) and the outcome of this meeting must be communicated in writing to the </w:t>
      </w:r>
      <w:r>
        <w:t>colleague</w:t>
      </w:r>
      <w:r w:rsidRPr="00C37C6C">
        <w:t xml:space="preserve"> conce</w:t>
      </w:r>
      <w:r>
        <w:t xml:space="preserve">rned and a copy kept in their </w:t>
      </w:r>
      <w:r w:rsidRPr="00C37C6C">
        <w:t xml:space="preserve">personal file. </w:t>
      </w:r>
      <w:r>
        <w:t xml:space="preserve"> </w:t>
      </w:r>
      <w:r w:rsidRPr="00C37C6C">
        <w:t xml:space="preserve">The PIP should follow the SMART principles when being agreed in that targets should be </w:t>
      </w:r>
      <w:r w:rsidR="00CD5E74" w:rsidRPr="00CD5E74">
        <w:rPr>
          <w:u w:val="single"/>
        </w:rPr>
        <w:t>s</w:t>
      </w:r>
      <w:r w:rsidRPr="00CD5E74">
        <w:rPr>
          <w:u w:val="single"/>
        </w:rPr>
        <w:t>pecific</w:t>
      </w:r>
      <w:r w:rsidRPr="00C37C6C">
        <w:t xml:space="preserve">, </w:t>
      </w:r>
      <w:r w:rsidR="00CD5E74" w:rsidRPr="00CD5E74">
        <w:rPr>
          <w:u w:val="single"/>
        </w:rPr>
        <w:t>m</w:t>
      </w:r>
      <w:r w:rsidRPr="00CD5E74">
        <w:rPr>
          <w:u w:val="single"/>
        </w:rPr>
        <w:t>easurable</w:t>
      </w:r>
      <w:r w:rsidRPr="00C37C6C">
        <w:t xml:space="preserve">, </w:t>
      </w:r>
      <w:r w:rsidR="00CD5E74" w:rsidRPr="00CD5E74">
        <w:rPr>
          <w:u w:val="single"/>
        </w:rPr>
        <w:t>a</w:t>
      </w:r>
      <w:r w:rsidRPr="00CD5E74">
        <w:rPr>
          <w:u w:val="single"/>
        </w:rPr>
        <w:t>chievable,</w:t>
      </w:r>
      <w:r w:rsidRPr="00C37C6C">
        <w:t xml:space="preserve"> </w:t>
      </w:r>
      <w:r w:rsidR="00CD5E74" w:rsidRPr="00CD5E74">
        <w:rPr>
          <w:u w:val="single"/>
        </w:rPr>
        <w:t>r</w:t>
      </w:r>
      <w:r w:rsidRPr="00CD5E74">
        <w:rPr>
          <w:u w:val="single"/>
        </w:rPr>
        <w:t>ealistic</w:t>
      </w:r>
      <w:r w:rsidRPr="00C37C6C">
        <w:t xml:space="preserve"> &amp; to a </w:t>
      </w:r>
      <w:r w:rsidR="00CD5E74" w:rsidRPr="00CD5E74">
        <w:rPr>
          <w:u w:val="single"/>
        </w:rPr>
        <w:t>t</w:t>
      </w:r>
      <w:r w:rsidRPr="00CD5E74">
        <w:rPr>
          <w:u w:val="single"/>
        </w:rPr>
        <w:t>imescale</w:t>
      </w:r>
      <w:r>
        <w:t xml:space="preserve"> and should include: </w:t>
      </w:r>
    </w:p>
    <w:p w14:paraId="6F408AA0" w14:textId="123B3484" w:rsidR="00CD5E74" w:rsidRDefault="002259D9" w:rsidP="00DF05FE">
      <w:pPr>
        <w:pStyle w:val="Textlistindented-bullet"/>
      </w:pPr>
      <w:r w:rsidRPr="00491B67">
        <w:t>Confirmation of the expected standards and objectives to be achieved</w:t>
      </w:r>
      <w:r w:rsidR="00384A5D">
        <w:t>.</w:t>
      </w:r>
    </w:p>
    <w:p w14:paraId="4AFC83F1" w14:textId="77777777" w:rsidR="002259D9" w:rsidRPr="009A18F1" w:rsidRDefault="002259D9" w:rsidP="00DF05FE">
      <w:pPr>
        <w:pStyle w:val="Textlistindented-bullet"/>
      </w:pPr>
      <w:r w:rsidRPr="009A18F1">
        <w:t>Detail of any agreed additional support / training</w:t>
      </w:r>
      <w:r>
        <w:t xml:space="preserve"> / coaching. </w:t>
      </w:r>
    </w:p>
    <w:p w14:paraId="545E9D3A" w14:textId="77777777" w:rsidR="002259D9" w:rsidRPr="00C37C6C" w:rsidRDefault="002259D9" w:rsidP="002259D9">
      <w:pPr>
        <w:tabs>
          <w:tab w:val="num" w:pos="763"/>
        </w:tabs>
        <w:spacing w:line="276" w:lineRule="auto"/>
        <w:ind w:left="763" w:hanging="763"/>
        <w:jc w:val="both"/>
        <w:rPr>
          <w:rFonts w:cs="Arial"/>
          <w:sz w:val="22"/>
          <w:szCs w:val="22"/>
        </w:rPr>
      </w:pPr>
    </w:p>
    <w:p w14:paraId="74F2801A" w14:textId="51354FB2" w:rsidR="009E2090" w:rsidRPr="009E2090" w:rsidRDefault="002259D9" w:rsidP="009B34DA">
      <w:pPr>
        <w:pStyle w:val="Text1Numbered"/>
      </w:pPr>
      <w:r w:rsidRPr="00C37C6C">
        <w:t xml:space="preserve">At the end of the review period a further meeting will be held between the line manager and the </w:t>
      </w:r>
      <w:r>
        <w:t>colleague</w:t>
      </w:r>
      <w:r w:rsidRPr="00C37C6C">
        <w:t>. The outcome of this meeting will in most cases be one of the following:</w:t>
      </w:r>
    </w:p>
    <w:p w14:paraId="0BB75D67" w14:textId="0CF71A69" w:rsidR="002259D9" w:rsidRDefault="002259D9" w:rsidP="009B34DA">
      <w:pPr>
        <w:pStyle w:val="Textlistindented-bullet"/>
      </w:pPr>
      <w:r w:rsidRPr="009A18F1">
        <w:t xml:space="preserve">If the required improvement has been made, the </w:t>
      </w:r>
      <w:r>
        <w:t>colleague</w:t>
      </w:r>
      <w:r w:rsidRPr="009A18F1">
        <w:t xml:space="preserve"> will be told of this and encouraged to maintain this improvement, or</w:t>
      </w:r>
    </w:p>
    <w:p w14:paraId="2DFD6FE3" w14:textId="77777777" w:rsidR="009B34DA" w:rsidRPr="009B34DA" w:rsidRDefault="009B34DA" w:rsidP="009B34DA">
      <w:pPr>
        <w:pStyle w:val="Textlistindented-bullet"/>
        <w:numPr>
          <w:ilvl w:val="0"/>
          <w:numId w:val="0"/>
        </w:numPr>
        <w:ind w:left="1134"/>
      </w:pPr>
    </w:p>
    <w:p w14:paraId="18C3AE78" w14:textId="4E8D7C60" w:rsidR="002259D9" w:rsidRDefault="002259D9" w:rsidP="009B34DA">
      <w:pPr>
        <w:pStyle w:val="Textlistindented-bullet"/>
      </w:pPr>
      <w:r w:rsidRPr="009A18F1">
        <w:t>If some improvement has been made but the required standard has not yet been met, the review period may be extended (if this is the first such review, the review period must be extended), or</w:t>
      </w:r>
    </w:p>
    <w:p w14:paraId="25B3F95A" w14:textId="77777777" w:rsidR="009B34DA" w:rsidRPr="009B34DA" w:rsidRDefault="009B34DA" w:rsidP="009B34DA">
      <w:pPr>
        <w:pStyle w:val="Textlistindented-bullet"/>
        <w:numPr>
          <w:ilvl w:val="0"/>
          <w:numId w:val="0"/>
        </w:numPr>
      </w:pPr>
    </w:p>
    <w:p w14:paraId="3D90BD7D" w14:textId="4F697A5D" w:rsidR="002259D9" w:rsidRDefault="002259D9" w:rsidP="009B34DA">
      <w:pPr>
        <w:pStyle w:val="Textlistindented-bullet"/>
      </w:pPr>
      <w:r w:rsidRPr="009A18F1">
        <w:t xml:space="preserve">If there has been no discernible improvement and no alternative solution has been agreed upon, the line manager will explain to the </w:t>
      </w:r>
      <w:r>
        <w:t>colleague</w:t>
      </w:r>
      <w:r w:rsidRPr="009A18F1">
        <w:t xml:space="preserve"> that they have failed to improve and that the formal capability procedure will now be invoked.</w:t>
      </w:r>
    </w:p>
    <w:p w14:paraId="2CFA5667" w14:textId="77777777" w:rsidR="009E2090" w:rsidRPr="009E2090" w:rsidRDefault="009E2090" w:rsidP="009E2090">
      <w:pPr>
        <w:pStyle w:val="Text1Numbered"/>
        <w:numPr>
          <w:ilvl w:val="0"/>
          <w:numId w:val="0"/>
        </w:numPr>
      </w:pPr>
    </w:p>
    <w:p w14:paraId="5A11B7F9" w14:textId="7562EFA1" w:rsidR="002259D9" w:rsidRDefault="002259D9" w:rsidP="009E2090">
      <w:pPr>
        <w:pStyle w:val="Text1Numbered"/>
      </w:pPr>
      <w:r w:rsidRPr="00C37C6C">
        <w:t xml:space="preserve">The outcome of this meeting will be communicated in writing to the </w:t>
      </w:r>
      <w:r>
        <w:t>colleague</w:t>
      </w:r>
      <w:r w:rsidRPr="00C37C6C">
        <w:t xml:space="preserve"> concerned within 7 calendar days of the mee</w:t>
      </w:r>
      <w:r>
        <w:t xml:space="preserve">ting and a copy kept in their </w:t>
      </w:r>
      <w:r w:rsidRPr="00C37C6C">
        <w:t>personal file.</w:t>
      </w:r>
    </w:p>
    <w:p w14:paraId="003422AC" w14:textId="77777777" w:rsidR="009E2090" w:rsidRPr="009E2090" w:rsidRDefault="009E2090" w:rsidP="009E2090">
      <w:pPr>
        <w:pStyle w:val="Text1Numbered"/>
        <w:numPr>
          <w:ilvl w:val="0"/>
          <w:numId w:val="0"/>
        </w:numPr>
      </w:pPr>
    </w:p>
    <w:p w14:paraId="467C84A8" w14:textId="64070CCB" w:rsidR="002259D9" w:rsidRPr="00DE17BF" w:rsidRDefault="002259D9" w:rsidP="00DE17BF">
      <w:pPr>
        <w:pStyle w:val="Text1Numbered"/>
      </w:pPr>
      <w:r w:rsidRPr="00C37C6C">
        <w:t>In circumstances where the performance falls below the required standard</w:t>
      </w:r>
      <w:r>
        <w:t>,</w:t>
      </w:r>
      <w:r w:rsidRPr="00C37C6C">
        <w:t xml:space="preserve"> within twelve months</w:t>
      </w:r>
      <w:r>
        <w:t>,</w:t>
      </w:r>
      <w:r w:rsidRPr="00C37C6C">
        <w:t xml:space="preserve"> a decision to invoke the formal procedure immediately may be taken with guidance from the HR Department.</w:t>
      </w:r>
      <w:r>
        <w:t xml:space="preserve"> </w:t>
      </w:r>
      <w:r w:rsidRPr="00C37C6C">
        <w:t xml:space="preserve">In all cases consideration should be </w:t>
      </w:r>
      <w:r w:rsidR="009E2090" w:rsidRPr="00C37C6C">
        <w:t>given</w:t>
      </w:r>
      <w:r w:rsidRPr="00C37C6C">
        <w:t xml:space="preserve"> as to whether the matter now falls within the </w:t>
      </w:r>
      <w:r w:rsidRPr="00ED13D8">
        <w:rPr>
          <w:u w:val="single"/>
        </w:rPr>
        <w:t>Capability</w:t>
      </w:r>
      <w:r w:rsidRPr="00C37C6C">
        <w:t xml:space="preserve"> or </w:t>
      </w:r>
      <w:r w:rsidRPr="00ED13D8">
        <w:rPr>
          <w:u w:val="single"/>
        </w:rPr>
        <w:t>Disciplinary Policies</w:t>
      </w:r>
      <w:r w:rsidRPr="00C37C6C">
        <w:t>.</w:t>
      </w:r>
    </w:p>
    <w:p w14:paraId="5E760A8B" w14:textId="1C85409F" w:rsidR="002259D9" w:rsidRPr="009E2090" w:rsidRDefault="002259D9" w:rsidP="009E2090">
      <w:pPr>
        <w:pStyle w:val="Heading1Numbered"/>
      </w:pPr>
      <w:bookmarkStart w:id="10" w:name="_Toc184390064"/>
      <w:r w:rsidRPr="00C37C6C">
        <w:t>F</w:t>
      </w:r>
      <w:r w:rsidR="009E2090">
        <w:t>ormal</w:t>
      </w:r>
      <w:r w:rsidRPr="00C37C6C">
        <w:t xml:space="preserve"> </w:t>
      </w:r>
      <w:r>
        <w:t>P</w:t>
      </w:r>
      <w:r w:rsidR="009E2090">
        <w:t>rocess</w:t>
      </w:r>
      <w:r w:rsidR="003E7AED">
        <w:t xml:space="preserve"> – Capability Hearings</w:t>
      </w:r>
      <w:bookmarkEnd w:id="10"/>
    </w:p>
    <w:p w14:paraId="47E95379" w14:textId="03F85717" w:rsidR="00DF05FE" w:rsidRPr="009E2090" w:rsidRDefault="002259D9" w:rsidP="00DF05FE">
      <w:pPr>
        <w:pStyle w:val="Text1Numbered"/>
      </w:pPr>
      <w:bookmarkStart w:id="11" w:name="_Toc183177962"/>
      <w:r>
        <w:t>The formal process will be used for cases of serious under performance or where the informal process has not resulted in improvement.</w:t>
      </w:r>
      <w:bookmarkEnd w:id="11"/>
    </w:p>
    <w:p w14:paraId="6586A283" w14:textId="22E9107E" w:rsidR="003E7AED" w:rsidRPr="009E2090" w:rsidRDefault="003E7AED" w:rsidP="003E7AED">
      <w:pPr>
        <w:pStyle w:val="Heading2Numbered"/>
      </w:pPr>
      <w:bookmarkStart w:id="12" w:name="_Toc183178984"/>
      <w:bookmarkStart w:id="13" w:name="_Toc183177966"/>
      <w:bookmarkStart w:id="14" w:name="_Toc184390065"/>
      <w:r>
        <w:t>Notice of Capability Hearing</w:t>
      </w:r>
      <w:bookmarkEnd w:id="12"/>
      <w:bookmarkEnd w:id="14"/>
      <w:r>
        <w:t xml:space="preserve"> </w:t>
      </w:r>
    </w:p>
    <w:p w14:paraId="44B734E6" w14:textId="64AD198C" w:rsidR="003E7AED" w:rsidRDefault="003E7AED" w:rsidP="003E7AED">
      <w:pPr>
        <w:pStyle w:val="Text2Numbered"/>
      </w:pPr>
      <w:r w:rsidRPr="00C37C6C">
        <w:t xml:space="preserve">The invitation to a formal hearing </w:t>
      </w:r>
      <w:r>
        <w:t xml:space="preserve">will be confirmed in writing giving a minimum of 24 hours’ notice.  </w:t>
      </w:r>
      <w:r w:rsidRPr="00C37C6C">
        <w:t xml:space="preserve">The </w:t>
      </w:r>
      <w:r>
        <w:t>colleague</w:t>
      </w:r>
      <w:r w:rsidRPr="00C37C6C">
        <w:t xml:space="preserve"> has the right to be accompanied by a trade union representative o</w:t>
      </w:r>
      <w:r>
        <w:t>r work colleague (</w:t>
      </w:r>
      <w:r w:rsidRPr="00017743">
        <w:t>see below</w:t>
      </w:r>
      <w:r w:rsidRPr="00C37C6C">
        <w:t xml:space="preserve">). The </w:t>
      </w:r>
      <w:r>
        <w:t>colleague</w:t>
      </w:r>
      <w:r w:rsidRPr="00C37C6C">
        <w:t xml:space="preserve"> may request a postponement of the hearing of up to 5 days </w:t>
      </w:r>
      <w:r>
        <w:t xml:space="preserve">to enable their </w:t>
      </w:r>
      <w:r w:rsidRPr="00C37C6C">
        <w:t>companion to attend the hearing.</w:t>
      </w:r>
    </w:p>
    <w:p w14:paraId="7C105522" w14:textId="77777777" w:rsidR="003E7AED" w:rsidRPr="009E2090" w:rsidRDefault="003E7AED" w:rsidP="003E7AED">
      <w:pPr>
        <w:pStyle w:val="Text2Numbered"/>
        <w:numPr>
          <w:ilvl w:val="0"/>
          <w:numId w:val="0"/>
        </w:numPr>
        <w:ind w:left="1135"/>
      </w:pPr>
    </w:p>
    <w:p w14:paraId="12BEBA48" w14:textId="1BC77748" w:rsidR="003E7AED" w:rsidRPr="009E2090" w:rsidRDefault="003E7AED" w:rsidP="00D70F7E">
      <w:pPr>
        <w:pStyle w:val="Text2Numbered"/>
      </w:pPr>
      <w:r w:rsidRPr="00C37C6C">
        <w:t xml:space="preserve">The </w:t>
      </w:r>
      <w:r>
        <w:t>colleague</w:t>
      </w:r>
      <w:r w:rsidRPr="00C37C6C">
        <w:t xml:space="preserve"> must be informed that their future</w:t>
      </w:r>
      <w:r>
        <w:t xml:space="preserve"> employment is at risk and that </w:t>
      </w:r>
      <w:r w:rsidRPr="00C37C6C">
        <w:t>they may be dismissed because of the hearing.</w:t>
      </w:r>
    </w:p>
    <w:p w14:paraId="3C60849A" w14:textId="77777777" w:rsidR="00DF05FE" w:rsidRPr="009E2090" w:rsidRDefault="00DF05FE" w:rsidP="00DF05FE">
      <w:pPr>
        <w:pStyle w:val="Heading2Numbered"/>
      </w:pPr>
      <w:bookmarkStart w:id="15" w:name="_Toc183178985"/>
      <w:bookmarkStart w:id="16" w:name="_Toc184390066"/>
      <w:r w:rsidRPr="00C37C6C">
        <w:t>Capability Hearing</w:t>
      </w:r>
      <w:bookmarkEnd w:id="15"/>
      <w:bookmarkEnd w:id="16"/>
    </w:p>
    <w:p w14:paraId="6F31E9C1" w14:textId="0B3271DF" w:rsidR="00DF05FE" w:rsidRDefault="00DF05FE" w:rsidP="00DF05FE">
      <w:pPr>
        <w:pStyle w:val="Text2Numbered"/>
      </w:pPr>
      <w:r>
        <w:t>T</w:t>
      </w:r>
      <w:r w:rsidRPr="00C37C6C">
        <w:t xml:space="preserve">he hearing will be </w:t>
      </w:r>
      <w:r>
        <w:t>chaired</w:t>
      </w:r>
      <w:r w:rsidRPr="00C37C6C">
        <w:t xml:space="preserve"> by an appropriate manager</w:t>
      </w:r>
      <w:r>
        <w:t xml:space="preserve"> with a note taker present</w:t>
      </w:r>
      <w:r w:rsidR="00E62A0A" w:rsidRPr="00C37C6C">
        <w:t xml:space="preserve">. </w:t>
      </w:r>
    </w:p>
    <w:p w14:paraId="6BE64FE5" w14:textId="77777777" w:rsidR="003E7AED" w:rsidRPr="009E2090" w:rsidRDefault="003E7AED" w:rsidP="003E7AED">
      <w:pPr>
        <w:pStyle w:val="Text2Numbered"/>
        <w:numPr>
          <w:ilvl w:val="0"/>
          <w:numId w:val="0"/>
        </w:numPr>
        <w:ind w:left="1135"/>
      </w:pPr>
    </w:p>
    <w:bookmarkEnd w:id="13"/>
    <w:p w14:paraId="07C4A3D8" w14:textId="10A62601" w:rsidR="00DF05FE" w:rsidRDefault="00DF05FE" w:rsidP="003E7AED">
      <w:pPr>
        <w:pStyle w:val="Text2Numbered"/>
      </w:pPr>
      <w:r w:rsidRPr="009A18F1">
        <w:t xml:space="preserve">The </w:t>
      </w:r>
      <w:r>
        <w:t>Chair</w:t>
      </w:r>
      <w:r w:rsidRPr="009A18F1">
        <w:t xml:space="preserve"> will open the hearing by explaining the reasons why the hearing h</w:t>
      </w:r>
      <w:r>
        <w:t xml:space="preserve">as been arranged and detailing </w:t>
      </w:r>
      <w:r w:rsidRPr="009A18F1">
        <w:t xml:space="preserve">the support training and remedial action </w:t>
      </w:r>
      <w:r w:rsidRPr="009A18F1">
        <w:lastRenderedPageBreak/>
        <w:t>undertaken using the documented evidence resulting from the pr</w:t>
      </w:r>
      <w:r>
        <w:t xml:space="preserve">ocess as described </w:t>
      </w:r>
      <w:r w:rsidRPr="00017743">
        <w:t>below</w:t>
      </w:r>
      <w:r>
        <w:t>.</w:t>
      </w:r>
    </w:p>
    <w:p w14:paraId="6EA3A85C" w14:textId="77777777" w:rsidR="003E7AED" w:rsidRPr="003E7AED" w:rsidRDefault="003E7AED" w:rsidP="003E7AED">
      <w:pPr>
        <w:pStyle w:val="Text2Numbered"/>
        <w:numPr>
          <w:ilvl w:val="0"/>
          <w:numId w:val="0"/>
        </w:numPr>
      </w:pPr>
    </w:p>
    <w:p w14:paraId="1DCE4128" w14:textId="77777777" w:rsidR="00DF05FE" w:rsidRDefault="00DF05FE" w:rsidP="003E7AED">
      <w:pPr>
        <w:pStyle w:val="Text2Numbered"/>
      </w:pPr>
      <w:r w:rsidRPr="009A18F1">
        <w:t xml:space="preserve">The </w:t>
      </w:r>
      <w:r>
        <w:t>colleague</w:t>
      </w:r>
      <w:r w:rsidRPr="009A18F1">
        <w:t xml:space="preserve"> will th</w:t>
      </w:r>
      <w:r>
        <w:t xml:space="preserve">en be given the opportunity to </w:t>
      </w:r>
      <w:r w:rsidRPr="009A18F1">
        <w:t>provide evidence of their performance and how they mee</w:t>
      </w:r>
      <w:r>
        <w:t xml:space="preserve">t the standards for their job, </w:t>
      </w:r>
      <w:r w:rsidRPr="009A18F1">
        <w:t>where appropriate, they may</w:t>
      </w:r>
      <w:r>
        <w:t xml:space="preserve"> ask for witnesses to attend.</w:t>
      </w:r>
    </w:p>
    <w:p w14:paraId="0CA64B0A" w14:textId="77777777" w:rsidR="00DF05FE" w:rsidRPr="009A18F1" w:rsidRDefault="00DF05FE" w:rsidP="00DF05FE">
      <w:pPr>
        <w:pStyle w:val="ListParagraph"/>
        <w:spacing w:line="276" w:lineRule="auto"/>
        <w:jc w:val="both"/>
        <w:rPr>
          <w:sz w:val="22"/>
          <w:szCs w:val="22"/>
        </w:rPr>
      </w:pPr>
    </w:p>
    <w:p w14:paraId="62997840" w14:textId="77777777" w:rsidR="00DF05FE" w:rsidRDefault="00DF05FE" w:rsidP="003E7AED">
      <w:pPr>
        <w:pStyle w:val="Text2Numbered"/>
      </w:pPr>
      <w:r w:rsidRPr="009A18F1">
        <w:t xml:space="preserve">The detail of the </w:t>
      </w:r>
      <w:r>
        <w:t>colleague</w:t>
      </w:r>
      <w:r w:rsidRPr="009A18F1">
        <w:t xml:space="preserve"> response will then be discussed un</w:t>
      </w:r>
      <w:r>
        <w:t xml:space="preserve">til the full content of their </w:t>
      </w:r>
      <w:r w:rsidRPr="009A18F1">
        <w:t>response has been clarified.</w:t>
      </w:r>
    </w:p>
    <w:p w14:paraId="34A7233D" w14:textId="77777777" w:rsidR="00DF05FE" w:rsidRPr="00017743" w:rsidRDefault="00DF05FE" w:rsidP="00DF05FE">
      <w:pPr>
        <w:pStyle w:val="ListParagraph"/>
        <w:spacing w:line="276" w:lineRule="auto"/>
        <w:jc w:val="both"/>
        <w:rPr>
          <w:sz w:val="22"/>
          <w:szCs w:val="22"/>
        </w:rPr>
      </w:pPr>
    </w:p>
    <w:p w14:paraId="0AFFBBE5" w14:textId="77777777" w:rsidR="00DF05FE" w:rsidRDefault="00DF05FE" w:rsidP="003E7AED">
      <w:pPr>
        <w:pStyle w:val="Text2Numbered"/>
      </w:pPr>
      <w:r w:rsidRPr="00017743">
        <w:t>At any time,</w:t>
      </w:r>
      <w:r>
        <w:t xml:space="preserve"> the companion may add their i</w:t>
      </w:r>
      <w:r w:rsidRPr="00017743">
        <w:t xml:space="preserve">nput to the hearing; however, the companion must not respond to questions asked of the </w:t>
      </w:r>
      <w:r>
        <w:t>colleague</w:t>
      </w:r>
      <w:r w:rsidRPr="00017743">
        <w:t>.</w:t>
      </w:r>
    </w:p>
    <w:p w14:paraId="0FD806C7" w14:textId="77777777" w:rsidR="00DF05FE" w:rsidRPr="00017743" w:rsidRDefault="00DF05FE" w:rsidP="00DF05FE">
      <w:pPr>
        <w:pStyle w:val="ListParagraph"/>
        <w:spacing w:line="276" w:lineRule="auto"/>
        <w:jc w:val="both"/>
        <w:rPr>
          <w:sz w:val="22"/>
          <w:szCs w:val="22"/>
        </w:rPr>
      </w:pPr>
    </w:p>
    <w:p w14:paraId="31009742" w14:textId="7F3D8209" w:rsidR="00DF05FE" w:rsidRDefault="00DF05FE" w:rsidP="003E7AED">
      <w:pPr>
        <w:pStyle w:val="Text2Numbered"/>
      </w:pPr>
      <w:r w:rsidRPr="00017743">
        <w:t xml:space="preserve">The hearing will then be adjourned whilst the hearing </w:t>
      </w:r>
      <w:r>
        <w:t>Chair</w:t>
      </w:r>
      <w:r w:rsidRPr="00017743">
        <w:t xml:space="preserve"> decides what action is appropriate.</w:t>
      </w:r>
    </w:p>
    <w:p w14:paraId="5E82BE1E" w14:textId="77777777" w:rsidR="003E7AED" w:rsidRPr="00F80BE9" w:rsidRDefault="003E7AED" w:rsidP="003E7AED">
      <w:pPr>
        <w:pStyle w:val="Text2Numbered"/>
        <w:numPr>
          <w:ilvl w:val="0"/>
          <w:numId w:val="0"/>
        </w:numPr>
      </w:pPr>
    </w:p>
    <w:p w14:paraId="5261EBA1" w14:textId="15FFC71C" w:rsidR="00DF05FE" w:rsidRDefault="00DF05FE" w:rsidP="003E7AED">
      <w:pPr>
        <w:pStyle w:val="Text2Numbered"/>
      </w:pPr>
      <w:r w:rsidRPr="00017743">
        <w:t xml:space="preserve">The </w:t>
      </w:r>
      <w:r>
        <w:t>colleague</w:t>
      </w:r>
      <w:r w:rsidRPr="00017743">
        <w:t xml:space="preserve"> will be informed as to what action, if any, is being taken and the appeals procedure will be explained</w:t>
      </w:r>
      <w:r w:rsidR="00E62A0A" w:rsidRPr="00017743">
        <w:t xml:space="preserve">. </w:t>
      </w:r>
      <w:r w:rsidRPr="00017743">
        <w:t>This will be confirmed in writing following the hearing.</w:t>
      </w:r>
    </w:p>
    <w:p w14:paraId="4F641669" w14:textId="77777777" w:rsidR="003E7AED" w:rsidRDefault="003E7AED" w:rsidP="003E7AED">
      <w:pPr>
        <w:pStyle w:val="Text2Numbered"/>
        <w:numPr>
          <w:ilvl w:val="0"/>
          <w:numId w:val="0"/>
        </w:numPr>
      </w:pPr>
    </w:p>
    <w:p w14:paraId="44963AFE" w14:textId="52A259B9" w:rsidR="00DF05FE" w:rsidRPr="00F80BE9" w:rsidRDefault="00DF05FE" w:rsidP="00DF05FE">
      <w:pPr>
        <w:pStyle w:val="Text2Numbered"/>
      </w:pPr>
      <w:r w:rsidRPr="00C37C6C">
        <w:t xml:space="preserve">The </w:t>
      </w:r>
      <w:r>
        <w:t>Chair</w:t>
      </w:r>
      <w:r w:rsidRPr="00C37C6C">
        <w:t xml:space="preserve"> has </w:t>
      </w:r>
      <w:r>
        <w:t xml:space="preserve">the following </w:t>
      </w:r>
      <w:r w:rsidRPr="00C37C6C">
        <w:t>3 options regarding the outcome of the hearing:</w:t>
      </w:r>
    </w:p>
    <w:p w14:paraId="0B4CDCBD" w14:textId="288B7AA3" w:rsidR="002259D9" w:rsidRPr="00DF05FE" w:rsidRDefault="002259D9" w:rsidP="00DF05FE">
      <w:pPr>
        <w:pStyle w:val="Textlistindented-letters"/>
        <w:rPr>
          <w:b/>
          <w:bCs/>
        </w:rPr>
      </w:pPr>
      <w:r w:rsidRPr="00DF05FE">
        <w:rPr>
          <w:b/>
          <w:bCs/>
        </w:rPr>
        <w:t xml:space="preserve">Extend the Review Period </w:t>
      </w:r>
    </w:p>
    <w:p w14:paraId="33B61522" w14:textId="3D3CD20C" w:rsidR="00DF05FE" w:rsidRDefault="002259D9" w:rsidP="00DF05FE">
      <w:pPr>
        <w:pStyle w:val="ListParagraph"/>
        <w:ind w:left="1134"/>
      </w:pPr>
      <w:r w:rsidRPr="00C37C6C">
        <w:t xml:space="preserve">If </w:t>
      </w:r>
      <w:r>
        <w:t>a colleague</w:t>
      </w:r>
      <w:r w:rsidRPr="00C37C6C">
        <w:t xml:space="preserve"> has made some improvement</w:t>
      </w:r>
      <w:r>
        <w:t>,</w:t>
      </w:r>
      <w:r w:rsidRPr="00C37C6C">
        <w:t xml:space="preserve"> but either not enough</w:t>
      </w:r>
      <w:r>
        <w:t>,</w:t>
      </w:r>
      <w:r w:rsidRPr="00C37C6C">
        <w:t xml:space="preserve"> or not on an ongoing basis</w:t>
      </w:r>
      <w:r>
        <w:t>,</w:t>
      </w:r>
      <w:r w:rsidRPr="00C37C6C">
        <w:t xml:space="preserve"> then the review period </w:t>
      </w:r>
      <w:r>
        <w:t xml:space="preserve">should be extended </w:t>
      </w:r>
      <w:r w:rsidRPr="00C37C6C">
        <w:t>for a minimum of four weeks to see if they can improve further or show that they can sustain their improvement.</w:t>
      </w:r>
    </w:p>
    <w:p w14:paraId="43ADBF08" w14:textId="77777777" w:rsidR="00DF05FE" w:rsidRPr="009E2090" w:rsidRDefault="00DF05FE" w:rsidP="00DF05FE"/>
    <w:p w14:paraId="2ED7FD41" w14:textId="16B5C6A2" w:rsidR="002259D9" w:rsidRPr="00DF05FE" w:rsidRDefault="002259D9" w:rsidP="00DF05FE">
      <w:pPr>
        <w:pStyle w:val="Textlistindented-letters"/>
        <w:rPr>
          <w:b/>
          <w:bCs/>
        </w:rPr>
      </w:pPr>
      <w:bookmarkStart w:id="17" w:name="_Toc183177963"/>
      <w:r w:rsidRPr="00DF05FE">
        <w:rPr>
          <w:b/>
          <w:bCs/>
        </w:rPr>
        <w:t>Other Sanction e.g. Transfer or Demotion</w:t>
      </w:r>
      <w:bookmarkEnd w:id="17"/>
    </w:p>
    <w:p w14:paraId="7E6310B0" w14:textId="7406E260" w:rsidR="002259D9" w:rsidRDefault="002259D9" w:rsidP="00DF05FE">
      <w:pPr>
        <w:pStyle w:val="ListParagraph"/>
        <w:ind w:left="1134"/>
      </w:pPr>
      <w:r w:rsidRPr="00C37C6C">
        <w:t xml:space="preserve">If </w:t>
      </w:r>
      <w:r>
        <w:t>a colleague’s</w:t>
      </w:r>
      <w:r w:rsidRPr="00C37C6C">
        <w:t xml:space="preserve"> performance has made little improvement or even deteriorated </w:t>
      </w:r>
      <w:r>
        <w:t>then</w:t>
      </w:r>
      <w:r w:rsidRPr="00C37C6C">
        <w:t xml:space="preserve"> consider</w:t>
      </w:r>
      <w:r>
        <w:t>ation should be given as to whether</w:t>
      </w:r>
      <w:r w:rsidRPr="00C37C6C">
        <w:t xml:space="preserve"> they are suitable for the role </w:t>
      </w:r>
      <w:r w:rsidRPr="00C37C6C">
        <w:lastRenderedPageBreak/>
        <w:t>or whether demotion or transfer would be appropriate.</w:t>
      </w:r>
      <w:r>
        <w:t xml:space="preserve"> </w:t>
      </w:r>
      <w:r w:rsidRPr="00C37C6C">
        <w:t xml:space="preserve"> </w:t>
      </w:r>
      <w:r>
        <w:t>C</w:t>
      </w:r>
      <w:r w:rsidRPr="00C37C6C">
        <w:t xml:space="preserve">onsult with HR if you think this option is applicable before </w:t>
      </w:r>
      <w:r w:rsidR="009E2090" w:rsidRPr="00C37C6C">
        <w:t>acting</w:t>
      </w:r>
      <w:r w:rsidRPr="00C37C6C">
        <w:t xml:space="preserve"> or discussing with the </w:t>
      </w:r>
      <w:r>
        <w:t>colleague</w:t>
      </w:r>
      <w:r w:rsidRPr="00C37C6C">
        <w:t>.</w:t>
      </w:r>
    </w:p>
    <w:p w14:paraId="14536378" w14:textId="77777777" w:rsidR="00DF05FE" w:rsidRPr="009E2090" w:rsidRDefault="00DF05FE" w:rsidP="00DF05FE">
      <w:pPr>
        <w:pStyle w:val="ListParagraph"/>
        <w:ind w:left="1134"/>
      </w:pPr>
    </w:p>
    <w:p w14:paraId="1BDC2D6C" w14:textId="15E82931" w:rsidR="002259D9" w:rsidRPr="00DF05FE" w:rsidRDefault="002259D9" w:rsidP="00DF05FE">
      <w:pPr>
        <w:pStyle w:val="Textlistindented-letters"/>
        <w:rPr>
          <w:b/>
          <w:bCs/>
        </w:rPr>
      </w:pPr>
      <w:bookmarkStart w:id="18" w:name="_Toc183177964"/>
      <w:r w:rsidRPr="00DF05FE">
        <w:rPr>
          <w:b/>
          <w:bCs/>
        </w:rPr>
        <w:t>Dismissal</w:t>
      </w:r>
      <w:bookmarkEnd w:id="18"/>
      <w:r w:rsidRPr="00DF05FE">
        <w:rPr>
          <w:b/>
          <w:bCs/>
        </w:rPr>
        <w:t xml:space="preserve"> </w:t>
      </w:r>
    </w:p>
    <w:p w14:paraId="442BF19C" w14:textId="70205618" w:rsidR="009E2090" w:rsidRDefault="002259D9" w:rsidP="00DF05FE">
      <w:pPr>
        <w:pStyle w:val="ListParagraph"/>
        <w:ind w:left="1134"/>
      </w:pPr>
      <w:r w:rsidRPr="00C37C6C">
        <w:t xml:space="preserve">This should take place where the </w:t>
      </w:r>
      <w:r>
        <w:t>colleague</w:t>
      </w:r>
      <w:r w:rsidRPr="00C37C6C">
        <w:t xml:space="preserve"> progress has been minimal or has deteriorated further despite appropriate support.  </w:t>
      </w:r>
    </w:p>
    <w:p w14:paraId="7A6984E3" w14:textId="77777777" w:rsidR="00DF05FE" w:rsidRPr="009E2090" w:rsidRDefault="00DF05FE" w:rsidP="00DF05FE">
      <w:pPr>
        <w:pStyle w:val="Text2Numbered"/>
        <w:numPr>
          <w:ilvl w:val="0"/>
          <w:numId w:val="0"/>
        </w:numPr>
        <w:ind w:left="1135"/>
      </w:pPr>
    </w:p>
    <w:p w14:paraId="7D1ED14E" w14:textId="0BB4592A" w:rsidR="002259D9" w:rsidRPr="009E2090" w:rsidRDefault="002259D9" w:rsidP="00DF05FE">
      <w:pPr>
        <w:pStyle w:val="Text2Numbered"/>
      </w:pPr>
      <w:r w:rsidRPr="00C37C6C">
        <w:t xml:space="preserve">After consideration of the facts, if the decision is taken to dismiss the </w:t>
      </w:r>
      <w:r>
        <w:t>colleague</w:t>
      </w:r>
      <w:r w:rsidRPr="00C37C6C">
        <w:t xml:space="preserve">, the reason for the dismissal will be on the grounds of incapability and will be confirmed in writing by the </w:t>
      </w:r>
      <w:r>
        <w:t>Chair</w:t>
      </w:r>
      <w:r w:rsidRPr="00C37C6C">
        <w:t xml:space="preserve"> of the hearing within seven days of the hearing (which would be the effective date of dismissal).</w:t>
      </w:r>
    </w:p>
    <w:p w14:paraId="6EBCBD52" w14:textId="59CA1828" w:rsidR="002259D9" w:rsidRPr="003E7AED" w:rsidRDefault="002259D9" w:rsidP="003E7AED">
      <w:pPr>
        <w:pStyle w:val="Heading2Numbered"/>
      </w:pPr>
      <w:bookmarkStart w:id="19" w:name="_Toc183177967"/>
      <w:bookmarkStart w:id="20" w:name="_Toc183178986"/>
      <w:bookmarkStart w:id="21" w:name="_Toc184390067"/>
      <w:r w:rsidRPr="009A4985">
        <w:t>Capability due to Ill Health</w:t>
      </w:r>
      <w:bookmarkEnd w:id="19"/>
      <w:bookmarkEnd w:id="20"/>
      <w:bookmarkEnd w:id="21"/>
    </w:p>
    <w:p w14:paraId="7DCCF03A" w14:textId="294626E8" w:rsidR="002259D9" w:rsidRDefault="002259D9" w:rsidP="003E7AED">
      <w:pPr>
        <w:pStyle w:val="Text2Numbered"/>
      </w:pPr>
      <w:r w:rsidRPr="00C37C6C">
        <w:t xml:space="preserve">If the concerns over an individual’s capability arises due to a health condition you may need to refer to the </w:t>
      </w:r>
      <w:r w:rsidRPr="00F80BE9">
        <w:rPr>
          <w:u w:val="single"/>
        </w:rPr>
        <w:t>Absence Management Policy</w:t>
      </w:r>
      <w:r w:rsidRPr="00C37C6C">
        <w:t xml:space="preserve"> however, the condition may not be causing the individual to have time off but may be affecting their ability to complete their role in its entirety.  </w:t>
      </w:r>
      <w:r>
        <w:t xml:space="preserve">A colleague </w:t>
      </w:r>
      <w:r w:rsidRPr="00C37C6C">
        <w:t xml:space="preserve">may suffer from a health condition that is degenerative so there may not be an impact </w:t>
      </w:r>
      <w:r w:rsidR="00F80BE9" w:rsidRPr="00C37C6C">
        <w:t>now,</w:t>
      </w:r>
      <w:r w:rsidRPr="00C37C6C">
        <w:t xml:space="preserve"> but it could be affected in the future.</w:t>
      </w:r>
    </w:p>
    <w:p w14:paraId="13BDEEF2" w14:textId="77777777" w:rsidR="00F80BE9" w:rsidRPr="00F80BE9" w:rsidRDefault="00F80BE9" w:rsidP="003E7AED">
      <w:pPr>
        <w:pStyle w:val="Text2Numbered"/>
        <w:numPr>
          <w:ilvl w:val="0"/>
          <w:numId w:val="0"/>
        </w:numPr>
        <w:ind w:left="1135" w:hanging="851"/>
      </w:pPr>
    </w:p>
    <w:p w14:paraId="3A28EACA" w14:textId="29B6A111" w:rsidR="002259D9" w:rsidRPr="00C37C6C" w:rsidRDefault="002259D9" w:rsidP="003E7AED">
      <w:pPr>
        <w:pStyle w:val="Text2Numbered"/>
      </w:pPr>
      <w:r w:rsidRPr="00C37C6C">
        <w:t>Such situations should be dealt with sensitively and rather than setting a PIP</w:t>
      </w:r>
      <w:r>
        <w:t>,</w:t>
      </w:r>
      <w:r w:rsidRPr="00C37C6C">
        <w:t xml:space="preserve"> the line manager may need to seek professional advice from the Occupational Health team and the HR department. The Occupational Health team </w:t>
      </w:r>
      <w:r w:rsidR="00384A5D" w:rsidRPr="00C37C6C">
        <w:t>can</w:t>
      </w:r>
      <w:r w:rsidRPr="00C37C6C">
        <w:t xml:space="preserve"> conduct </w:t>
      </w:r>
      <w:r w:rsidR="001575BF" w:rsidRPr="00C37C6C">
        <w:t>work-based</w:t>
      </w:r>
      <w:r w:rsidRPr="00C37C6C">
        <w:t xml:space="preserve"> assessments </w:t>
      </w:r>
      <w:r w:rsidR="00FC5C6F" w:rsidRPr="00C37C6C">
        <w:t>to</w:t>
      </w:r>
      <w:r w:rsidRPr="00C37C6C">
        <w:t xml:space="preserve"> provide advice and guidance on an individual’s ability to undertake a role and tasks within that role.  </w:t>
      </w:r>
    </w:p>
    <w:p w14:paraId="4EC41BD4" w14:textId="77777777" w:rsidR="002259D9" w:rsidRPr="00C37C6C" w:rsidRDefault="002259D9" w:rsidP="002259D9">
      <w:pPr>
        <w:spacing w:line="276" w:lineRule="auto"/>
        <w:ind w:left="567"/>
        <w:jc w:val="both"/>
        <w:rPr>
          <w:rFonts w:cs="Arial"/>
          <w:sz w:val="22"/>
          <w:szCs w:val="22"/>
        </w:rPr>
      </w:pPr>
    </w:p>
    <w:p w14:paraId="5AC16FAC" w14:textId="0DB186E6" w:rsidR="001575BF" w:rsidRDefault="002259D9" w:rsidP="003E7AED">
      <w:pPr>
        <w:pStyle w:val="Text2Numbered"/>
      </w:pPr>
      <w:r w:rsidRPr="00C37C6C">
        <w:t xml:space="preserve">The </w:t>
      </w:r>
      <w:r w:rsidR="001575BF" w:rsidRPr="00C37C6C">
        <w:t>period</w:t>
      </w:r>
      <w:r w:rsidRPr="00C37C6C">
        <w:t xml:space="preserve"> during which the manager seeks medical advice will be part of the informal capability procedure, during this time the line manager may review the role with the individual and alongside seeking medical advice may undertake risk assessments and look at any areas that may be adapted in order that the individual is more able to undertake the role.  </w:t>
      </w:r>
    </w:p>
    <w:p w14:paraId="448CC8F8" w14:textId="77777777" w:rsidR="003E7AED" w:rsidRPr="001575BF" w:rsidRDefault="003E7AED" w:rsidP="003E7AED">
      <w:pPr>
        <w:pStyle w:val="Text2Numbered"/>
        <w:numPr>
          <w:ilvl w:val="0"/>
          <w:numId w:val="0"/>
        </w:numPr>
      </w:pPr>
    </w:p>
    <w:p w14:paraId="1634CAAB" w14:textId="5BB30774" w:rsidR="002259D9" w:rsidRPr="001575BF" w:rsidRDefault="002259D9" w:rsidP="003E7AED">
      <w:pPr>
        <w:pStyle w:val="Text2Numbered"/>
      </w:pPr>
      <w:r w:rsidRPr="00C37C6C">
        <w:lastRenderedPageBreak/>
        <w:t>Once medical information is provided and risk assessments are complete</w:t>
      </w:r>
      <w:r>
        <w:t>,</w:t>
      </w:r>
      <w:r w:rsidRPr="00C37C6C">
        <w:t xml:space="preserve"> the line manager will invite the individual to a formal hearing. The </w:t>
      </w:r>
      <w:r>
        <w:t>Chair</w:t>
      </w:r>
      <w:r w:rsidRPr="00C37C6C">
        <w:t xml:space="preserve"> at an ill-health capability hearing would ideally </w:t>
      </w:r>
      <w:r w:rsidR="001575BF" w:rsidRPr="00C37C6C">
        <w:t>discuss: -</w:t>
      </w:r>
    </w:p>
    <w:p w14:paraId="024FC184" w14:textId="77777777" w:rsidR="002259D9" w:rsidRDefault="002259D9" w:rsidP="001575BF">
      <w:pPr>
        <w:pStyle w:val="Textlistindented-bullet"/>
      </w:pPr>
      <w:r w:rsidRPr="00017743">
        <w:t>The ill-health condition and how it affects the individual</w:t>
      </w:r>
    </w:p>
    <w:p w14:paraId="48BF8BB1" w14:textId="77777777" w:rsidR="002259D9" w:rsidRDefault="002259D9" w:rsidP="001575BF">
      <w:pPr>
        <w:pStyle w:val="Textlistindented-bullet"/>
      </w:pPr>
      <w:r>
        <w:t xml:space="preserve">The individual’s </w:t>
      </w:r>
      <w:r w:rsidRPr="00017743">
        <w:t>ability to undertake the role</w:t>
      </w:r>
    </w:p>
    <w:p w14:paraId="775EDB9E" w14:textId="572F96E8" w:rsidR="002259D9" w:rsidRDefault="002259D9" w:rsidP="001575BF">
      <w:pPr>
        <w:pStyle w:val="Textlistindented-bullet"/>
      </w:pPr>
      <w:r>
        <w:t>M</w:t>
      </w:r>
      <w:r w:rsidRPr="00017743">
        <w:t xml:space="preserve">edical reports, risk assessments and </w:t>
      </w:r>
      <w:r w:rsidR="00384A5D" w:rsidRPr="00017743">
        <w:t>work-based</w:t>
      </w:r>
      <w:r w:rsidRPr="00017743">
        <w:t xml:space="preserve"> assessments</w:t>
      </w:r>
    </w:p>
    <w:p w14:paraId="0D1C36D6" w14:textId="77777777" w:rsidR="002259D9" w:rsidRDefault="002259D9" w:rsidP="001575BF">
      <w:pPr>
        <w:pStyle w:val="Textlistindented-bullet"/>
      </w:pPr>
      <w:r w:rsidRPr="00017743">
        <w:t xml:space="preserve"> </w:t>
      </w:r>
      <w:r>
        <w:t>R</w:t>
      </w:r>
      <w:r w:rsidRPr="00017743">
        <w:t>easonable adjustments</w:t>
      </w:r>
    </w:p>
    <w:p w14:paraId="0E705BBA" w14:textId="77777777" w:rsidR="002259D9" w:rsidRDefault="002259D9" w:rsidP="001575BF">
      <w:pPr>
        <w:pStyle w:val="Textlistindented-bullet"/>
      </w:pPr>
      <w:r w:rsidRPr="00017743">
        <w:t>Acknowledgement of work attendance despite health condition</w:t>
      </w:r>
    </w:p>
    <w:p w14:paraId="30996EC7" w14:textId="7B24130F" w:rsidR="002259D9" w:rsidRPr="001575BF" w:rsidRDefault="002259D9" w:rsidP="001575BF">
      <w:pPr>
        <w:pStyle w:val="Textlistindented-bullet"/>
      </w:pPr>
      <w:r w:rsidRPr="00017743">
        <w:t>Options of redeployment</w:t>
      </w:r>
    </w:p>
    <w:p w14:paraId="2459F900" w14:textId="20D25ACD" w:rsidR="001575BF" w:rsidRDefault="002259D9" w:rsidP="003E7AED">
      <w:pPr>
        <w:pStyle w:val="Text2Numbered"/>
      </w:pPr>
      <w:r w:rsidRPr="00C37C6C">
        <w:t>The line manager will need to fully consider reasonable adjustments and redeployment into other positions.</w:t>
      </w:r>
    </w:p>
    <w:p w14:paraId="283C4DDC" w14:textId="77777777" w:rsidR="003E7AED" w:rsidRPr="001575BF" w:rsidRDefault="003E7AED" w:rsidP="003E7AED">
      <w:pPr>
        <w:pStyle w:val="Text2Numbered"/>
        <w:numPr>
          <w:ilvl w:val="0"/>
          <w:numId w:val="0"/>
        </w:numPr>
        <w:ind w:left="1135"/>
      </w:pPr>
    </w:p>
    <w:p w14:paraId="7D672944" w14:textId="2563D30F" w:rsidR="002259D9" w:rsidRPr="001575BF" w:rsidRDefault="002259D9" w:rsidP="003E7AED">
      <w:pPr>
        <w:pStyle w:val="Text2Numbered"/>
      </w:pPr>
      <w:r w:rsidRPr="00C37C6C">
        <w:t xml:space="preserve">In cases of capability relating to a health condition, where </w:t>
      </w:r>
      <w:r w:rsidR="001575BF" w:rsidRPr="00C37C6C">
        <w:t>the</w:t>
      </w:r>
      <w:r w:rsidRPr="00C37C6C">
        <w:t xml:space="preserve"> individual is not able to undertake the full role after full consideration of reasonable adjustments and redeployment they may</w:t>
      </w:r>
      <w:r>
        <w:t>,</w:t>
      </w:r>
      <w:r w:rsidRPr="00C37C6C">
        <w:t xml:space="preserve"> after taking advice from HR and Occupational Health</w:t>
      </w:r>
      <w:r>
        <w:t>,</w:t>
      </w:r>
      <w:r w:rsidRPr="00C37C6C">
        <w:t xml:space="preserve"> take the decision to dismiss on</w:t>
      </w:r>
      <w:r>
        <w:t xml:space="preserve"> the grounds of capability at </w:t>
      </w:r>
      <w:r w:rsidRPr="00C37C6C">
        <w:t xml:space="preserve">any stage during the formal capability procedure.  This decision would only be made where other options such as extended </w:t>
      </w:r>
      <w:r w:rsidRPr="00A93656">
        <w:t>review periods would not be appropriate.</w:t>
      </w:r>
    </w:p>
    <w:p w14:paraId="189EA6DD" w14:textId="7B520763" w:rsidR="002259D9" w:rsidRPr="001575BF" w:rsidRDefault="002259D9" w:rsidP="001575BF">
      <w:pPr>
        <w:pStyle w:val="Heading2Numbered"/>
      </w:pPr>
      <w:bookmarkStart w:id="22" w:name="_Toc183177968"/>
      <w:bookmarkStart w:id="23" w:name="_Toc183178987"/>
      <w:bookmarkStart w:id="24" w:name="_Toc184390068"/>
      <w:r w:rsidRPr="00A93656">
        <w:t xml:space="preserve">Suspension </w:t>
      </w:r>
      <w:r w:rsidR="0098781E">
        <w:t>D</w:t>
      </w:r>
      <w:r w:rsidRPr="00A93656">
        <w:t xml:space="preserve">ue to </w:t>
      </w:r>
      <w:r w:rsidR="0098781E">
        <w:t>I</w:t>
      </w:r>
      <w:r w:rsidRPr="00A93656">
        <w:t>ll-</w:t>
      </w:r>
      <w:r w:rsidR="0098781E">
        <w:t>H</w:t>
      </w:r>
      <w:r w:rsidRPr="00A93656">
        <w:t>ealth</w:t>
      </w:r>
      <w:bookmarkEnd w:id="22"/>
      <w:bookmarkEnd w:id="23"/>
      <w:bookmarkEnd w:id="24"/>
    </w:p>
    <w:p w14:paraId="181E4011" w14:textId="23AE08DB" w:rsidR="002259D9" w:rsidRDefault="002259D9" w:rsidP="003E7AED">
      <w:pPr>
        <w:pStyle w:val="Text2Numbered"/>
        <w:rPr>
          <w:lang w:eastAsia="en-GB"/>
        </w:rPr>
      </w:pPr>
      <w:r w:rsidRPr="00A93656">
        <w:t>In rare circumstances it may be appropriate to suspend a colleague f</w:t>
      </w:r>
      <w:r>
        <w:t xml:space="preserve">rom duty where a health concern </w:t>
      </w:r>
      <w:r w:rsidRPr="00A93656">
        <w:t>suggests they are unable to carry out their role</w:t>
      </w:r>
      <w:r>
        <w:t xml:space="preserve"> despite detailed discussion with their line manager</w:t>
      </w:r>
      <w:r w:rsidRPr="00A93656">
        <w:t>.</w:t>
      </w:r>
      <w:r>
        <w:t xml:space="preserve"> The line manager should encourage the individual to get medical support and advice however, if they are unable or unwilling to do this and if such a situation arises, the line manager should seek advice and guidance from their relevant HR contact with a view to suspending on medical grounds. During such a period of suspension, the line manager should </w:t>
      </w:r>
      <w:r w:rsidR="00D956A3">
        <w:t>consult</w:t>
      </w:r>
      <w:r>
        <w:t xml:space="preserve"> with HR to ensure occupational health advice is sought.</w:t>
      </w:r>
    </w:p>
    <w:p w14:paraId="1807C2F6" w14:textId="77777777" w:rsidR="00DE17BF" w:rsidRPr="001575BF" w:rsidRDefault="00DE17BF" w:rsidP="00DE17BF">
      <w:pPr>
        <w:pStyle w:val="Text2Numbered"/>
        <w:numPr>
          <w:ilvl w:val="0"/>
          <w:numId w:val="0"/>
        </w:numPr>
        <w:ind w:left="1135"/>
        <w:rPr>
          <w:lang w:eastAsia="en-GB"/>
        </w:rPr>
      </w:pPr>
    </w:p>
    <w:p w14:paraId="36FBC77F" w14:textId="255D1305" w:rsidR="002259D9" w:rsidRPr="0098781E" w:rsidRDefault="002259D9" w:rsidP="0098781E">
      <w:pPr>
        <w:pStyle w:val="Heading1Numbered"/>
      </w:pPr>
      <w:bookmarkStart w:id="25" w:name="_Toc184390069"/>
      <w:r w:rsidRPr="00C37C6C">
        <w:lastRenderedPageBreak/>
        <w:t>A</w:t>
      </w:r>
      <w:r w:rsidR="001575BF">
        <w:t>ppeal</w:t>
      </w:r>
      <w:bookmarkEnd w:id="25"/>
    </w:p>
    <w:p w14:paraId="3845BECD" w14:textId="1B07F8B2" w:rsidR="002259D9" w:rsidRPr="001575BF" w:rsidRDefault="002259D9" w:rsidP="001575BF">
      <w:pPr>
        <w:pStyle w:val="Text1Numbered"/>
        <w:rPr>
          <w:color w:val="000000"/>
        </w:rPr>
      </w:pPr>
      <w:r w:rsidRPr="00C37C6C">
        <w:t xml:space="preserve">Any </w:t>
      </w:r>
      <w:r>
        <w:t>colleague</w:t>
      </w:r>
      <w:r w:rsidRPr="00C37C6C">
        <w:t xml:space="preserve"> who is dissatisfied with the outcome at any stage of the formal capability procedure may appeal to the individual named in the outcome letter</w:t>
      </w:r>
      <w:r w:rsidR="00D956A3">
        <w:t>.</w:t>
      </w:r>
      <w:r w:rsidR="00D956A3" w:rsidRPr="00C37C6C">
        <w:t xml:space="preserve"> </w:t>
      </w:r>
      <w:r w:rsidRPr="00C37C6C">
        <w:t xml:space="preserve">The appeal </w:t>
      </w:r>
      <w:r w:rsidRPr="00C37C6C">
        <w:rPr>
          <w:color w:val="000000"/>
        </w:rPr>
        <w:t>should be made within 7 calendar days of receipt of the letter detailing the decision</w:t>
      </w:r>
      <w:r>
        <w:rPr>
          <w:color w:val="000000"/>
        </w:rPr>
        <w:t>.</w:t>
      </w:r>
      <w:r w:rsidRPr="00C37C6C">
        <w:rPr>
          <w:color w:val="000000"/>
        </w:rPr>
        <w:t xml:space="preserve"> The appeal should be made in writing and clearly state the basis on which the appeal is to be made together with any appropriate evidence. Grounds for appeal which will be considered include:</w:t>
      </w:r>
    </w:p>
    <w:p w14:paraId="66B5A280" w14:textId="77777777" w:rsidR="002259D9" w:rsidRDefault="002259D9" w:rsidP="001575BF">
      <w:pPr>
        <w:pStyle w:val="Textlistindented-bullet"/>
      </w:pPr>
      <w:r w:rsidRPr="00017743">
        <w:t>Unfair process – discriminatory or procedural flaws</w:t>
      </w:r>
    </w:p>
    <w:p w14:paraId="6127F525" w14:textId="77777777" w:rsidR="002259D9" w:rsidRDefault="002259D9" w:rsidP="001575BF">
      <w:pPr>
        <w:pStyle w:val="Textlistindented-bullet"/>
      </w:pPr>
      <w:r w:rsidRPr="00017743">
        <w:t>New evidence that was not considered previously</w:t>
      </w:r>
    </w:p>
    <w:p w14:paraId="413250BD" w14:textId="34002357" w:rsidR="002259D9" w:rsidRPr="001575BF" w:rsidRDefault="002259D9" w:rsidP="001575BF">
      <w:pPr>
        <w:pStyle w:val="Textlistindented-bullet"/>
      </w:pPr>
      <w:r w:rsidRPr="00017743">
        <w:t>Substantial reason that the sanction is too harsh (including evidence to substantiate)</w:t>
      </w:r>
    </w:p>
    <w:p w14:paraId="1C084258" w14:textId="204FC2A8" w:rsidR="002259D9" w:rsidRDefault="002259D9" w:rsidP="001575BF">
      <w:pPr>
        <w:pStyle w:val="Text1Numbered"/>
      </w:pPr>
      <w:r w:rsidRPr="00C37C6C">
        <w:t xml:space="preserve">The appeal will be </w:t>
      </w:r>
      <w:r w:rsidR="0098781E">
        <w:t>c</w:t>
      </w:r>
      <w:r>
        <w:t>hair</w:t>
      </w:r>
      <w:r w:rsidRPr="00C37C6C">
        <w:t xml:space="preserve">ed by an appropriate manager who will not have been previously involved in making decisions in the case:  </w:t>
      </w:r>
      <w:r>
        <w:t>with a note taker present.</w:t>
      </w:r>
      <w:r w:rsidRPr="00C37C6C">
        <w:t xml:space="preserve">  A member of the HR team will be present at appeals against dismissal. The </w:t>
      </w:r>
      <w:r>
        <w:t xml:space="preserve">colleague </w:t>
      </w:r>
      <w:r w:rsidRPr="00C37C6C">
        <w:t>/</w:t>
      </w:r>
      <w:r>
        <w:t xml:space="preserve"> </w:t>
      </w:r>
      <w:r w:rsidRPr="00C37C6C">
        <w:t xml:space="preserve">companion will be allowed to explain why they </w:t>
      </w:r>
      <w:r>
        <w:t xml:space="preserve">are appealing </w:t>
      </w:r>
      <w:r w:rsidRPr="00C37C6C">
        <w:t xml:space="preserve">the original decision: normally the grounds would be that they consider the sanction too harsh; new evidence has </w:t>
      </w:r>
      <w:r w:rsidR="00D956A3" w:rsidRPr="00C37C6C">
        <w:t>become known</w:t>
      </w:r>
      <w:r w:rsidRPr="00C37C6C">
        <w:t xml:space="preserve">; or they wish to complain that the procedure applied at the capability hearing was not fair or correct.  The </w:t>
      </w:r>
      <w:r>
        <w:t>colleague</w:t>
      </w:r>
      <w:r w:rsidRPr="00C37C6C">
        <w:t xml:space="preserve"> should be allowed to put any new evidence to the </w:t>
      </w:r>
      <w:r>
        <w:t>Chair</w:t>
      </w:r>
      <w:r w:rsidRPr="00C37C6C">
        <w:t>. The decision at the appeal will be final.</w:t>
      </w:r>
    </w:p>
    <w:p w14:paraId="5D109FE6" w14:textId="77777777" w:rsidR="001575BF" w:rsidRPr="001575BF" w:rsidRDefault="001575BF" w:rsidP="001575BF">
      <w:pPr>
        <w:pStyle w:val="Text1Numbered"/>
        <w:numPr>
          <w:ilvl w:val="0"/>
          <w:numId w:val="0"/>
        </w:numPr>
        <w:ind w:left="1135"/>
      </w:pPr>
    </w:p>
    <w:p w14:paraId="292A3983" w14:textId="7B54796D" w:rsidR="002259D9" w:rsidRDefault="002259D9" w:rsidP="001575BF">
      <w:pPr>
        <w:pStyle w:val="Text1Numbered"/>
      </w:pPr>
      <w:r w:rsidRPr="00C37C6C">
        <w:t>The individual will be sent a written acknowledgement of receipt of their appeal, and a meeting will normally be arranged within 14 calendar days of receipt of the appeal or as soon as is practicable thereafter.</w:t>
      </w:r>
    </w:p>
    <w:p w14:paraId="481F5765" w14:textId="77777777" w:rsidR="001575BF" w:rsidRPr="001575BF" w:rsidRDefault="001575BF" w:rsidP="001575BF">
      <w:pPr>
        <w:pStyle w:val="Text1Numbered"/>
        <w:numPr>
          <w:ilvl w:val="0"/>
          <w:numId w:val="0"/>
        </w:numPr>
      </w:pPr>
    </w:p>
    <w:p w14:paraId="4B6DD465" w14:textId="16B020CC" w:rsidR="002259D9" w:rsidRDefault="002259D9" w:rsidP="001575BF">
      <w:pPr>
        <w:pStyle w:val="Text1Numbered"/>
      </w:pPr>
      <w:r w:rsidRPr="00C37C6C">
        <w:t xml:space="preserve">For an appeal, the </w:t>
      </w:r>
      <w:r>
        <w:t>colleague</w:t>
      </w:r>
      <w:r w:rsidRPr="00C37C6C">
        <w:t xml:space="preserve"> will be asked to attend a hearing (confirmed in writing by the appeal </w:t>
      </w:r>
      <w:r>
        <w:t>Chair</w:t>
      </w:r>
      <w:r w:rsidRPr="00C37C6C">
        <w:t>) where they have the right to be accompanied</w:t>
      </w:r>
      <w:r>
        <w:t xml:space="preserve"> by a companion. </w:t>
      </w:r>
      <w:r w:rsidRPr="00C37C6C">
        <w:t xml:space="preserve">The meeting may be postponed by up to five calendar days to enable the </w:t>
      </w:r>
      <w:r>
        <w:t>colleague</w:t>
      </w:r>
      <w:r w:rsidRPr="00C37C6C">
        <w:t>’s chosen companion to attend</w:t>
      </w:r>
      <w:r w:rsidR="00D956A3" w:rsidRPr="00C37C6C">
        <w:t xml:space="preserve">. </w:t>
      </w:r>
      <w:r w:rsidRPr="00C37C6C">
        <w:t xml:space="preserve">If the companion is not able to be available at the rescheduled time, the </w:t>
      </w:r>
      <w:r>
        <w:t>colleague</w:t>
      </w:r>
      <w:r w:rsidRPr="00C37C6C">
        <w:t xml:space="preserve"> will need to select an alternative companion.</w:t>
      </w:r>
    </w:p>
    <w:p w14:paraId="16B2B433" w14:textId="77777777" w:rsidR="001575BF" w:rsidRPr="001575BF" w:rsidRDefault="001575BF" w:rsidP="001575BF">
      <w:pPr>
        <w:pStyle w:val="Text1Numbered"/>
        <w:numPr>
          <w:ilvl w:val="0"/>
          <w:numId w:val="0"/>
        </w:numPr>
      </w:pPr>
    </w:p>
    <w:p w14:paraId="15D7FA11" w14:textId="6FD88B68" w:rsidR="002259D9" w:rsidRDefault="002259D9" w:rsidP="001575BF">
      <w:pPr>
        <w:pStyle w:val="Text1Numbered"/>
      </w:pPr>
      <w:r w:rsidRPr="00C37C6C">
        <w:t xml:space="preserve">If the </w:t>
      </w:r>
      <w:r>
        <w:t>colleague</w:t>
      </w:r>
      <w:r w:rsidRPr="00C37C6C">
        <w:t xml:space="preserve"> cannot attend the appeal hearing they should inform the appeal </w:t>
      </w:r>
      <w:r>
        <w:t>Chair</w:t>
      </w:r>
      <w:r w:rsidRPr="00C37C6C">
        <w:t xml:space="preserve"> of the reason, and the appeal hearing may be rescheduled</w:t>
      </w:r>
      <w:r w:rsidR="00D956A3" w:rsidRPr="00C37C6C">
        <w:t xml:space="preserve">. </w:t>
      </w:r>
      <w:r w:rsidRPr="00C37C6C">
        <w:t>This will only be allowed once</w:t>
      </w:r>
      <w:r w:rsidR="00D956A3" w:rsidRPr="00C37C6C">
        <w:t xml:space="preserve">. </w:t>
      </w:r>
      <w:r w:rsidRPr="00C37C6C">
        <w:t xml:space="preserve">If the </w:t>
      </w:r>
      <w:r>
        <w:t>colleague</w:t>
      </w:r>
      <w:r w:rsidRPr="00C37C6C">
        <w:t xml:space="preserve"> cannot attend (e.g. due to illness) then, exceptionally, written submissions may be used instead.</w:t>
      </w:r>
    </w:p>
    <w:p w14:paraId="7B3510D3" w14:textId="77777777" w:rsidR="001575BF" w:rsidRPr="001575BF" w:rsidRDefault="001575BF" w:rsidP="001575BF">
      <w:pPr>
        <w:pStyle w:val="Text1Numbered"/>
        <w:numPr>
          <w:ilvl w:val="0"/>
          <w:numId w:val="0"/>
        </w:numPr>
      </w:pPr>
    </w:p>
    <w:p w14:paraId="51F8934E" w14:textId="4F678779" w:rsidR="002259D9" w:rsidRDefault="002259D9" w:rsidP="001575BF">
      <w:pPr>
        <w:pStyle w:val="Text1Numbered"/>
      </w:pPr>
      <w:r w:rsidRPr="00C37C6C">
        <w:t xml:space="preserve">The </w:t>
      </w:r>
      <w:r>
        <w:t>Chair</w:t>
      </w:r>
      <w:r w:rsidRPr="00C37C6C">
        <w:t xml:space="preserve"> should respond in writing to the capability appeal within 14 days of the date of the appeal hearing</w:t>
      </w:r>
      <w:r w:rsidR="00D956A3" w:rsidRPr="00C37C6C">
        <w:t xml:space="preserve">. </w:t>
      </w:r>
      <w:r w:rsidRPr="00C37C6C">
        <w:t xml:space="preserve">If that is not possible the </w:t>
      </w:r>
      <w:r>
        <w:t xml:space="preserve">colleague should be told when they </w:t>
      </w:r>
      <w:r w:rsidRPr="00C37C6C">
        <w:t>can expect a response and the reason for the delay.</w:t>
      </w:r>
    </w:p>
    <w:p w14:paraId="63D6525F" w14:textId="77777777" w:rsidR="001575BF" w:rsidRPr="001575BF" w:rsidRDefault="001575BF" w:rsidP="001575BF">
      <w:pPr>
        <w:pStyle w:val="Text1Numbered"/>
        <w:numPr>
          <w:ilvl w:val="0"/>
          <w:numId w:val="0"/>
        </w:numPr>
      </w:pPr>
    </w:p>
    <w:p w14:paraId="289035F7" w14:textId="0FF94543" w:rsidR="002259D9" w:rsidRDefault="002259D9" w:rsidP="001575BF">
      <w:pPr>
        <w:pStyle w:val="Text1Numbered"/>
      </w:pPr>
      <w:r w:rsidRPr="00C37C6C">
        <w:t>The decision of this meeting is final.</w:t>
      </w:r>
    </w:p>
    <w:p w14:paraId="1DF21850" w14:textId="77777777" w:rsidR="001575BF" w:rsidRPr="001575BF" w:rsidRDefault="001575BF" w:rsidP="001575BF">
      <w:pPr>
        <w:pStyle w:val="Text1Numbered"/>
        <w:numPr>
          <w:ilvl w:val="0"/>
          <w:numId w:val="0"/>
        </w:numPr>
      </w:pPr>
    </w:p>
    <w:p w14:paraId="3F730D30" w14:textId="77777777" w:rsidR="002259D9" w:rsidRDefault="002259D9" w:rsidP="001575BF">
      <w:pPr>
        <w:pStyle w:val="Text1Numbered"/>
      </w:pPr>
      <w:r w:rsidRPr="00C37C6C">
        <w:t xml:space="preserve">Once the appeal is completed, all documentation connected to the capability process must be kept confidentially on the individual’s personal file in accordance with the terms of the </w:t>
      </w:r>
      <w:r w:rsidRPr="001575BF">
        <w:rPr>
          <w:u w:val="single"/>
        </w:rPr>
        <w:t>Data Protection Policy</w:t>
      </w:r>
      <w:r w:rsidRPr="00C37C6C">
        <w:t>.</w:t>
      </w:r>
    </w:p>
    <w:p w14:paraId="78D2D233" w14:textId="77777777" w:rsidR="001575BF" w:rsidRPr="00C37C6C" w:rsidRDefault="001575BF" w:rsidP="001575BF">
      <w:pPr>
        <w:pStyle w:val="Text1Numbered"/>
        <w:numPr>
          <w:ilvl w:val="0"/>
          <w:numId w:val="0"/>
        </w:numPr>
      </w:pPr>
    </w:p>
    <w:p w14:paraId="5DE760DF" w14:textId="6B911DBD" w:rsidR="002259D9" w:rsidRPr="0098781E" w:rsidRDefault="002259D9" w:rsidP="0098781E">
      <w:pPr>
        <w:pStyle w:val="Text1Numbered"/>
      </w:pPr>
      <w:r w:rsidRPr="00C37C6C">
        <w:tab/>
        <w:t xml:space="preserve">The </w:t>
      </w:r>
      <w:r>
        <w:t>Chair</w:t>
      </w:r>
      <w:r w:rsidRPr="00C37C6C">
        <w:t xml:space="preserve"> hearing the appeal may:</w:t>
      </w:r>
    </w:p>
    <w:p w14:paraId="107C356A" w14:textId="43CD7197" w:rsidR="002259D9" w:rsidRDefault="002259D9" w:rsidP="001575BF">
      <w:pPr>
        <w:pStyle w:val="Textlistindented-bullet"/>
      </w:pPr>
      <w:r w:rsidRPr="009A4985">
        <w:t>Uphold the original decision</w:t>
      </w:r>
      <w:r w:rsidR="00384A5D">
        <w:t>.</w:t>
      </w:r>
    </w:p>
    <w:p w14:paraId="0819D44A" w14:textId="3DBE0775" w:rsidR="002259D9" w:rsidRDefault="002259D9" w:rsidP="001575BF">
      <w:pPr>
        <w:pStyle w:val="Textlistindented-bullet"/>
      </w:pPr>
      <w:r w:rsidRPr="00017743">
        <w:t>Overturn the original decision (completely)</w:t>
      </w:r>
      <w:r w:rsidR="00384A5D">
        <w:t>.</w:t>
      </w:r>
    </w:p>
    <w:p w14:paraId="15F380AC" w14:textId="3E30FB21" w:rsidR="002259D9" w:rsidRPr="001575BF" w:rsidRDefault="002259D9" w:rsidP="001575BF">
      <w:pPr>
        <w:pStyle w:val="Textlistindented-bullet"/>
      </w:pPr>
      <w:r w:rsidRPr="00017743">
        <w:t>Overturn the original decision (by substituting</w:t>
      </w:r>
      <w:r>
        <w:t xml:space="preserve"> with</w:t>
      </w:r>
      <w:r w:rsidRPr="00017743">
        <w:t xml:space="preserve"> </w:t>
      </w:r>
      <w:r>
        <w:t>a</w:t>
      </w:r>
      <w:r w:rsidRPr="00017743">
        <w:t xml:space="preserve"> sanction)</w:t>
      </w:r>
      <w:r w:rsidR="00384A5D">
        <w:t>.</w:t>
      </w:r>
    </w:p>
    <w:p w14:paraId="31CDED26" w14:textId="683C3DE4" w:rsidR="002259D9" w:rsidRPr="00DE17BF" w:rsidRDefault="002259D9" w:rsidP="00DE17BF">
      <w:pPr>
        <w:pStyle w:val="Text1Numbered"/>
      </w:pPr>
      <w:r w:rsidRPr="00C37C6C">
        <w:t xml:space="preserve">The relevant Director (via the HR Department) must be notified of the outcome of the appeal. The line manager may then </w:t>
      </w:r>
      <w:r w:rsidR="00D956A3" w:rsidRPr="00C37C6C">
        <w:t>conduct</w:t>
      </w:r>
      <w:r w:rsidRPr="00C37C6C">
        <w:t xml:space="preserve"> any necessary referrals i.e. under the ISA (Independent Safeguarding Authority) legislation, governing and professional bodies.</w:t>
      </w:r>
    </w:p>
    <w:p w14:paraId="2706C14C" w14:textId="69D46DBD" w:rsidR="002259D9" w:rsidRPr="001575BF" w:rsidRDefault="002259D9" w:rsidP="001575BF">
      <w:pPr>
        <w:pStyle w:val="Heading1Numbered"/>
      </w:pPr>
      <w:bookmarkStart w:id="26" w:name="_Toc184390070"/>
      <w:r w:rsidRPr="00C37C6C">
        <w:t>A</w:t>
      </w:r>
      <w:r w:rsidR="001575BF">
        <w:t>lternative</w:t>
      </w:r>
      <w:r w:rsidRPr="00C37C6C">
        <w:t xml:space="preserve"> S</w:t>
      </w:r>
      <w:r w:rsidR="001575BF">
        <w:t>olutions</w:t>
      </w:r>
      <w:bookmarkEnd w:id="26"/>
    </w:p>
    <w:p w14:paraId="283B4830" w14:textId="097F92A7" w:rsidR="002259D9" w:rsidRDefault="002259D9" w:rsidP="001575BF">
      <w:pPr>
        <w:pStyle w:val="Text1Numbered"/>
      </w:pPr>
      <w:r w:rsidRPr="00017743">
        <w:t xml:space="preserve">At any stage in the procedure, alternative solutions to the issues may be discussed.  For </w:t>
      </w:r>
      <w:r w:rsidR="001575BF" w:rsidRPr="00017743">
        <w:t>example,</w:t>
      </w:r>
      <w:r w:rsidRPr="00017743">
        <w:t xml:space="preserve"> transferring to other employment within the organisation within the capability of the </w:t>
      </w:r>
      <w:r>
        <w:t>colleague</w:t>
      </w:r>
      <w:r w:rsidR="00D956A3" w:rsidRPr="00017743">
        <w:t xml:space="preserve">. </w:t>
      </w:r>
      <w:r w:rsidRPr="00017743">
        <w:t xml:space="preserve">However, alternative solutions will only be discussed when a </w:t>
      </w:r>
      <w:r>
        <w:t xml:space="preserve">colleague </w:t>
      </w:r>
      <w:r w:rsidRPr="00017743">
        <w:t xml:space="preserve">agrees that they are prepared to consider an alternative solution and where the manager has </w:t>
      </w:r>
      <w:r w:rsidRPr="00017743">
        <w:lastRenderedPageBreak/>
        <w:t xml:space="preserve">discussed the solution with </w:t>
      </w:r>
      <w:r w:rsidR="00D956A3" w:rsidRPr="00017743">
        <w:t xml:space="preserve">HR. </w:t>
      </w:r>
      <w:r w:rsidRPr="00017743">
        <w:t xml:space="preserve">If an alternative solution is offered to the </w:t>
      </w:r>
      <w:r>
        <w:t>colleague</w:t>
      </w:r>
      <w:r w:rsidRPr="00017743">
        <w:t xml:space="preserve"> this is not </w:t>
      </w:r>
      <w:r w:rsidR="001575BF" w:rsidRPr="00017743">
        <w:t>obligatory,</w:t>
      </w:r>
      <w:r w:rsidRPr="00017743">
        <w:t xml:space="preserve"> and the </w:t>
      </w:r>
      <w:r>
        <w:t>colleague</w:t>
      </w:r>
      <w:r w:rsidRPr="00017743">
        <w:t xml:space="preserve"> will be given the choice as to </w:t>
      </w:r>
      <w:r w:rsidR="001575BF" w:rsidRPr="00017743">
        <w:t>whether</w:t>
      </w:r>
      <w:r w:rsidRPr="00017743">
        <w:t xml:space="preserve"> to accept any</w:t>
      </w:r>
      <w:r>
        <w:t xml:space="preserve"> offer put to them </w:t>
      </w:r>
      <w:r w:rsidR="00384A5D" w:rsidRPr="00017743">
        <w:t>because of</w:t>
      </w:r>
      <w:r w:rsidRPr="00017743">
        <w:t xml:space="preserve"> any such discussion.</w:t>
      </w:r>
    </w:p>
    <w:p w14:paraId="1B71D8DE" w14:textId="77777777" w:rsidR="001575BF" w:rsidRPr="001575BF" w:rsidRDefault="001575BF" w:rsidP="001575BF">
      <w:pPr>
        <w:pStyle w:val="Text1Numbered"/>
        <w:numPr>
          <w:ilvl w:val="0"/>
          <w:numId w:val="0"/>
        </w:numPr>
        <w:ind w:left="1135" w:hanging="851"/>
      </w:pPr>
    </w:p>
    <w:p w14:paraId="7CB527F9" w14:textId="2C4AFFC6" w:rsidR="002259D9" w:rsidRDefault="002259D9" w:rsidP="00BB211E">
      <w:pPr>
        <w:pStyle w:val="Text1Numbered"/>
      </w:pPr>
      <w:r w:rsidRPr="00403487">
        <w:t xml:space="preserve">Where the </w:t>
      </w:r>
      <w:r>
        <w:t>colleague</w:t>
      </w:r>
      <w:r w:rsidRPr="00403487">
        <w:t xml:space="preserve"> is prepared to accept an alternative solution, such as transferring to another position, this must be actioned as quickly as practicable</w:t>
      </w:r>
      <w:r>
        <w:t xml:space="preserve"> and </w:t>
      </w:r>
      <w:r w:rsidRPr="00C37C6C">
        <w:t xml:space="preserve">unless there are special circumstances, </w:t>
      </w:r>
      <w:r>
        <w:t>colleagues</w:t>
      </w:r>
      <w:r w:rsidRPr="00C37C6C">
        <w:t xml:space="preserve"> should not normally remain in their current situation for longer than one month.</w:t>
      </w:r>
    </w:p>
    <w:p w14:paraId="2FC4DC23" w14:textId="77777777" w:rsidR="00BB211E" w:rsidRPr="00BB211E" w:rsidRDefault="00BB211E" w:rsidP="00BB211E">
      <w:pPr>
        <w:pStyle w:val="Text1Numbered"/>
        <w:numPr>
          <w:ilvl w:val="0"/>
          <w:numId w:val="0"/>
        </w:numPr>
      </w:pPr>
    </w:p>
    <w:p w14:paraId="32BBD1F1" w14:textId="3990D836" w:rsidR="002259D9" w:rsidRDefault="002259D9" w:rsidP="00BB211E">
      <w:pPr>
        <w:pStyle w:val="Text1Numbered"/>
      </w:pPr>
      <w:r w:rsidRPr="00C37C6C">
        <w:t xml:space="preserve">During the period between the initial discussion and the resolution of the issue, the </w:t>
      </w:r>
      <w:r>
        <w:t>colleague</w:t>
      </w:r>
      <w:r w:rsidRPr="00C37C6C">
        <w:t xml:space="preserve"> will be seen by their line manager at least weekly until they are appointed to a new position.</w:t>
      </w:r>
    </w:p>
    <w:p w14:paraId="54BAA151" w14:textId="77777777" w:rsidR="00BB211E" w:rsidRPr="00BB211E" w:rsidRDefault="00BB211E" w:rsidP="00BB211E">
      <w:pPr>
        <w:pStyle w:val="Text1Numbered"/>
        <w:numPr>
          <w:ilvl w:val="0"/>
          <w:numId w:val="0"/>
        </w:numPr>
      </w:pPr>
    </w:p>
    <w:p w14:paraId="6A71DCD2" w14:textId="00C78306" w:rsidR="002259D9" w:rsidRPr="00C37C6C" w:rsidRDefault="002259D9" w:rsidP="00BB211E">
      <w:pPr>
        <w:pStyle w:val="Text1Numbered"/>
      </w:pPr>
      <w:r>
        <w:t xml:space="preserve">A colleague </w:t>
      </w:r>
      <w:r w:rsidRPr="00C37C6C">
        <w:t xml:space="preserve">transferred or demoted </w:t>
      </w:r>
      <w:r w:rsidR="00BB211E" w:rsidRPr="00C37C6C">
        <w:t>because of</w:t>
      </w:r>
      <w:r w:rsidRPr="00C37C6C">
        <w:t xml:space="preserve"> the formal capability procedure will have their terms and conditions of employment changed to refl</w:t>
      </w:r>
      <w:r>
        <w:t xml:space="preserve">ect those applicable to their </w:t>
      </w:r>
      <w:r w:rsidRPr="00C37C6C">
        <w:t xml:space="preserve">new position, with effect from the date of transfer. Only in exceptional circumstances, and with the prior authorisation HR, will the individual’s salary be retained on a personally protected basis as detailed in the </w:t>
      </w:r>
      <w:r w:rsidRPr="00BB211E">
        <w:rPr>
          <w:u w:val="single"/>
        </w:rPr>
        <w:t>Protection of Salary Policy</w:t>
      </w:r>
      <w:r w:rsidRPr="00C37C6C">
        <w:t>.</w:t>
      </w:r>
    </w:p>
    <w:p w14:paraId="2D314F10" w14:textId="77777777" w:rsidR="002259D9" w:rsidRPr="00C37C6C" w:rsidRDefault="002259D9" w:rsidP="002259D9">
      <w:pPr>
        <w:pStyle w:val="Header"/>
        <w:spacing w:line="276" w:lineRule="auto"/>
        <w:ind w:left="545"/>
        <w:jc w:val="both"/>
        <w:rPr>
          <w:sz w:val="22"/>
          <w:szCs w:val="22"/>
        </w:rPr>
      </w:pPr>
    </w:p>
    <w:p w14:paraId="06252D14" w14:textId="2CEFBC73" w:rsidR="002259D9" w:rsidRPr="00BB211E" w:rsidRDefault="002259D9" w:rsidP="00BB211E">
      <w:pPr>
        <w:pStyle w:val="Text1Numbered"/>
      </w:pPr>
      <w:r w:rsidRPr="00C37C6C">
        <w:t xml:space="preserve">If formal capability action other than dismissal is taken (such as demotion) the </w:t>
      </w:r>
      <w:r>
        <w:t>colleague</w:t>
      </w:r>
      <w:r w:rsidRPr="00C37C6C">
        <w:t xml:space="preserve"> will be informed that if further unsatisfactory job performance occurs this procedure will be re-invoked. As with all other stages, in actions short of dismissal, the </w:t>
      </w:r>
      <w:r>
        <w:t>colleague</w:t>
      </w:r>
      <w:r w:rsidRPr="00C37C6C">
        <w:t xml:space="preserve"> will receive a letter from the </w:t>
      </w:r>
      <w:r>
        <w:t>Chair</w:t>
      </w:r>
      <w:r w:rsidRPr="00C37C6C">
        <w:t xml:space="preserve"> of the hearing confirming the outcome of the hearing and the consequences of any further unsatisfactory performance.  </w:t>
      </w:r>
    </w:p>
    <w:p w14:paraId="1C257009" w14:textId="65C53DEF" w:rsidR="002259D9" w:rsidRPr="0098781E" w:rsidRDefault="002259D9" w:rsidP="0098781E">
      <w:pPr>
        <w:pStyle w:val="Heading1Numbered"/>
      </w:pPr>
      <w:bookmarkStart w:id="27" w:name="_Toc184390071"/>
      <w:r w:rsidRPr="00C37C6C">
        <w:t>C</w:t>
      </w:r>
      <w:r w:rsidR="00BB211E">
        <w:t>ompanion</w:t>
      </w:r>
      <w:bookmarkEnd w:id="27"/>
    </w:p>
    <w:p w14:paraId="53938C60" w14:textId="61D4FA82" w:rsidR="002259D9" w:rsidRDefault="002259D9" w:rsidP="00BB211E">
      <w:pPr>
        <w:pStyle w:val="Text1Numbered"/>
      </w:pPr>
      <w:r w:rsidRPr="00C37C6C">
        <w:t>The person c</w:t>
      </w:r>
      <w:r>
        <w:t>hosen by the colleague as their</w:t>
      </w:r>
      <w:r w:rsidRPr="00C37C6C">
        <w:t xml:space="preserve"> “companion” maybe either a </w:t>
      </w:r>
      <w:r>
        <w:t>colleague</w:t>
      </w:r>
      <w:r w:rsidRPr="00C37C6C">
        <w:t>; or a full-time official employed by a trade union; or a lay trade union official.</w:t>
      </w:r>
    </w:p>
    <w:p w14:paraId="594CD9C6" w14:textId="77777777" w:rsidR="00BB211E" w:rsidRPr="00BB211E" w:rsidRDefault="00BB211E" w:rsidP="00BB211E">
      <w:pPr>
        <w:pStyle w:val="Text1Numbered"/>
        <w:numPr>
          <w:ilvl w:val="0"/>
          <w:numId w:val="0"/>
        </w:numPr>
        <w:ind w:left="284"/>
      </w:pPr>
    </w:p>
    <w:p w14:paraId="00EA8D7E" w14:textId="689A6815" w:rsidR="002259D9" w:rsidRDefault="002259D9" w:rsidP="00F926B0">
      <w:pPr>
        <w:pStyle w:val="Text1Numbered"/>
      </w:pPr>
      <w:r w:rsidRPr="00C37C6C">
        <w:lastRenderedPageBreak/>
        <w:t xml:space="preserve">Where the </w:t>
      </w:r>
      <w:r>
        <w:t>colleague</w:t>
      </w:r>
      <w:r w:rsidRPr="00C37C6C">
        <w:t xml:space="preserve"> has a communication disability or where the </w:t>
      </w:r>
      <w:r>
        <w:t>colleague</w:t>
      </w:r>
      <w:r w:rsidRPr="00C37C6C">
        <w:t>’s first language is not English, for reasons of providing equality and fairness at a capability hearing, MHA may provide an appropriate translator.</w:t>
      </w:r>
    </w:p>
    <w:p w14:paraId="095E862A" w14:textId="77777777" w:rsidR="00F926B0" w:rsidRPr="00F926B0" w:rsidRDefault="00F926B0" w:rsidP="00F926B0">
      <w:pPr>
        <w:pStyle w:val="Text1Numbered"/>
        <w:numPr>
          <w:ilvl w:val="0"/>
          <w:numId w:val="0"/>
        </w:numPr>
      </w:pPr>
    </w:p>
    <w:p w14:paraId="39BBACC3" w14:textId="15326807" w:rsidR="002259D9" w:rsidRDefault="002259D9" w:rsidP="00F926B0">
      <w:pPr>
        <w:pStyle w:val="Text1Numbered"/>
      </w:pPr>
      <w:r w:rsidRPr="00C37C6C">
        <w:t xml:space="preserve">The organisation reserves the right to refuse to accept an individual as a companion </w:t>
      </w:r>
      <w:r w:rsidR="00950A30" w:rsidRPr="00C37C6C">
        <w:t>if</w:t>
      </w:r>
      <w:r w:rsidRPr="00C37C6C">
        <w:t xml:space="preserve"> there is a conflict of interest or unwarranted expense incurred.</w:t>
      </w:r>
    </w:p>
    <w:p w14:paraId="61C04A24" w14:textId="77777777" w:rsidR="00F926B0" w:rsidRPr="00F926B0" w:rsidRDefault="00F926B0" w:rsidP="00F926B0">
      <w:pPr>
        <w:pStyle w:val="Text1Numbered"/>
        <w:numPr>
          <w:ilvl w:val="0"/>
          <w:numId w:val="0"/>
        </w:numPr>
      </w:pPr>
    </w:p>
    <w:p w14:paraId="2BDA120B" w14:textId="68BB13C9" w:rsidR="00374EEB" w:rsidRDefault="002259D9" w:rsidP="00374EEB">
      <w:pPr>
        <w:pStyle w:val="Text1Numbered"/>
      </w:pPr>
      <w:r w:rsidRPr="00C37C6C">
        <w:t xml:space="preserve">The HR Department should be consulted </w:t>
      </w:r>
      <w:r w:rsidR="00F926B0" w:rsidRPr="00C37C6C">
        <w:t>regarding</w:t>
      </w:r>
      <w:r w:rsidRPr="00C37C6C">
        <w:t xml:space="preserve"> any queries or concerns over any </w:t>
      </w:r>
      <w:r w:rsidR="00FC5C6F" w:rsidRPr="00C37C6C">
        <w:t>companion</w:t>
      </w:r>
      <w:r w:rsidRPr="00C37C6C">
        <w:t>.</w:t>
      </w:r>
    </w:p>
    <w:p w14:paraId="53575CB9" w14:textId="65BE5DA0" w:rsidR="00374EEB" w:rsidRPr="004C3545" w:rsidRDefault="00374EEB" w:rsidP="00374EEB">
      <w:pPr>
        <w:pStyle w:val="Heading1Numbered"/>
      </w:pPr>
      <w:bookmarkStart w:id="28" w:name="_Toc184390072"/>
      <w:r w:rsidRPr="004C3545">
        <w:t xml:space="preserve">Roles </w:t>
      </w:r>
      <w:r>
        <w:t>and</w:t>
      </w:r>
      <w:r w:rsidRPr="004C3545">
        <w:t xml:space="preserve"> Responsibilities</w:t>
      </w:r>
      <w:bookmarkEnd w:id="28"/>
    </w:p>
    <w:tbl>
      <w:tblPr>
        <w:tblStyle w:val="MHATable"/>
        <w:tblW w:w="0" w:type="auto"/>
        <w:tblLook w:val="04A0" w:firstRow="1" w:lastRow="0" w:firstColumn="1" w:lastColumn="0" w:noHBand="0" w:noVBand="1"/>
      </w:tblPr>
      <w:tblGrid>
        <w:gridCol w:w="2830"/>
        <w:gridCol w:w="6663"/>
      </w:tblGrid>
      <w:tr w:rsidR="00374EEB" w:rsidRPr="004C3545" w14:paraId="7C84F989" w14:textId="77777777">
        <w:trPr>
          <w:cnfStyle w:val="100000000000" w:firstRow="1" w:lastRow="0" w:firstColumn="0" w:lastColumn="0" w:oddVBand="0" w:evenVBand="0" w:oddHBand="0" w:evenHBand="0" w:firstRowFirstColumn="0" w:firstRowLastColumn="0" w:lastRowFirstColumn="0" w:lastRowLastColumn="0"/>
        </w:trPr>
        <w:tc>
          <w:tcPr>
            <w:tcW w:w="2830" w:type="dxa"/>
          </w:tcPr>
          <w:p w14:paraId="598D0DF5" w14:textId="77777777" w:rsidR="00374EEB" w:rsidRPr="004C3545" w:rsidRDefault="00374EEB">
            <w:r w:rsidRPr="004C3545">
              <w:t>Role</w:t>
            </w:r>
          </w:p>
        </w:tc>
        <w:tc>
          <w:tcPr>
            <w:tcW w:w="6663" w:type="dxa"/>
          </w:tcPr>
          <w:p w14:paraId="135D474C" w14:textId="77777777" w:rsidR="00374EEB" w:rsidRPr="004C3545" w:rsidRDefault="00374EEB">
            <w:r w:rsidRPr="004C3545">
              <w:t>Responsibilities</w:t>
            </w:r>
          </w:p>
        </w:tc>
      </w:tr>
      <w:tr w:rsidR="00374EEB" w:rsidRPr="004C3545" w14:paraId="2675790C" w14:textId="77777777">
        <w:tc>
          <w:tcPr>
            <w:tcW w:w="2830" w:type="dxa"/>
          </w:tcPr>
          <w:p w14:paraId="1465EF30" w14:textId="77777777" w:rsidR="00374EEB" w:rsidRPr="00711D55" w:rsidRDefault="00374EEB">
            <w:pPr>
              <w:rPr>
                <w:b/>
                <w:bCs/>
              </w:rPr>
            </w:pPr>
            <w:r w:rsidRPr="00711D55">
              <w:rPr>
                <w:b/>
                <w:bCs/>
              </w:rPr>
              <w:t>All MHA Colleagues</w:t>
            </w:r>
          </w:p>
          <w:p w14:paraId="2595C600" w14:textId="77777777" w:rsidR="00374EEB" w:rsidRPr="00711D55" w:rsidRDefault="00374EEB">
            <w:pPr>
              <w:rPr>
                <w:b/>
                <w:bCs/>
              </w:rPr>
            </w:pPr>
          </w:p>
        </w:tc>
        <w:tc>
          <w:tcPr>
            <w:tcW w:w="6663" w:type="dxa"/>
          </w:tcPr>
          <w:p w14:paraId="7DD9C55D" w14:textId="489BAB97" w:rsidR="00374EEB" w:rsidRPr="004C3545" w:rsidRDefault="0098781E">
            <w:r w:rsidRPr="001F3942">
              <w:t>All those persons referred to within the Scope of this policy are required to adhere to its terms and conditions</w:t>
            </w:r>
            <w:r w:rsidR="001F3942">
              <w:t>.</w:t>
            </w:r>
          </w:p>
        </w:tc>
      </w:tr>
      <w:tr w:rsidR="00374EEB" w:rsidRPr="004C3545" w14:paraId="5759E37C" w14:textId="77777777">
        <w:tc>
          <w:tcPr>
            <w:tcW w:w="2830" w:type="dxa"/>
          </w:tcPr>
          <w:p w14:paraId="4CEFA3FA" w14:textId="5AB670F5" w:rsidR="00374EEB" w:rsidRPr="00711D55" w:rsidRDefault="0098781E">
            <w:pPr>
              <w:rPr>
                <w:b/>
                <w:bCs/>
              </w:rPr>
            </w:pPr>
            <w:r>
              <w:rPr>
                <w:b/>
                <w:bCs/>
              </w:rPr>
              <w:t>Line Managers</w:t>
            </w:r>
          </w:p>
        </w:tc>
        <w:tc>
          <w:tcPr>
            <w:tcW w:w="6663" w:type="dxa"/>
          </w:tcPr>
          <w:p w14:paraId="381D4E84" w14:textId="420357CA" w:rsidR="00374EEB" w:rsidRPr="004C3545" w:rsidRDefault="0098781E" w:rsidP="0098781E">
            <w:pPr>
              <w:pStyle w:val="Text"/>
            </w:pPr>
            <w:r w:rsidRPr="00C37C6C">
              <w:t>Individual line managers are responsible for ensuring that this policy is applied within their area</w:t>
            </w:r>
            <w:r w:rsidR="001F3942" w:rsidRPr="00C37C6C">
              <w:t xml:space="preserve">. </w:t>
            </w:r>
            <w:r w:rsidRPr="00C37C6C">
              <w:t>Any queries on the application or interpretation of this policy should be discussed with a more senior manager, or HR, prior to any action being taken.</w:t>
            </w:r>
          </w:p>
        </w:tc>
      </w:tr>
      <w:tr w:rsidR="00A6054C" w:rsidRPr="004C3545" w14:paraId="63A429E9" w14:textId="77777777">
        <w:tc>
          <w:tcPr>
            <w:tcW w:w="2830" w:type="dxa"/>
          </w:tcPr>
          <w:p w14:paraId="66B207D3" w14:textId="412E4638" w:rsidR="00A6054C" w:rsidRDefault="00A6054C">
            <w:pPr>
              <w:rPr>
                <w:b/>
                <w:bCs/>
              </w:rPr>
            </w:pPr>
            <w:r>
              <w:rPr>
                <w:b/>
                <w:bCs/>
              </w:rPr>
              <w:t>People Development Directorate and ELT</w:t>
            </w:r>
          </w:p>
        </w:tc>
        <w:tc>
          <w:tcPr>
            <w:tcW w:w="6663" w:type="dxa"/>
          </w:tcPr>
          <w:p w14:paraId="56E328E1" w14:textId="2748A54B" w:rsidR="00A6054C" w:rsidRPr="00C37C6C" w:rsidRDefault="00A6054C" w:rsidP="00A6054C">
            <w:pPr>
              <w:pStyle w:val="Text"/>
            </w:pPr>
            <w:r w:rsidRPr="00C37C6C">
              <w:t xml:space="preserve">The People Development Directorate is responsible for regularly reviewing and </w:t>
            </w:r>
            <w:r>
              <w:t xml:space="preserve">updating this policy. </w:t>
            </w:r>
            <w:r w:rsidRPr="00C37C6C">
              <w:t xml:space="preserve">The </w:t>
            </w:r>
            <w:r>
              <w:t xml:space="preserve">Executive </w:t>
            </w:r>
            <w:r w:rsidRPr="00C37C6C">
              <w:t>Leadership Team is responsible for authorising it.</w:t>
            </w:r>
          </w:p>
        </w:tc>
      </w:tr>
    </w:tbl>
    <w:p w14:paraId="54458AC3" w14:textId="531ABFC6" w:rsidR="008D6213" w:rsidRPr="003E7AED" w:rsidRDefault="002259D9" w:rsidP="003E7AED">
      <w:pPr>
        <w:tabs>
          <w:tab w:val="left" w:pos="567"/>
        </w:tabs>
        <w:spacing w:line="276" w:lineRule="auto"/>
        <w:jc w:val="both"/>
      </w:pPr>
      <w:r>
        <w:rPr>
          <w:rFonts w:cs="Arial"/>
          <w:sz w:val="22"/>
          <w:szCs w:val="22"/>
        </w:rPr>
        <w:t xml:space="preserve"> </w:t>
      </w:r>
      <w:bookmarkEnd w:id="7"/>
    </w:p>
    <w:p w14:paraId="0AE93279" w14:textId="77777777" w:rsidR="00DF67AA" w:rsidRDefault="009A0ED4" w:rsidP="00D558F5">
      <w:pPr>
        <w:pStyle w:val="Heading1Numbered"/>
      </w:pPr>
      <w:bookmarkStart w:id="29" w:name="_Toc184390073"/>
      <w:r w:rsidRPr="00B2494E">
        <w:t>Training</w:t>
      </w:r>
      <w:r w:rsidR="002B5CDA" w:rsidRPr="00B2494E">
        <w:t xml:space="preserve"> </w:t>
      </w:r>
      <w:r w:rsidR="001310BB" w:rsidRPr="00B2494E">
        <w:t>and</w:t>
      </w:r>
      <w:r w:rsidR="002B5CDA" w:rsidRPr="00B2494E">
        <w:t xml:space="preserve"> Monitoring</w:t>
      </w:r>
      <w:bookmarkEnd w:id="29"/>
    </w:p>
    <w:p w14:paraId="387C1771" w14:textId="77777777" w:rsidR="00D70F7E" w:rsidRPr="002E4B12" w:rsidRDefault="00D70F7E" w:rsidP="00D70F7E">
      <w:pPr>
        <w:pStyle w:val="Text1Numbered"/>
      </w:pPr>
      <w:r>
        <w:t>Compliance is assessed through direct observation, monitoring, and supervision of our colleagues.</w:t>
      </w:r>
    </w:p>
    <w:p w14:paraId="09EFBF71" w14:textId="77777777" w:rsidR="00711D55" w:rsidRDefault="00711D55" w:rsidP="00D70F7E">
      <w:pPr>
        <w:pStyle w:val="Text1Numbered"/>
        <w:numPr>
          <w:ilvl w:val="0"/>
          <w:numId w:val="0"/>
        </w:numPr>
      </w:pPr>
    </w:p>
    <w:p w14:paraId="72C86C00" w14:textId="77777777" w:rsidR="00711D55" w:rsidRDefault="00711D55" w:rsidP="00711D55">
      <w:pPr>
        <w:pStyle w:val="Text1Numbered"/>
        <w:numPr>
          <w:ilvl w:val="0"/>
          <w:numId w:val="0"/>
        </w:numPr>
        <w:ind w:left="1135"/>
      </w:pPr>
    </w:p>
    <w:p w14:paraId="1186BBC9" w14:textId="77777777" w:rsidR="00DF67AA" w:rsidRDefault="000C7997" w:rsidP="00D558F5">
      <w:pPr>
        <w:pStyle w:val="Heading1Numbered"/>
      </w:pPr>
      <w:bookmarkStart w:id="30" w:name="_Toc184390074"/>
      <w:r w:rsidRPr="000C7997">
        <w:lastRenderedPageBreak/>
        <w:t>Communication and Dissemination</w:t>
      </w:r>
      <w:bookmarkEnd w:id="30"/>
    </w:p>
    <w:p w14:paraId="79A7BFE0" w14:textId="77777777" w:rsidR="00035A4A" w:rsidRDefault="00035A4A" w:rsidP="00035A4A">
      <w:pPr>
        <w:pStyle w:val="Text1Numbered"/>
      </w:pPr>
      <w:r>
        <w:t>This policy is disseminated and implemented within all MHA services through MHA’s channels of communication.</w:t>
      </w:r>
    </w:p>
    <w:p w14:paraId="3378ECA3" w14:textId="77777777" w:rsidR="00035A4A" w:rsidRDefault="00035A4A" w:rsidP="00035A4A">
      <w:pPr>
        <w:pStyle w:val="Text1Numbered"/>
        <w:numPr>
          <w:ilvl w:val="0"/>
          <w:numId w:val="0"/>
        </w:numPr>
      </w:pPr>
    </w:p>
    <w:p w14:paraId="411AF139" w14:textId="77777777" w:rsidR="00035A4A" w:rsidRDefault="00035A4A" w:rsidP="00035A4A">
      <w:pPr>
        <w:pStyle w:val="Text1Numbered"/>
      </w:pPr>
      <w:r>
        <w:t>Each colleague’s line manager must ensure that all teams are aware of their roles, responsibilities.</w:t>
      </w:r>
    </w:p>
    <w:p w14:paraId="41A4E08A" w14:textId="77777777" w:rsidR="00035A4A" w:rsidRDefault="00035A4A" w:rsidP="00035A4A">
      <w:pPr>
        <w:pStyle w:val="Text1Numbered"/>
        <w:numPr>
          <w:ilvl w:val="0"/>
          <w:numId w:val="0"/>
        </w:numPr>
      </w:pPr>
    </w:p>
    <w:p w14:paraId="6D46D6E3" w14:textId="77777777" w:rsidR="00035A4A" w:rsidRDefault="00035A4A" w:rsidP="00035A4A">
      <w:pPr>
        <w:pStyle w:val="Text1Numbered"/>
      </w:pPr>
      <w:r>
        <w:t>This policy will be available to the people we support and their representatives in alternate formats, as required.</w:t>
      </w:r>
    </w:p>
    <w:p w14:paraId="51AEAA9D" w14:textId="77777777" w:rsidR="00035A4A" w:rsidRDefault="00035A4A" w:rsidP="00035A4A">
      <w:pPr>
        <w:pStyle w:val="Text1Numbered"/>
        <w:numPr>
          <w:ilvl w:val="0"/>
          <w:numId w:val="0"/>
        </w:numPr>
      </w:pPr>
    </w:p>
    <w:p w14:paraId="34D43575" w14:textId="77777777" w:rsidR="00035A4A" w:rsidRDefault="00035A4A" w:rsidP="00035A4A">
      <w:pPr>
        <w:pStyle w:val="Text1Numbered"/>
      </w:pPr>
      <w:r>
        <w:t>Any review of this policy will include consultation with our colleagues, review of support planning, incident reports, quality audits and feedback from other agencies.</w:t>
      </w:r>
    </w:p>
    <w:p w14:paraId="4C139CF9" w14:textId="77777777" w:rsidR="00035A4A" w:rsidRDefault="00035A4A" w:rsidP="00035A4A">
      <w:pPr>
        <w:pStyle w:val="Text1Numbered"/>
        <w:numPr>
          <w:ilvl w:val="0"/>
          <w:numId w:val="0"/>
        </w:numPr>
      </w:pPr>
    </w:p>
    <w:p w14:paraId="43C99925" w14:textId="651D302A" w:rsidR="00711D55" w:rsidRPr="00711D55" w:rsidRDefault="00035A4A" w:rsidP="00711D55">
      <w:pPr>
        <w:pStyle w:val="Text1Numbered"/>
      </w:pPr>
      <w:r>
        <w:t xml:space="preserve">Queries and issues relating to this policy should be referred to the Standards and Policy Team </w:t>
      </w:r>
      <w:hyperlink r:id="rId9" w:history="1">
        <w:r w:rsidRPr="00B2181E">
          <w:rPr>
            <w:rStyle w:val="Hyperlink"/>
          </w:rPr>
          <w:t>policies@mha.org.uk</w:t>
        </w:r>
      </w:hyperlink>
      <w:r>
        <w:t xml:space="preserve"> </w:t>
      </w:r>
    </w:p>
    <w:p w14:paraId="147B5945" w14:textId="7B230631" w:rsidR="00DF67AA" w:rsidRDefault="00711D55" w:rsidP="00D558F5">
      <w:pPr>
        <w:pStyle w:val="Heading1Numbered"/>
      </w:pPr>
      <w:bookmarkStart w:id="31" w:name="_Toc184390075"/>
      <w:r>
        <w:t>Equality Impact Assessment (EIA)</w:t>
      </w:r>
      <w:bookmarkEnd w:id="31"/>
    </w:p>
    <w:p w14:paraId="7709432F" w14:textId="5829FE6F" w:rsidR="00702DE3" w:rsidRDefault="00702DE3" w:rsidP="00702DE3">
      <w:pPr>
        <w:pStyle w:val="Text1Numbered"/>
      </w:pPr>
      <w:r>
        <w:t xml:space="preserve">Equality, Diversity, and Impact Assessment to be </w:t>
      </w:r>
      <w:r w:rsidR="00DE17BF">
        <w:t>completed at the next full review.</w:t>
      </w:r>
    </w:p>
    <w:p w14:paraId="63A079DA" w14:textId="2A878AA0" w:rsidR="00EC05E0" w:rsidRPr="00711D55" w:rsidRDefault="000C7997" w:rsidP="00035A4A">
      <w:pPr>
        <w:pStyle w:val="Heading1Numbered"/>
      </w:pPr>
      <w:bookmarkStart w:id="32" w:name="_Toc184390076"/>
      <w:r w:rsidRPr="00B2494E">
        <w:t>Resources</w:t>
      </w:r>
      <w:bookmarkEnd w:id="32"/>
      <w:r w:rsidRPr="00B2494E">
        <w:t xml:space="preserve"> </w:t>
      </w:r>
    </w:p>
    <w:p w14:paraId="2B2297C4" w14:textId="773B710A" w:rsidR="00711D55" w:rsidRDefault="00711D55" w:rsidP="00711D55">
      <w:pPr>
        <w:pStyle w:val="Text1Numbered"/>
      </w:pPr>
      <w:r>
        <w:t xml:space="preserve">MHA policy documents, </w:t>
      </w:r>
      <w:r w:rsidR="00EC05E0">
        <w:t>procedures,</w:t>
      </w:r>
      <w:r>
        <w:t xml:space="preserve"> and guidance</w:t>
      </w:r>
    </w:p>
    <w:p w14:paraId="0C165C88" w14:textId="6E0A9259" w:rsidR="00711D55" w:rsidRDefault="00A6054C" w:rsidP="00711D55">
      <w:pPr>
        <w:pStyle w:val="Textlistindented-bullet"/>
      </w:pPr>
      <w:r>
        <w:t>Protection of Salary Policy</w:t>
      </w:r>
    </w:p>
    <w:p w14:paraId="15A7D3A2" w14:textId="50C73DD5" w:rsidR="00711D55" w:rsidRDefault="00A6054C" w:rsidP="00711D55">
      <w:pPr>
        <w:pStyle w:val="Textlistindented-bullet"/>
      </w:pPr>
      <w:r>
        <w:t>Data Protection Policy</w:t>
      </w:r>
    </w:p>
    <w:p w14:paraId="26F4CD2E" w14:textId="2F3683E3" w:rsidR="00A6054C" w:rsidRDefault="00F3020B" w:rsidP="00711D55">
      <w:pPr>
        <w:pStyle w:val="Textlistindented-bullet"/>
      </w:pPr>
      <w:r>
        <w:t xml:space="preserve">Sickness </w:t>
      </w:r>
      <w:r w:rsidR="00A6054C" w:rsidRPr="00A6054C">
        <w:t>Absence Management Policy</w:t>
      </w:r>
    </w:p>
    <w:p w14:paraId="11F80A54" w14:textId="2E2EC67E" w:rsidR="00A6054C" w:rsidRPr="00A6054C" w:rsidRDefault="00A6054C" w:rsidP="00711D55">
      <w:pPr>
        <w:pStyle w:val="Textlistindented-bullet"/>
      </w:pPr>
      <w:r w:rsidRPr="00A6054C">
        <w:t>Probationary Policy</w:t>
      </w:r>
    </w:p>
    <w:p w14:paraId="2F188BEF" w14:textId="310D10EF" w:rsidR="00A6054C" w:rsidRDefault="00A6054C" w:rsidP="00711D55">
      <w:pPr>
        <w:pStyle w:val="Textlistindented-bullet"/>
      </w:pPr>
      <w:r w:rsidRPr="00A6054C">
        <w:t>Discipline Policy</w:t>
      </w:r>
    </w:p>
    <w:p w14:paraId="008AD027" w14:textId="68602289" w:rsidR="00384A5D" w:rsidRDefault="00384A5D" w:rsidP="00711D55">
      <w:pPr>
        <w:pStyle w:val="Textlistindented-bullet"/>
      </w:pPr>
      <w:r w:rsidRPr="00384A5D">
        <w:t>1:1 Review Policy</w:t>
      </w:r>
    </w:p>
    <w:p w14:paraId="138C95F4" w14:textId="77777777" w:rsidR="00DE17BF" w:rsidRPr="00384A5D" w:rsidRDefault="00DE17BF" w:rsidP="00DE17BF">
      <w:pPr>
        <w:pStyle w:val="Textlistindented-bullet"/>
        <w:numPr>
          <w:ilvl w:val="0"/>
          <w:numId w:val="0"/>
        </w:numPr>
        <w:ind w:left="1559"/>
      </w:pPr>
    </w:p>
    <w:p w14:paraId="4671A822" w14:textId="528FA5BC" w:rsidR="00DF67AA" w:rsidRDefault="009A0ED4" w:rsidP="00A6054C">
      <w:pPr>
        <w:pStyle w:val="Heading1Numbered"/>
      </w:pPr>
      <w:bookmarkStart w:id="33" w:name="_Toc184390077"/>
      <w:r w:rsidRPr="00DC7F16">
        <w:lastRenderedPageBreak/>
        <w:t>Version Control</w:t>
      </w:r>
      <w:bookmarkEnd w:id="33"/>
    </w:p>
    <w:tbl>
      <w:tblPr>
        <w:tblStyle w:val="MHATable"/>
        <w:tblW w:w="9776" w:type="dxa"/>
        <w:tblLook w:val="04A0" w:firstRow="1" w:lastRow="0" w:firstColumn="1" w:lastColumn="0" w:noHBand="0" w:noVBand="1"/>
      </w:tblPr>
      <w:tblGrid>
        <w:gridCol w:w="1146"/>
        <w:gridCol w:w="1826"/>
        <w:gridCol w:w="3402"/>
        <w:gridCol w:w="1559"/>
        <w:gridCol w:w="1843"/>
      </w:tblGrid>
      <w:tr w:rsidR="002D47FD" w:rsidRPr="005E08A1" w14:paraId="73DEB5DB" w14:textId="77777777" w:rsidTr="005E3A1B">
        <w:trPr>
          <w:cnfStyle w:val="100000000000" w:firstRow="1" w:lastRow="0" w:firstColumn="0" w:lastColumn="0" w:oddVBand="0" w:evenVBand="0" w:oddHBand="0" w:evenHBand="0" w:firstRowFirstColumn="0" w:firstRowLastColumn="0" w:lastRowFirstColumn="0" w:lastRowLastColumn="0"/>
          <w:trHeight w:val="830"/>
        </w:trPr>
        <w:tc>
          <w:tcPr>
            <w:tcW w:w="1146" w:type="dxa"/>
          </w:tcPr>
          <w:p w14:paraId="114C0369" w14:textId="77777777" w:rsidR="00F30A5F" w:rsidRPr="005E08A1" w:rsidRDefault="00F30A5F" w:rsidP="002D47FD">
            <w:r w:rsidRPr="005E08A1">
              <w:t>Version</w:t>
            </w:r>
          </w:p>
        </w:tc>
        <w:tc>
          <w:tcPr>
            <w:tcW w:w="1826" w:type="dxa"/>
          </w:tcPr>
          <w:p w14:paraId="2C2B8B91" w14:textId="77777777" w:rsidR="00F30A5F" w:rsidRPr="005E08A1" w:rsidRDefault="00F30A5F" w:rsidP="002D47FD">
            <w:r w:rsidRPr="005E08A1">
              <w:t>Version Date</w:t>
            </w:r>
          </w:p>
        </w:tc>
        <w:tc>
          <w:tcPr>
            <w:tcW w:w="3402" w:type="dxa"/>
          </w:tcPr>
          <w:p w14:paraId="1D960AE7" w14:textId="77777777" w:rsidR="00F30A5F" w:rsidRPr="005E08A1" w:rsidRDefault="00F30A5F" w:rsidP="002D47FD">
            <w:r w:rsidRPr="005E08A1">
              <w:t xml:space="preserve">Revision Description / Summary of Changes </w:t>
            </w:r>
          </w:p>
        </w:tc>
        <w:tc>
          <w:tcPr>
            <w:tcW w:w="1559" w:type="dxa"/>
          </w:tcPr>
          <w:p w14:paraId="202CEF80" w14:textId="6F53E68D" w:rsidR="00F30A5F" w:rsidRPr="005E08A1" w:rsidRDefault="00F30A5F" w:rsidP="002D47FD">
            <w:r w:rsidRPr="005E08A1">
              <w:t>Author</w:t>
            </w:r>
            <w:r w:rsidR="00F040DA">
              <w:t xml:space="preserve"> and Review Panel</w:t>
            </w:r>
          </w:p>
        </w:tc>
        <w:tc>
          <w:tcPr>
            <w:tcW w:w="1843" w:type="dxa"/>
          </w:tcPr>
          <w:p w14:paraId="76ECC216" w14:textId="77777777" w:rsidR="00F30A5F" w:rsidRPr="005E08A1" w:rsidRDefault="00F30A5F" w:rsidP="002D47FD">
            <w:r w:rsidRPr="005E08A1">
              <w:t>Next Review Date</w:t>
            </w:r>
          </w:p>
        </w:tc>
      </w:tr>
      <w:tr w:rsidR="00F30A5F" w:rsidRPr="004C3545" w14:paraId="4CF55B9A" w14:textId="77777777" w:rsidTr="005E3A1B">
        <w:trPr>
          <w:trHeight w:val="407"/>
        </w:trPr>
        <w:tc>
          <w:tcPr>
            <w:tcW w:w="1146" w:type="dxa"/>
          </w:tcPr>
          <w:p w14:paraId="41F39A1B" w14:textId="3CD69BAA" w:rsidR="00F30A5F" w:rsidRDefault="00DD2FAB" w:rsidP="002D47FD">
            <w:r>
              <w:t>10</w:t>
            </w:r>
          </w:p>
        </w:tc>
        <w:tc>
          <w:tcPr>
            <w:tcW w:w="1826" w:type="dxa"/>
          </w:tcPr>
          <w:p w14:paraId="396BC7EA" w14:textId="6A8722CB" w:rsidR="00F30A5F" w:rsidRPr="004C3545" w:rsidRDefault="00A6054C" w:rsidP="002D47FD">
            <w:r>
              <w:t>November 2024</w:t>
            </w:r>
          </w:p>
        </w:tc>
        <w:tc>
          <w:tcPr>
            <w:tcW w:w="3402" w:type="dxa"/>
          </w:tcPr>
          <w:p w14:paraId="4CDE76E3" w14:textId="77777777" w:rsidR="00F30A5F" w:rsidRDefault="00A6054C" w:rsidP="003E7AED">
            <w:pPr>
              <w:pStyle w:val="Textlist-bullet"/>
            </w:pPr>
            <w:r>
              <w:t>Review date extended</w:t>
            </w:r>
          </w:p>
          <w:p w14:paraId="76E12822" w14:textId="310FA6F5" w:rsidR="003E7AED" w:rsidRPr="004C3545" w:rsidRDefault="003E7AED" w:rsidP="003E7AED">
            <w:pPr>
              <w:pStyle w:val="Textlist-bullet"/>
            </w:pPr>
            <w:r w:rsidRPr="003E7AED">
              <w:t>Transferred to standard template</w:t>
            </w:r>
          </w:p>
        </w:tc>
        <w:tc>
          <w:tcPr>
            <w:tcW w:w="1559" w:type="dxa"/>
          </w:tcPr>
          <w:p w14:paraId="237B7C71" w14:textId="74263507" w:rsidR="00F040DA" w:rsidRDefault="00F040DA" w:rsidP="002D47FD">
            <w:pPr>
              <w:rPr>
                <w:u w:val="single"/>
              </w:rPr>
            </w:pPr>
            <w:r>
              <w:rPr>
                <w:u w:val="single"/>
              </w:rPr>
              <w:t>Author</w:t>
            </w:r>
          </w:p>
          <w:p w14:paraId="36CD8F2C" w14:textId="0FA1BF01" w:rsidR="00F30A5F" w:rsidRPr="00A6054C" w:rsidRDefault="00A6054C" w:rsidP="002D47FD">
            <w:r w:rsidRPr="00A6054C">
              <w:t>Standards and Policy Manager</w:t>
            </w:r>
          </w:p>
        </w:tc>
        <w:tc>
          <w:tcPr>
            <w:tcW w:w="1843" w:type="dxa"/>
          </w:tcPr>
          <w:p w14:paraId="06FA5757" w14:textId="61BD9385" w:rsidR="00F30A5F" w:rsidRPr="004C3545" w:rsidRDefault="00A6054C" w:rsidP="002D47FD">
            <w:r>
              <w:t>February 2025</w:t>
            </w:r>
          </w:p>
        </w:tc>
      </w:tr>
    </w:tbl>
    <w:p w14:paraId="212F5E2D" w14:textId="77777777" w:rsidR="002D47FD" w:rsidRPr="004C3545" w:rsidRDefault="002D47FD" w:rsidP="00265378">
      <w:pPr>
        <w:pStyle w:val="Text"/>
      </w:pPr>
    </w:p>
    <w:sectPr w:rsidR="002D47FD" w:rsidRPr="004C3545" w:rsidSect="00FD6BD4">
      <w:headerReference w:type="default" r:id="rId10"/>
      <w:footerReference w:type="default" r:id="rId11"/>
      <w:pgSz w:w="11906" w:h="16838"/>
      <w:pgMar w:top="1701" w:right="907" w:bottom="1440" w:left="1440" w:header="0" w:footer="40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B2FC921" w14:textId="77777777" w:rsidR="003D43ED" w:rsidRDefault="003D43ED" w:rsidP="001876E7">
      <w:pPr>
        <w:spacing w:line="240" w:lineRule="auto"/>
      </w:pPr>
      <w:r>
        <w:separator/>
      </w:r>
    </w:p>
  </w:endnote>
  <w:endnote w:type="continuationSeparator" w:id="0">
    <w:p w14:paraId="39B81D52" w14:textId="77777777" w:rsidR="003D43ED" w:rsidRDefault="003D43ED" w:rsidP="001876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0107598"/>
      <w:docPartObj>
        <w:docPartGallery w:val="Page Numbers (Bottom of Page)"/>
        <w:docPartUnique/>
      </w:docPartObj>
    </w:sdtPr>
    <w:sdtEndPr/>
    <w:sdtContent>
      <w:sdt>
        <w:sdtPr>
          <w:id w:val="-1769616900"/>
          <w:docPartObj>
            <w:docPartGallery w:val="Page Numbers (Top of Page)"/>
            <w:docPartUnique/>
          </w:docPartObj>
        </w:sdtPr>
        <w:sdtEndPr/>
        <w:sdtContent>
          <w:p w14:paraId="378250FA" w14:textId="77777777" w:rsidR="00764B4C" w:rsidRPr="00764B4C" w:rsidRDefault="00764B4C" w:rsidP="00966903">
            <w:pPr>
              <w:pStyle w:val="FooterText"/>
              <w:jc w:val="center"/>
              <w:rPr>
                <w:rFonts w:cs="Arial"/>
                <w:spacing w:val="7"/>
              </w:rPr>
            </w:pPr>
          </w:p>
          <w:p w14:paraId="1D69636F" w14:textId="54720349" w:rsidR="003865D9" w:rsidRDefault="00E27B21" w:rsidP="00454821">
            <w:pPr>
              <w:pStyle w:val="FooterText"/>
              <w:tabs>
                <w:tab w:val="right" w:pos="9498"/>
              </w:tabs>
              <w:jc w:val="left"/>
            </w:pPr>
            <w:r>
              <w:t>Capability Policy</w:t>
            </w:r>
            <w:r w:rsidR="00070650">
              <w:t xml:space="preserve"> </w:t>
            </w:r>
            <w:r w:rsidR="00454821">
              <w:tab/>
            </w:r>
            <w:r w:rsidR="00070650" w:rsidRPr="00070650">
              <w:t xml:space="preserve">Page </w:t>
            </w:r>
            <w:r w:rsidR="00070650" w:rsidRPr="00070650">
              <w:fldChar w:fldCharType="begin"/>
            </w:r>
            <w:r w:rsidR="00070650" w:rsidRPr="00070650">
              <w:instrText>PAGE</w:instrText>
            </w:r>
            <w:r w:rsidR="00070650" w:rsidRPr="00070650">
              <w:fldChar w:fldCharType="separate"/>
            </w:r>
            <w:r w:rsidR="00070650" w:rsidRPr="00070650">
              <w:t>2</w:t>
            </w:r>
            <w:r w:rsidR="00070650" w:rsidRPr="00070650">
              <w:fldChar w:fldCharType="end"/>
            </w:r>
            <w:r w:rsidR="00070650" w:rsidRPr="00070650">
              <w:t xml:space="preserve"> of </w:t>
            </w:r>
            <w:r w:rsidR="00070650" w:rsidRPr="00070650">
              <w:fldChar w:fldCharType="begin"/>
            </w:r>
            <w:r w:rsidR="00070650" w:rsidRPr="00070650">
              <w:instrText>NUMPAGES</w:instrText>
            </w:r>
            <w:r w:rsidR="00070650" w:rsidRPr="00070650">
              <w:fldChar w:fldCharType="separate"/>
            </w:r>
            <w:r w:rsidR="00070650" w:rsidRPr="00070650">
              <w:t>2</w:t>
            </w:r>
            <w:r w:rsidR="00070650" w:rsidRPr="00070650">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0E4DA4" w14:textId="77777777" w:rsidR="003D43ED" w:rsidRDefault="003D43ED" w:rsidP="001876E7">
      <w:pPr>
        <w:spacing w:line="240" w:lineRule="auto"/>
      </w:pPr>
      <w:r>
        <w:separator/>
      </w:r>
    </w:p>
  </w:footnote>
  <w:footnote w:type="continuationSeparator" w:id="0">
    <w:p w14:paraId="317E597C" w14:textId="77777777" w:rsidR="003D43ED" w:rsidRDefault="003D43ED" w:rsidP="001876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37C0F7" w14:textId="77777777" w:rsidR="001876E7" w:rsidRDefault="00FA1162">
    <w:pPr>
      <w:pStyle w:val="Header"/>
    </w:pPr>
    <w:r>
      <w:rPr>
        <w:rFonts w:eastAsia="Arial"/>
        <w:noProof/>
        <w:sz w:val="18"/>
        <w:szCs w:val="18"/>
        <w:lang w:eastAsia="en-GB"/>
      </w:rPr>
      <w:drawing>
        <wp:anchor distT="0" distB="0" distL="114300" distR="114300" simplePos="0" relativeHeight="251658240" behindDoc="0" locked="1" layoutInCell="1" allowOverlap="1" wp14:anchorId="4E12BE8D" wp14:editId="40251811">
          <wp:simplePos x="0" y="0"/>
          <wp:positionH relativeFrom="column">
            <wp:posOffset>0</wp:posOffset>
          </wp:positionH>
          <wp:positionV relativeFrom="page">
            <wp:posOffset>168275</wp:posOffset>
          </wp:positionV>
          <wp:extent cx="1076325" cy="72390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
                    <a:extLst>
                      <a:ext uri="{28A0092B-C50C-407E-A947-70E740481C1C}">
                        <a14:useLocalDpi xmlns:a14="http://schemas.microsoft.com/office/drawing/2010/main" val="0"/>
                      </a:ext>
                    </a:extLst>
                  </a:blip>
                  <a:stretch>
                    <a:fillRect/>
                  </a:stretch>
                </pic:blipFill>
                <pic:spPr bwMode="auto">
                  <a:xfrm>
                    <a:off x="0" y="0"/>
                    <a:ext cx="1076325" cy="723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D"/>
    <w:multiLevelType w:val="singleLevel"/>
    <w:tmpl w:val="3844F608"/>
    <w:lvl w:ilvl="0">
      <w:start w:val="1"/>
      <w:numFmt w:val="decimal"/>
      <w:lvlText w:val="%1."/>
      <w:lvlJc w:val="left"/>
      <w:pPr>
        <w:tabs>
          <w:tab w:val="num" w:pos="2060"/>
        </w:tabs>
        <w:ind w:left="2060" w:hanging="360"/>
      </w:pPr>
    </w:lvl>
  </w:abstractNum>
  <w:abstractNum w:abstractNumId="1" w15:restartNumberingAfterBreak="0">
    <w:nsid w:val="008059AC"/>
    <w:multiLevelType w:val="hybridMultilevel"/>
    <w:tmpl w:val="FC28521C"/>
    <w:lvl w:ilvl="0" w:tplc="D8B2B848">
      <w:start w:val="1"/>
      <w:numFmt w:val="bullet"/>
      <w:lvlText w:val=""/>
      <w:lvlJc w:val="left"/>
      <w:pPr>
        <w:ind w:left="1571" w:hanging="360"/>
      </w:pPr>
      <w:rPr>
        <w:rFonts w:ascii="Symbol" w:hAnsi="Symbol" w:hint="default"/>
        <w:color w:val="217593" w:themeColor="accent1"/>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 w15:restartNumberingAfterBreak="0">
    <w:nsid w:val="022E4CCD"/>
    <w:multiLevelType w:val="hybridMultilevel"/>
    <w:tmpl w:val="6E58A568"/>
    <w:lvl w:ilvl="0" w:tplc="D9423A10">
      <w:start w:val="1"/>
      <w:numFmt w:val="bullet"/>
      <w:lvlText w:val="o"/>
      <w:lvlJc w:val="left"/>
      <w:pPr>
        <w:ind w:left="72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8183019"/>
    <w:multiLevelType w:val="hybridMultilevel"/>
    <w:tmpl w:val="FA7284DC"/>
    <w:lvl w:ilvl="0" w:tplc="D38E7312">
      <w:start w:val="1"/>
      <w:numFmt w:val="bullet"/>
      <w:lvlText w:val=""/>
      <w:lvlJc w:val="left"/>
      <w:pPr>
        <w:ind w:left="36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815D78"/>
    <w:multiLevelType w:val="multilevel"/>
    <w:tmpl w:val="C590CAA4"/>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851" w:hanging="851"/>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5" w15:restartNumberingAfterBreak="0">
    <w:nsid w:val="12E920C6"/>
    <w:multiLevelType w:val="hybridMultilevel"/>
    <w:tmpl w:val="073863F4"/>
    <w:lvl w:ilvl="0" w:tplc="08090001">
      <w:start w:val="1"/>
      <w:numFmt w:val="bullet"/>
      <w:lvlText w:val=""/>
      <w:lvlJc w:val="left"/>
      <w:pPr>
        <w:ind w:left="-632" w:hanging="360"/>
      </w:pPr>
      <w:rPr>
        <w:rFonts w:ascii="Symbol" w:hAnsi="Symbol" w:hint="default"/>
      </w:rPr>
    </w:lvl>
    <w:lvl w:ilvl="1" w:tplc="08090003" w:tentative="1">
      <w:start w:val="1"/>
      <w:numFmt w:val="bullet"/>
      <w:lvlText w:val="o"/>
      <w:lvlJc w:val="left"/>
      <w:pPr>
        <w:ind w:left="88" w:hanging="360"/>
      </w:pPr>
      <w:rPr>
        <w:rFonts w:ascii="Courier New" w:hAnsi="Courier New" w:cs="Courier New" w:hint="default"/>
      </w:rPr>
    </w:lvl>
    <w:lvl w:ilvl="2" w:tplc="08090005" w:tentative="1">
      <w:start w:val="1"/>
      <w:numFmt w:val="bullet"/>
      <w:lvlText w:val=""/>
      <w:lvlJc w:val="left"/>
      <w:pPr>
        <w:ind w:left="808" w:hanging="360"/>
      </w:pPr>
      <w:rPr>
        <w:rFonts w:ascii="Wingdings" w:hAnsi="Wingdings" w:hint="default"/>
      </w:rPr>
    </w:lvl>
    <w:lvl w:ilvl="3" w:tplc="08090001" w:tentative="1">
      <w:start w:val="1"/>
      <w:numFmt w:val="bullet"/>
      <w:lvlText w:val=""/>
      <w:lvlJc w:val="left"/>
      <w:pPr>
        <w:ind w:left="1528" w:hanging="360"/>
      </w:pPr>
      <w:rPr>
        <w:rFonts w:ascii="Symbol" w:hAnsi="Symbol" w:hint="default"/>
      </w:rPr>
    </w:lvl>
    <w:lvl w:ilvl="4" w:tplc="08090003" w:tentative="1">
      <w:start w:val="1"/>
      <w:numFmt w:val="bullet"/>
      <w:lvlText w:val="o"/>
      <w:lvlJc w:val="left"/>
      <w:pPr>
        <w:ind w:left="2248" w:hanging="360"/>
      </w:pPr>
      <w:rPr>
        <w:rFonts w:ascii="Courier New" w:hAnsi="Courier New" w:cs="Courier New" w:hint="default"/>
      </w:rPr>
    </w:lvl>
    <w:lvl w:ilvl="5" w:tplc="08090005" w:tentative="1">
      <w:start w:val="1"/>
      <w:numFmt w:val="bullet"/>
      <w:lvlText w:val=""/>
      <w:lvlJc w:val="left"/>
      <w:pPr>
        <w:ind w:left="2968" w:hanging="360"/>
      </w:pPr>
      <w:rPr>
        <w:rFonts w:ascii="Wingdings" w:hAnsi="Wingdings" w:hint="default"/>
      </w:rPr>
    </w:lvl>
    <w:lvl w:ilvl="6" w:tplc="08090001" w:tentative="1">
      <w:start w:val="1"/>
      <w:numFmt w:val="bullet"/>
      <w:lvlText w:val=""/>
      <w:lvlJc w:val="left"/>
      <w:pPr>
        <w:ind w:left="3688" w:hanging="360"/>
      </w:pPr>
      <w:rPr>
        <w:rFonts w:ascii="Symbol" w:hAnsi="Symbol" w:hint="default"/>
      </w:rPr>
    </w:lvl>
    <w:lvl w:ilvl="7" w:tplc="08090003" w:tentative="1">
      <w:start w:val="1"/>
      <w:numFmt w:val="bullet"/>
      <w:lvlText w:val="o"/>
      <w:lvlJc w:val="left"/>
      <w:pPr>
        <w:ind w:left="4408" w:hanging="360"/>
      </w:pPr>
      <w:rPr>
        <w:rFonts w:ascii="Courier New" w:hAnsi="Courier New" w:cs="Courier New" w:hint="default"/>
      </w:rPr>
    </w:lvl>
    <w:lvl w:ilvl="8" w:tplc="08090005" w:tentative="1">
      <w:start w:val="1"/>
      <w:numFmt w:val="bullet"/>
      <w:lvlText w:val=""/>
      <w:lvlJc w:val="left"/>
      <w:pPr>
        <w:ind w:left="5128" w:hanging="360"/>
      </w:pPr>
      <w:rPr>
        <w:rFonts w:ascii="Wingdings" w:hAnsi="Wingdings" w:hint="default"/>
      </w:rPr>
    </w:lvl>
  </w:abstractNum>
  <w:abstractNum w:abstractNumId="6" w15:restartNumberingAfterBreak="0">
    <w:nsid w:val="1A612D5E"/>
    <w:multiLevelType w:val="multilevel"/>
    <w:tmpl w:val="490C9E8E"/>
    <w:lvl w:ilvl="0">
      <w:start w:val="1"/>
      <w:numFmt w:val="decimal"/>
      <w:pStyle w:val="Heading1Numbered"/>
      <w:lvlText w:val="%1"/>
      <w:lvlJc w:val="left"/>
      <w:pPr>
        <w:ind w:left="432" w:hanging="432"/>
      </w:pPr>
    </w:lvl>
    <w:lvl w:ilvl="1">
      <w:start w:val="1"/>
      <w:numFmt w:val="decimal"/>
      <w:pStyle w:val="Text1Numbered"/>
      <w:lvlText w:val="%1.%2"/>
      <w:lvlJc w:val="left"/>
      <w:pPr>
        <w:ind w:left="576" w:hanging="576"/>
      </w:pPr>
    </w:lvl>
    <w:lvl w:ilvl="2">
      <w:start w:val="1"/>
      <w:numFmt w:val="decimal"/>
      <w:pStyle w:val="Text2Numbered"/>
      <w:lvlText w:val="%1.%2.%3"/>
      <w:lvlJc w:val="left"/>
      <w:pPr>
        <w:ind w:left="720" w:hanging="720"/>
      </w:pPr>
    </w:lvl>
    <w:lvl w:ilvl="3">
      <w:start w:val="1"/>
      <w:numFmt w:val="decimal"/>
      <w:pStyle w:val="Text3Numbered"/>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AE91E46"/>
    <w:multiLevelType w:val="hybridMultilevel"/>
    <w:tmpl w:val="4CEA30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DDD6AFF"/>
    <w:multiLevelType w:val="multilevel"/>
    <w:tmpl w:val="79A2B57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2375654E"/>
    <w:multiLevelType w:val="hybridMultilevel"/>
    <w:tmpl w:val="06ECD010"/>
    <w:lvl w:ilvl="0" w:tplc="AAECB29A">
      <w:start w:val="1"/>
      <w:numFmt w:val="bullet"/>
      <w:lvlText w:val=""/>
      <w:lvlJc w:val="left"/>
      <w:pPr>
        <w:ind w:left="1211" w:hanging="360"/>
      </w:pPr>
      <w:rPr>
        <w:rFonts w:ascii="Symbol" w:hAnsi="Symbol" w:hint="default"/>
        <w:color w:val="auto"/>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0" w15:restartNumberingAfterBreak="0">
    <w:nsid w:val="29CB17E9"/>
    <w:multiLevelType w:val="multilevel"/>
    <w:tmpl w:val="0164CBF8"/>
    <w:lvl w:ilvl="0">
      <w:start w:val="1"/>
      <w:numFmt w:val="decimal"/>
      <w:lvlText w:val="%1"/>
      <w:lvlJc w:val="left"/>
      <w:pPr>
        <w:ind w:left="432" w:hanging="432"/>
      </w:pPr>
    </w:lvl>
    <w:lvl w:ilvl="1">
      <w:start w:val="1"/>
      <w:numFmt w:val="bullet"/>
      <w:pStyle w:val="Textlistindented-bullet"/>
      <w:lvlText w:val=""/>
      <w:lvlJc w:val="left"/>
      <w:pPr>
        <w:ind w:left="360" w:hanging="360"/>
      </w:pPr>
      <w:rPr>
        <w:rFonts w:ascii="Symbol" w:hAnsi="Symbol" w:hint="default"/>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4107B78"/>
    <w:multiLevelType w:val="hybridMultilevel"/>
    <w:tmpl w:val="F56E2BEC"/>
    <w:lvl w:ilvl="0" w:tplc="5CDE159A">
      <w:start w:val="1"/>
      <w:numFmt w:val="lowerLetter"/>
      <w:pStyle w:val="Textlistindented-letters"/>
      <w:lvlText w:val="%1)"/>
      <w:lvlJc w:val="left"/>
      <w:pPr>
        <w:ind w:left="1559" w:hanging="425"/>
      </w:pPr>
      <w:rPr>
        <w:rFonts w:ascii="Arial" w:hAnsi="Arial" w:hint="default"/>
        <w:b w:val="0"/>
        <w:i w:val="0"/>
        <w:w w:val="100"/>
        <w:kern w:val="0"/>
        <w:sz w:val="24"/>
        <w:szCs w:val="22"/>
        <w14:cntxtAlts w14:val="0"/>
      </w:rPr>
    </w:lvl>
    <w:lvl w:ilvl="1" w:tplc="08090019" w:tentative="1">
      <w:start w:val="1"/>
      <w:numFmt w:val="lowerLetter"/>
      <w:lvlText w:val="%2."/>
      <w:lvlJc w:val="left"/>
      <w:pPr>
        <w:ind w:left="3000" w:hanging="360"/>
      </w:pPr>
    </w:lvl>
    <w:lvl w:ilvl="2" w:tplc="0809001B" w:tentative="1">
      <w:start w:val="1"/>
      <w:numFmt w:val="lowerRoman"/>
      <w:lvlText w:val="%3."/>
      <w:lvlJc w:val="right"/>
      <w:pPr>
        <w:ind w:left="3720" w:hanging="180"/>
      </w:pPr>
    </w:lvl>
    <w:lvl w:ilvl="3" w:tplc="0809000F" w:tentative="1">
      <w:start w:val="1"/>
      <w:numFmt w:val="decimal"/>
      <w:lvlText w:val="%4."/>
      <w:lvlJc w:val="left"/>
      <w:pPr>
        <w:ind w:left="4440" w:hanging="360"/>
      </w:pPr>
    </w:lvl>
    <w:lvl w:ilvl="4" w:tplc="08090019" w:tentative="1">
      <w:start w:val="1"/>
      <w:numFmt w:val="lowerLetter"/>
      <w:lvlText w:val="%5."/>
      <w:lvlJc w:val="left"/>
      <w:pPr>
        <w:ind w:left="5160" w:hanging="360"/>
      </w:pPr>
    </w:lvl>
    <w:lvl w:ilvl="5" w:tplc="0809001B" w:tentative="1">
      <w:start w:val="1"/>
      <w:numFmt w:val="lowerRoman"/>
      <w:lvlText w:val="%6."/>
      <w:lvlJc w:val="right"/>
      <w:pPr>
        <w:ind w:left="5880" w:hanging="180"/>
      </w:pPr>
    </w:lvl>
    <w:lvl w:ilvl="6" w:tplc="0809000F" w:tentative="1">
      <w:start w:val="1"/>
      <w:numFmt w:val="decimal"/>
      <w:lvlText w:val="%7."/>
      <w:lvlJc w:val="left"/>
      <w:pPr>
        <w:ind w:left="6600" w:hanging="360"/>
      </w:pPr>
    </w:lvl>
    <w:lvl w:ilvl="7" w:tplc="08090019" w:tentative="1">
      <w:start w:val="1"/>
      <w:numFmt w:val="lowerLetter"/>
      <w:lvlText w:val="%8."/>
      <w:lvlJc w:val="left"/>
      <w:pPr>
        <w:ind w:left="7320" w:hanging="360"/>
      </w:pPr>
    </w:lvl>
    <w:lvl w:ilvl="8" w:tplc="0809001B" w:tentative="1">
      <w:start w:val="1"/>
      <w:numFmt w:val="lowerRoman"/>
      <w:lvlText w:val="%9."/>
      <w:lvlJc w:val="right"/>
      <w:pPr>
        <w:ind w:left="8040" w:hanging="180"/>
      </w:pPr>
    </w:lvl>
  </w:abstractNum>
  <w:abstractNum w:abstractNumId="12" w15:restartNumberingAfterBreak="0">
    <w:nsid w:val="3AC85CF1"/>
    <w:multiLevelType w:val="hybridMultilevel"/>
    <w:tmpl w:val="97A29CF8"/>
    <w:lvl w:ilvl="0" w:tplc="08090001">
      <w:start w:val="1"/>
      <w:numFmt w:val="bullet"/>
      <w:lvlText w:val=""/>
      <w:lvlJc w:val="left"/>
      <w:pPr>
        <w:ind w:left="1570" w:hanging="360"/>
      </w:pPr>
      <w:rPr>
        <w:rFonts w:ascii="Symbol" w:hAnsi="Symbol" w:hint="default"/>
      </w:rPr>
    </w:lvl>
    <w:lvl w:ilvl="1" w:tplc="08090003" w:tentative="1">
      <w:start w:val="1"/>
      <w:numFmt w:val="bullet"/>
      <w:lvlText w:val="o"/>
      <w:lvlJc w:val="left"/>
      <w:pPr>
        <w:ind w:left="2290" w:hanging="360"/>
      </w:pPr>
      <w:rPr>
        <w:rFonts w:ascii="Courier New" w:hAnsi="Courier New" w:cs="Courier New" w:hint="default"/>
      </w:rPr>
    </w:lvl>
    <w:lvl w:ilvl="2" w:tplc="08090005" w:tentative="1">
      <w:start w:val="1"/>
      <w:numFmt w:val="bullet"/>
      <w:lvlText w:val=""/>
      <w:lvlJc w:val="left"/>
      <w:pPr>
        <w:ind w:left="3010" w:hanging="360"/>
      </w:pPr>
      <w:rPr>
        <w:rFonts w:ascii="Wingdings" w:hAnsi="Wingdings" w:hint="default"/>
      </w:rPr>
    </w:lvl>
    <w:lvl w:ilvl="3" w:tplc="08090001" w:tentative="1">
      <w:start w:val="1"/>
      <w:numFmt w:val="bullet"/>
      <w:lvlText w:val=""/>
      <w:lvlJc w:val="left"/>
      <w:pPr>
        <w:ind w:left="3730" w:hanging="360"/>
      </w:pPr>
      <w:rPr>
        <w:rFonts w:ascii="Symbol" w:hAnsi="Symbol" w:hint="default"/>
      </w:rPr>
    </w:lvl>
    <w:lvl w:ilvl="4" w:tplc="08090003" w:tentative="1">
      <w:start w:val="1"/>
      <w:numFmt w:val="bullet"/>
      <w:lvlText w:val="o"/>
      <w:lvlJc w:val="left"/>
      <w:pPr>
        <w:ind w:left="4450" w:hanging="360"/>
      </w:pPr>
      <w:rPr>
        <w:rFonts w:ascii="Courier New" w:hAnsi="Courier New" w:cs="Courier New" w:hint="default"/>
      </w:rPr>
    </w:lvl>
    <w:lvl w:ilvl="5" w:tplc="08090005" w:tentative="1">
      <w:start w:val="1"/>
      <w:numFmt w:val="bullet"/>
      <w:lvlText w:val=""/>
      <w:lvlJc w:val="left"/>
      <w:pPr>
        <w:ind w:left="5170" w:hanging="360"/>
      </w:pPr>
      <w:rPr>
        <w:rFonts w:ascii="Wingdings" w:hAnsi="Wingdings" w:hint="default"/>
      </w:rPr>
    </w:lvl>
    <w:lvl w:ilvl="6" w:tplc="08090001" w:tentative="1">
      <w:start w:val="1"/>
      <w:numFmt w:val="bullet"/>
      <w:lvlText w:val=""/>
      <w:lvlJc w:val="left"/>
      <w:pPr>
        <w:ind w:left="5890" w:hanging="360"/>
      </w:pPr>
      <w:rPr>
        <w:rFonts w:ascii="Symbol" w:hAnsi="Symbol" w:hint="default"/>
      </w:rPr>
    </w:lvl>
    <w:lvl w:ilvl="7" w:tplc="08090003" w:tentative="1">
      <w:start w:val="1"/>
      <w:numFmt w:val="bullet"/>
      <w:lvlText w:val="o"/>
      <w:lvlJc w:val="left"/>
      <w:pPr>
        <w:ind w:left="6610" w:hanging="360"/>
      </w:pPr>
      <w:rPr>
        <w:rFonts w:ascii="Courier New" w:hAnsi="Courier New" w:cs="Courier New" w:hint="default"/>
      </w:rPr>
    </w:lvl>
    <w:lvl w:ilvl="8" w:tplc="08090005" w:tentative="1">
      <w:start w:val="1"/>
      <w:numFmt w:val="bullet"/>
      <w:lvlText w:val=""/>
      <w:lvlJc w:val="left"/>
      <w:pPr>
        <w:ind w:left="7330" w:hanging="360"/>
      </w:pPr>
      <w:rPr>
        <w:rFonts w:ascii="Wingdings" w:hAnsi="Wingdings" w:hint="default"/>
      </w:rPr>
    </w:lvl>
  </w:abstractNum>
  <w:abstractNum w:abstractNumId="13" w15:restartNumberingAfterBreak="0">
    <w:nsid w:val="3EA749A7"/>
    <w:multiLevelType w:val="hybridMultilevel"/>
    <w:tmpl w:val="943402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1F109EF"/>
    <w:multiLevelType w:val="hybridMultilevel"/>
    <w:tmpl w:val="97E80DC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15:restartNumberingAfterBreak="0">
    <w:nsid w:val="45E530C5"/>
    <w:multiLevelType w:val="multilevel"/>
    <w:tmpl w:val="78D2878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EE140AE"/>
    <w:multiLevelType w:val="hybridMultilevel"/>
    <w:tmpl w:val="14F2D37A"/>
    <w:lvl w:ilvl="0" w:tplc="B178BA66">
      <w:start w:val="1"/>
      <w:numFmt w:val="bullet"/>
      <w:pStyle w:val="Textlist-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7" w15:restartNumberingAfterBreak="0">
    <w:nsid w:val="4F054259"/>
    <w:multiLevelType w:val="multilevel"/>
    <w:tmpl w:val="BA1EA1BA"/>
    <w:lvl w:ilvl="0">
      <w:start w:val="1"/>
      <w:numFmt w:val="decimal"/>
      <w:pStyle w:val="Heading2"/>
      <w:lvlText w:val="%1."/>
      <w:lvlJc w:val="left"/>
      <w:pPr>
        <w:ind w:left="750" w:hanging="390"/>
      </w:pPr>
      <w:rPr>
        <w:rFonts w:hint="default"/>
        <w:b/>
        <w:bCs/>
      </w:rPr>
    </w:lvl>
    <w:lvl w:ilvl="1">
      <w:start w:val="1"/>
      <w:numFmt w:val="decimal"/>
      <w:lvlText w:val="%1.%2."/>
      <w:lvlJc w:val="left"/>
      <w:pPr>
        <w:ind w:left="1080" w:hanging="72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44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00" w:hanging="144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2160" w:hanging="1800"/>
      </w:pPr>
      <w:rPr>
        <w:rFonts w:hint="default"/>
      </w:rPr>
    </w:lvl>
    <w:lvl w:ilvl="8">
      <w:start w:val="1"/>
      <w:numFmt w:val="decimal"/>
      <w:lvlText w:val="%1.%2.%3.%4.%5.%6.%7.%8.%9."/>
      <w:lvlJc w:val="left"/>
      <w:pPr>
        <w:ind w:left="2520" w:hanging="2160"/>
      </w:pPr>
      <w:rPr>
        <w:rFonts w:hint="default"/>
      </w:rPr>
    </w:lvl>
  </w:abstractNum>
  <w:abstractNum w:abstractNumId="18" w15:restartNumberingAfterBreak="0">
    <w:nsid w:val="515C0494"/>
    <w:multiLevelType w:val="multilevel"/>
    <w:tmpl w:val="348EA8F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BD957A2"/>
    <w:multiLevelType w:val="hybridMultilevel"/>
    <w:tmpl w:val="38EAE95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D1C3508"/>
    <w:multiLevelType w:val="hybridMultilevel"/>
    <w:tmpl w:val="44AA8F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48D4B71"/>
    <w:multiLevelType w:val="hybridMultilevel"/>
    <w:tmpl w:val="927C26D4"/>
    <w:lvl w:ilvl="0" w:tplc="F27E4B5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B7005D1"/>
    <w:multiLevelType w:val="multilevel"/>
    <w:tmpl w:val="AAAADCF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717B41D9"/>
    <w:multiLevelType w:val="hybridMultilevel"/>
    <w:tmpl w:val="95F45E50"/>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33F15FE"/>
    <w:multiLevelType w:val="hybridMultilevel"/>
    <w:tmpl w:val="05362E32"/>
    <w:lvl w:ilvl="0" w:tplc="AAAE80A6">
      <w:start w:val="1"/>
      <w:numFmt w:val="lowerLetter"/>
      <w:pStyle w:val="Textlist-letters"/>
      <w:lvlText w:val="%1)"/>
      <w:lvlJc w:val="left"/>
      <w:pPr>
        <w:ind w:left="425" w:hanging="425"/>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4BD52D0"/>
    <w:multiLevelType w:val="hybridMultilevel"/>
    <w:tmpl w:val="53B6D800"/>
    <w:lvl w:ilvl="0" w:tplc="F3A8119A">
      <w:start w:val="1"/>
      <w:numFmt w:val="decimal"/>
      <w:pStyle w:val="Heading1"/>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CD1AF6"/>
    <w:multiLevelType w:val="multilevel"/>
    <w:tmpl w:val="B91AC080"/>
    <w:lvl w:ilvl="0">
      <w:start w:val="1"/>
      <w:numFmt w:val="decimal"/>
      <w:lvlText w:val="%1"/>
      <w:lvlJc w:val="left"/>
      <w:pPr>
        <w:tabs>
          <w:tab w:val="num" w:pos="720"/>
        </w:tabs>
        <w:ind w:left="432" w:hanging="432"/>
      </w:pPr>
      <w:rPr>
        <w:rFonts w:ascii="Gill Sans MT" w:hAnsi="Gill Sans MT" w:cs="Times New Roman" w:hint="default"/>
      </w:rPr>
    </w:lvl>
    <w:lvl w:ilvl="1">
      <w:start w:val="1"/>
      <w:numFmt w:val="decimal"/>
      <w:lvlText w:val="%1.%2"/>
      <w:lvlJc w:val="left"/>
      <w:pPr>
        <w:tabs>
          <w:tab w:val="num" w:pos="576"/>
        </w:tabs>
        <w:ind w:left="576" w:hanging="576"/>
      </w:pPr>
      <w:rPr>
        <w:rFonts w:ascii="Arial" w:hAnsi="Arial" w:cs="Arial" w:hint="default"/>
        <w:b/>
      </w:rPr>
    </w:lvl>
    <w:lvl w:ilvl="2">
      <w:start w:val="1"/>
      <w:numFmt w:val="decimal"/>
      <w:lvlText w:val="%1.%2.%3"/>
      <w:lvlJc w:val="left"/>
      <w:pPr>
        <w:tabs>
          <w:tab w:val="num" w:pos="720"/>
        </w:tabs>
        <w:ind w:left="720" w:hanging="720"/>
      </w:pPr>
      <w:rPr>
        <w:rFonts w:ascii="Gill Sans MT" w:hAnsi="Gill Sans MT" w:cs="Times New Roman" w:hint="default"/>
        <w:b w:val="0"/>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27" w15:restartNumberingAfterBreak="0">
    <w:nsid w:val="79643A2A"/>
    <w:multiLevelType w:val="multilevel"/>
    <w:tmpl w:val="E8803588"/>
    <w:lvl w:ilvl="0">
      <w:start w:val="1"/>
      <w:numFmt w:val="decimal"/>
      <w:lvlText w:val="%1"/>
      <w:lvlJc w:val="left"/>
      <w:pPr>
        <w:ind w:left="432" w:hanging="432"/>
      </w:pPr>
    </w:lvl>
    <w:lvl w:ilvl="1">
      <w:start w:val="1"/>
      <w:numFmt w:val="lowerLetter"/>
      <w:lvlText w:val="%2)"/>
      <w:lvlJc w:val="left"/>
      <w:pPr>
        <w:ind w:left="360" w:hanging="360"/>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C604C25"/>
    <w:multiLevelType w:val="singleLevel"/>
    <w:tmpl w:val="08090001"/>
    <w:lvl w:ilvl="0">
      <w:start w:val="1"/>
      <w:numFmt w:val="bullet"/>
      <w:lvlText w:val=""/>
      <w:lvlJc w:val="left"/>
      <w:pPr>
        <w:ind w:left="720" w:hanging="360"/>
      </w:pPr>
      <w:rPr>
        <w:rFonts w:ascii="Symbol" w:hAnsi="Symbol" w:hint="default"/>
      </w:rPr>
    </w:lvl>
  </w:abstractNum>
  <w:abstractNum w:abstractNumId="29" w15:restartNumberingAfterBreak="0">
    <w:nsid w:val="7ECD5D0A"/>
    <w:multiLevelType w:val="hybridMultilevel"/>
    <w:tmpl w:val="1774033E"/>
    <w:lvl w:ilvl="0" w:tplc="08090001">
      <w:start w:val="1"/>
      <w:numFmt w:val="bullet"/>
      <w:lvlText w:val=""/>
      <w:lvlJc w:val="left"/>
      <w:pPr>
        <w:ind w:left="1069" w:hanging="360"/>
      </w:pPr>
      <w:rPr>
        <w:rFonts w:ascii="Symbol" w:hAnsi="Symbol" w:cs="Times New Roman" w:hint="default"/>
      </w:rPr>
    </w:lvl>
    <w:lvl w:ilvl="1" w:tplc="08090003">
      <w:start w:val="1"/>
      <w:numFmt w:val="bullet"/>
      <w:lvlText w:val="o"/>
      <w:lvlJc w:val="left"/>
      <w:pPr>
        <w:ind w:left="1789" w:hanging="360"/>
      </w:pPr>
      <w:rPr>
        <w:rFonts w:ascii="Courier New" w:hAnsi="Courier New" w:cs="Courier New" w:hint="default"/>
      </w:rPr>
    </w:lvl>
    <w:lvl w:ilvl="2" w:tplc="08090005">
      <w:start w:val="1"/>
      <w:numFmt w:val="bullet"/>
      <w:lvlText w:val=""/>
      <w:lvlJc w:val="left"/>
      <w:pPr>
        <w:ind w:left="2509" w:hanging="360"/>
      </w:pPr>
      <w:rPr>
        <w:rFonts w:ascii="Wingdings" w:hAnsi="Wingdings" w:cs="Times New Roman" w:hint="default"/>
      </w:rPr>
    </w:lvl>
    <w:lvl w:ilvl="3" w:tplc="08090001">
      <w:start w:val="1"/>
      <w:numFmt w:val="bullet"/>
      <w:lvlText w:val=""/>
      <w:lvlJc w:val="left"/>
      <w:pPr>
        <w:ind w:left="3229" w:hanging="360"/>
      </w:pPr>
      <w:rPr>
        <w:rFonts w:ascii="Symbol" w:hAnsi="Symbol" w:cs="Times New Roman" w:hint="default"/>
      </w:rPr>
    </w:lvl>
    <w:lvl w:ilvl="4" w:tplc="08090003">
      <w:start w:val="1"/>
      <w:numFmt w:val="bullet"/>
      <w:lvlText w:val="o"/>
      <w:lvlJc w:val="left"/>
      <w:pPr>
        <w:ind w:left="3949" w:hanging="360"/>
      </w:pPr>
      <w:rPr>
        <w:rFonts w:ascii="Courier New" w:hAnsi="Courier New" w:cs="Courier New" w:hint="default"/>
      </w:rPr>
    </w:lvl>
    <w:lvl w:ilvl="5" w:tplc="08090005">
      <w:start w:val="1"/>
      <w:numFmt w:val="bullet"/>
      <w:lvlText w:val=""/>
      <w:lvlJc w:val="left"/>
      <w:pPr>
        <w:ind w:left="4669" w:hanging="360"/>
      </w:pPr>
      <w:rPr>
        <w:rFonts w:ascii="Wingdings" w:hAnsi="Wingdings" w:cs="Times New Roman" w:hint="default"/>
      </w:rPr>
    </w:lvl>
    <w:lvl w:ilvl="6" w:tplc="08090001">
      <w:start w:val="1"/>
      <w:numFmt w:val="bullet"/>
      <w:lvlText w:val=""/>
      <w:lvlJc w:val="left"/>
      <w:pPr>
        <w:ind w:left="5389" w:hanging="360"/>
      </w:pPr>
      <w:rPr>
        <w:rFonts w:ascii="Symbol" w:hAnsi="Symbol" w:cs="Times New Roman" w:hint="default"/>
      </w:rPr>
    </w:lvl>
    <w:lvl w:ilvl="7" w:tplc="08090003">
      <w:start w:val="1"/>
      <w:numFmt w:val="bullet"/>
      <w:lvlText w:val="o"/>
      <w:lvlJc w:val="left"/>
      <w:pPr>
        <w:ind w:left="6109" w:hanging="360"/>
      </w:pPr>
      <w:rPr>
        <w:rFonts w:ascii="Courier New" w:hAnsi="Courier New" w:cs="Courier New" w:hint="default"/>
      </w:rPr>
    </w:lvl>
    <w:lvl w:ilvl="8" w:tplc="08090005">
      <w:start w:val="1"/>
      <w:numFmt w:val="bullet"/>
      <w:lvlText w:val=""/>
      <w:lvlJc w:val="left"/>
      <w:pPr>
        <w:ind w:left="6829" w:hanging="360"/>
      </w:pPr>
      <w:rPr>
        <w:rFonts w:ascii="Wingdings" w:hAnsi="Wingdings" w:cs="Times New Roman" w:hint="default"/>
      </w:rPr>
    </w:lvl>
  </w:abstractNum>
  <w:num w:numId="1" w16cid:durableId="2049141532">
    <w:abstractNumId w:val="4"/>
  </w:num>
  <w:num w:numId="2" w16cid:durableId="314769889">
    <w:abstractNumId w:val="9"/>
  </w:num>
  <w:num w:numId="3" w16cid:durableId="223486558">
    <w:abstractNumId w:val="2"/>
  </w:num>
  <w:num w:numId="4" w16cid:durableId="893782273">
    <w:abstractNumId w:val="3"/>
  </w:num>
  <w:num w:numId="5" w16cid:durableId="1146821655">
    <w:abstractNumId w:val="1"/>
  </w:num>
  <w:num w:numId="6" w16cid:durableId="569312116">
    <w:abstractNumId w:val="21"/>
  </w:num>
  <w:num w:numId="7" w16cid:durableId="139810974">
    <w:abstractNumId w:val="4"/>
  </w:num>
  <w:num w:numId="8" w16cid:durableId="478111977">
    <w:abstractNumId w:val="17"/>
  </w:num>
  <w:num w:numId="9" w16cid:durableId="672680783">
    <w:abstractNumId w:val="16"/>
  </w:num>
  <w:num w:numId="10" w16cid:durableId="582229400">
    <w:abstractNumId w:val="25"/>
  </w:num>
  <w:num w:numId="11" w16cid:durableId="1068845125">
    <w:abstractNumId w:val="18"/>
  </w:num>
  <w:num w:numId="12" w16cid:durableId="1213227646">
    <w:abstractNumId w:val="4"/>
  </w:num>
  <w:num w:numId="13" w16cid:durableId="910894283">
    <w:abstractNumId w:val="4"/>
  </w:num>
  <w:num w:numId="14" w16cid:durableId="1110927560">
    <w:abstractNumId w:val="4"/>
  </w:num>
  <w:num w:numId="15" w16cid:durableId="384065012">
    <w:abstractNumId w:val="4"/>
  </w:num>
  <w:num w:numId="16" w16cid:durableId="293875349">
    <w:abstractNumId w:val="4"/>
  </w:num>
  <w:num w:numId="17" w16cid:durableId="1423381906">
    <w:abstractNumId w:val="4"/>
  </w:num>
  <w:num w:numId="18" w16cid:durableId="1009872689">
    <w:abstractNumId w:val="4"/>
  </w:num>
  <w:num w:numId="19" w16cid:durableId="950354165">
    <w:abstractNumId w:val="15"/>
  </w:num>
  <w:num w:numId="20" w16cid:durableId="1927031610">
    <w:abstractNumId w:val="6"/>
  </w:num>
  <w:num w:numId="21" w16cid:durableId="149368801">
    <w:abstractNumId w:val="10"/>
  </w:num>
  <w:num w:numId="22" w16cid:durableId="537015620">
    <w:abstractNumId w:val="27"/>
  </w:num>
  <w:num w:numId="23" w16cid:durableId="673651929">
    <w:abstractNumId w:val="24"/>
  </w:num>
  <w:num w:numId="24" w16cid:durableId="1700010823">
    <w:abstractNumId w:val="0"/>
  </w:num>
  <w:num w:numId="25" w16cid:durableId="929629248">
    <w:abstractNumId w:val="24"/>
    <w:lvlOverride w:ilvl="0">
      <w:startOverride w:val="1"/>
    </w:lvlOverride>
  </w:num>
  <w:num w:numId="26" w16cid:durableId="593829245">
    <w:abstractNumId w:val="24"/>
    <w:lvlOverride w:ilvl="0">
      <w:startOverride w:val="1"/>
    </w:lvlOverride>
  </w:num>
  <w:num w:numId="27" w16cid:durableId="1815176486">
    <w:abstractNumId w:val="11"/>
  </w:num>
  <w:num w:numId="28" w16cid:durableId="1266885018">
    <w:abstractNumId w:val="11"/>
    <w:lvlOverride w:ilvl="0">
      <w:startOverride w:val="1"/>
    </w:lvlOverride>
  </w:num>
  <w:num w:numId="29" w16cid:durableId="304703359">
    <w:abstractNumId w:val="11"/>
    <w:lvlOverride w:ilvl="0">
      <w:startOverride w:val="1"/>
    </w:lvlOverride>
  </w:num>
  <w:num w:numId="30" w16cid:durableId="1528910899">
    <w:abstractNumId w:val="6"/>
    <w:lvlOverride w:ilvl="0">
      <w:startOverride w:val="1"/>
    </w:lvlOverride>
  </w:num>
  <w:num w:numId="31" w16cid:durableId="1937709432">
    <w:abstractNumId w:val="11"/>
  </w:num>
  <w:num w:numId="32" w16cid:durableId="894201551">
    <w:abstractNumId w:val="11"/>
    <w:lvlOverride w:ilvl="0">
      <w:startOverride w:val="1"/>
    </w:lvlOverride>
  </w:num>
  <w:num w:numId="33" w16cid:durableId="747389173">
    <w:abstractNumId w:val="11"/>
    <w:lvlOverride w:ilvl="0">
      <w:startOverride w:val="1"/>
    </w:lvlOverride>
  </w:num>
  <w:num w:numId="34" w16cid:durableId="33646291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306514773">
    <w:abstractNumId w:val="28"/>
  </w:num>
  <w:num w:numId="36" w16cid:durableId="1853303350">
    <w:abstractNumId w:val="26"/>
  </w:num>
  <w:num w:numId="37" w16cid:durableId="1535580320">
    <w:abstractNumId w:val="29"/>
  </w:num>
  <w:num w:numId="38" w16cid:durableId="2031451445">
    <w:abstractNumId w:val="5"/>
  </w:num>
  <w:num w:numId="39" w16cid:durableId="289168449">
    <w:abstractNumId w:val="8"/>
  </w:num>
  <w:num w:numId="40" w16cid:durableId="953250190">
    <w:abstractNumId w:val="14"/>
  </w:num>
  <w:num w:numId="41" w16cid:durableId="1105687068">
    <w:abstractNumId w:val="20"/>
  </w:num>
  <w:num w:numId="42" w16cid:durableId="592935412">
    <w:abstractNumId w:val="23"/>
  </w:num>
  <w:num w:numId="43" w16cid:durableId="2138910321">
    <w:abstractNumId w:val="19"/>
  </w:num>
  <w:num w:numId="44" w16cid:durableId="287203904">
    <w:abstractNumId w:val="13"/>
  </w:num>
  <w:num w:numId="45" w16cid:durableId="93984607">
    <w:abstractNumId w:val="12"/>
  </w:num>
  <w:num w:numId="46" w16cid:durableId="15884732">
    <w:abstractNumId w:val="7"/>
  </w:num>
  <w:num w:numId="47" w16cid:durableId="1157041437">
    <w:abstractNumId w:val="2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5"/>
  <w:proofState w:spelling="clean" w:grammar="clean"/>
  <w:stylePaneSortMethod w:val="000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BD4"/>
    <w:rsid w:val="000038CD"/>
    <w:rsid w:val="00010148"/>
    <w:rsid w:val="00011E5A"/>
    <w:rsid w:val="0002533A"/>
    <w:rsid w:val="00035A4A"/>
    <w:rsid w:val="000553E0"/>
    <w:rsid w:val="000575F2"/>
    <w:rsid w:val="000646E5"/>
    <w:rsid w:val="00070650"/>
    <w:rsid w:val="000771AD"/>
    <w:rsid w:val="000C7997"/>
    <w:rsid w:val="000D41D5"/>
    <w:rsid w:val="000F25D4"/>
    <w:rsid w:val="000F64C5"/>
    <w:rsid w:val="001248CF"/>
    <w:rsid w:val="001310BB"/>
    <w:rsid w:val="0013340B"/>
    <w:rsid w:val="00147C3B"/>
    <w:rsid w:val="001575BF"/>
    <w:rsid w:val="001876E7"/>
    <w:rsid w:val="00194A22"/>
    <w:rsid w:val="001B5C40"/>
    <w:rsid w:val="001E4229"/>
    <w:rsid w:val="001F3942"/>
    <w:rsid w:val="002259D9"/>
    <w:rsid w:val="00247801"/>
    <w:rsid w:val="00247A1E"/>
    <w:rsid w:val="00247E69"/>
    <w:rsid w:val="002543A7"/>
    <w:rsid w:val="00261059"/>
    <w:rsid w:val="00263D11"/>
    <w:rsid w:val="00265378"/>
    <w:rsid w:val="00273C90"/>
    <w:rsid w:val="00276188"/>
    <w:rsid w:val="00276732"/>
    <w:rsid w:val="0029465D"/>
    <w:rsid w:val="002A538B"/>
    <w:rsid w:val="002B5CDA"/>
    <w:rsid w:val="002B6F0E"/>
    <w:rsid w:val="002C0EC0"/>
    <w:rsid w:val="002D47FD"/>
    <w:rsid w:val="00302641"/>
    <w:rsid w:val="00322ED2"/>
    <w:rsid w:val="003256F1"/>
    <w:rsid w:val="003266FD"/>
    <w:rsid w:val="00345825"/>
    <w:rsid w:val="003510EE"/>
    <w:rsid w:val="00365642"/>
    <w:rsid w:val="00374EEB"/>
    <w:rsid w:val="00384A5D"/>
    <w:rsid w:val="003865D9"/>
    <w:rsid w:val="00386B5D"/>
    <w:rsid w:val="0038720A"/>
    <w:rsid w:val="003B2431"/>
    <w:rsid w:val="003C04D5"/>
    <w:rsid w:val="003C59CC"/>
    <w:rsid w:val="003D43ED"/>
    <w:rsid w:val="003E7AED"/>
    <w:rsid w:val="003F52EA"/>
    <w:rsid w:val="004169D9"/>
    <w:rsid w:val="0042795E"/>
    <w:rsid w:val="0043268D"/>
    <w:rsid w:val="004428C9"/>
    <w:rsid w:val="00451A46"/>
    <w:rsid w:val="00454821"/>
    <w:rsid w:val="0045562B"/>
    <w:rsid w:val="00471203"/>
    <w:rsid w:val="004726A7"/>
    <w:rsid w:val="00480B30"/>
    <w:rsid w:val="004924CF"/>
    <w:rsid w:val="00496E11"/>
    <w:rsid w:val="004A48AB"/>
    <w:rsid w:val="004A5F05"/>
    <w:rsid w:val="004B36CD"/>
    <w:rsid w:val="004C3545"/>
    <w:rsid w:val="004C6127"/>
    <w:rsid w:val="00507AF2"/>
    <w:rsid w:val="00512916"/>
    <w:rsid w:val="0051530E"/>
    <w:rsid w:val="0052519E"/>
    <w:rsid w:val="005518A9"/>
    <w:rsid w:val="005711B3"/>
    <w:rsid w:val="00572560"/>
    <w:rsid w:val="0059266A"/>
    <w:rsid w:val="00596E48"/>
    <w:rsid w:val="005A508B"/>
    <w:rsid w:val="005D0374"/>
    <w:rsid w:val="005D62C0"/>
    <w:rsid w:val="005D69AD"/>
    <w:rsid w:val="005E07E4"/>
    <w:rsid w:val="005E08A1"/>
    <w:rsid w:val="005E3A1B"/>
    <w:rsid w:val="00610B2B"/>
    <w:rsid w:val="0063081A"/>
    <w:rsid w:val="00630A77"/>
    <w:rsid w:val="0063326C"/>
    <w:rsid w:val="006423BB"/>
    <w:rsid w:val="0066591C"/>
    <w:rsid w:val="00667C4A"/>
    <w:rsid w:val="006B0609"/>
    <w:rsid w:val="006B4F33"/>
    <w:rsid w:val="00702DE3"/>
    <w:rsid w:val="00711D55"/>
    <w:rsid w:val="00717A8D"/>
    <w:rsid w:val="00723627"/>
    <w:rsid w:val="007256EF"/>
    <w:rsid w:val="00730CA5"/>
    <w:rsid w:val="00744A83"/>
    <w:rsid w:val="007539BA"/>
    <w:rsid w:val="00764B4C"/>
    <w:rsid w:val="00773DF7"/>
    <w:rsid w:val="00776701"/>
    <w:rsid w:val="0078642D"/>
    <w:rsid w:val="0079374B"/>
    <w:rsid w:val="007B2919"/>
    <w:rsid w:val="007C2DAF"/>
    <w:rsid w:val="007E1123"/>
    <w:rsid w:val="008038ED"/>
    <w:rsid w:val="0081228C"/>
    <w:rsid w:val="00831235"/>
    <w:rsid w:val="00832C4B"/>
    <w:rsid w:val="0084471B"/>
    <w:rsid w:val="00847753"/>
    <w:rsid w:val="00851C30"/>
    <w:rsid w:val="00861EB0"/>
    <w:rsid w:val="0087097E"/>
    <w:rsid w:val="008874B0"/>
    <w:rsid w:val="00893D07"/>
    <w:rsid w:val="008A7363"/>
    <w:rsid w:val="008B0A37"/>
    <w:rsid w:val="008B1D97"/>
    <w:rsid w:val="008C4E92"/>
    <w:rsid w:val="008D1B9A"/>
    <w:rsid w:val="008D3C32"/>
    <w:rsid w:val="008D6213"/>
    <w:rsid w:val="008D791B"/>
    <w:rsid w:val="008F09EB"/>
    <w:rsid w:val="008F41A1"/>
    <w:rsid w:val="00903AA2"/>
    <w:rsid w:val="009050C4"/>
    <w:rsid w:val="00907503"/>
    <w:rsid w:val="00914FC1"/>
    <w:rsid w:val="00921168"/>
    <w:rsid w:val="00922DB3"/>
    <w:rsid w:val="00947D46"/>
    <w:rsid w:val="00950A30"/>
    <w:rsid w:val="00962F45"/>
    <w:rsid w:val="009655E2"/>
    <w:rsid w:val="00966903"/>
    <w:rsid w:val="00973E48"/>
    <w:rsid w:val="0098781E"/>
    <w:rsid w:val="009A0ED4"/>
    <w:rsid w:val="009B34DA"/>
    <w:rsid w:val="009E2090"/>
    <w:rsid w:val="009E3487"/>
    <w:rsid w:val="00A17E0E"/>
    <w:rsid w:val="00A24DA1"/>
    <w:rsid w:val="00A34D37"/>
    <w:rsid w:val="00A36714"/>
    <w:rsid w:val="00A43329"/>
    <w:rsid w:val="00A52CB0"/>
    <w:rsid w:val="00A52F66"/>
    <w:rsid w:val="00A6054C"/>
    <w:rsid w:val="00A61E40"/>
    <w:rsid w:val="00A92CD7"/>
    <w:rsid w:val="00AA0D99"/>
    <w:rsid w:val="00AB4A71"/>
    <w:rsid w:val="00AD5FD5"/>
    <w:rsid w:val="00AE5E04"/>
    <w:rsid w:val="00AF1001"/>
    <w:rsid w:val="00B070E6"/>
    <w:rsid w:val="00B148E6"/>
    <w:rsid w:val="00B148FF"/>
    <w:rsid w:val="00B22399"/>
    <w:rsid w:val="00B2494E"/>
    <w:rsid w:val="00B275B1"/>
    <w:rsid w:val="00B46F84"/>
    <w:rsid w:val="00B56F75"/>
    <w:rsid w:val="00B601C9"/>
    <w:rsid w:val="00B8132B"/>
    <w:rsid w:val="00BA22C2"/>
    <w:rsid w:val="00BB211E"/>
    <w:rsid w:val="00C108E0"/>
    <w:rsid w:val="00C114D1"/>
    <w:rsid w:val="00C143CB"/>
    <w:rsid w:val="00C20301"/>
    <w:rsid w:val="00C26C7B"/>
    <w:rsid w:val="00C41ACB"/>
    <w:rsid w:val="00C44824"/>
    <w:rsid w:val="00C81C94"/>
    <w:rsid w:val="00C93C14"/>
    <w:rsid w:val="00CB3AB6"/>
    <w:rsid w:val="00CB43C5"/>
    <w:rsid w:val="00CB6415"/>
    <w:rsid w:val="00CD5DBF"/>
    <w:rsid w:val="00CD5E74"/>
    <w:rsid w:val="00CF6C46"/>
    <w:rsid w:val="00CF7537"/>
    <w:rsid w:val="00D10E87"/>
    <w:rsid w:val="00D232C1"/>
    <w:rsid w:val="00D4040D"/>
    <w:rsid w:val="00D558F5"/>
    <w:rsid w:val="00D70F7E"/>
    <w:rsid w:val="00D77D91"/>
    <w:rsid w:val="00D90282"/>
    <w:rsid w:val="00D956A3"/>
    <w:rsid w:val="00DB2058"/>
    <w:rsid w:val="00DB24AA"/>
    <w:rsid w:val="00DC7F16"/>
    <w:rsid w:val="00DD2FAB"/>
    <w:rsid w:val="00DE17BF"/>
    <w:rsid w:val="00DE7388"/>
    <w:rsid w:val="00DF05FE"/>
    <w:rsid w:val="00DF67AA"/>
    <w:rsid w:val="00E04B72"/>
    <w:rsid w:val="00E06E01"/>
    <w:rsid w:val="00E27B21"/>
    <w:rsid w:val="00E3506D"/>
    <w:rsid w:val="00E365D6"/>
    <w:rsid w:val="00E40653"/>
    <w:rsid w:val="00E42953"/>
    <w:rsid w:val="00E561CE"/>
    <w:rsid w:val="00E62A0A"/>
    <w:rsid w:val="00E755AD"/>
    <w:rsid w:val="00E75D23"/>
    <w:rsid w:val="00E75D27"/>
    <w:rsid w:val="00E86F23"/>
    <w:rsid w:val="00E87F15"/>
    <w:rsid w:val="00E94C2F"/>
    <w:rsid w:val="00EA67D1"/>
    <w:rsid w:val="00EB4016"/>
    <w:rsid w:val="00EC05E0"/>
    <w:rsid w:val="00EC4F61"/>
    <w:rsid w:val="00ED047B"/>
    <w:rsid w:val="00ED13D8"/>
    <w:rsid w:val="00ED7DB5"/>
    <w:rsid w:val="00EE7121"/>
    <w:rsid w:val="00EF3699"/>
    <w:rsid w:val="00EF60A6"/>
    <w:rsid w:val="00F040DA"/>
    <w:rsid w:val="00F22D39"/>
    <w:rsid w:val="00F3020B"/>
    <w:rsid w:val="00F30A5F"/>
    <w:rsid w:val="00F6153E"/>
    <w:rsid w:val="00F80BE9"/>
    <w:rsid w:val="00F9138C"/>
    <w:rsid w:val="00F91DD0"/>
    <w:rsid w:val="00F926B0"/>
    <w:rsid w:val="00FA1162"/>
    <w:rsid w:val="00FB5C56"/>
    <w:rsid w:val="00FC5C6F"/>
    <w:rsid w:val="00FD6BD4"/>
    <w:rsid w:val="00FD7F1E"/>
    <w:rsid w:val="00FF60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1C72FC"/>
  <w15:chartTrackingRefBased/>
  <w15:docId w15:val="{84928409-C593-4E73-8183-C6D691D24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6" w:unhideWhenUsed="1" w:qFormat="1"/>
    <w:lsdException w:name="heading 3" w:semiHidden="1" w:uiPriority="6" w:unhideWhenUsed="1" w:qFormat="1"/>
    <w:lsdException w:name="heading 4" w:semiHidden="1" w:uiPriority="6" w:unhideWhenUsed="1" w:qFormat="1"/>
    <w:lsdException w:name="heading 5" w:semiHidden="1" w:uiPriority="6" w:unhideWhenUsed="1" w:qFormat="1"/>
    <w:lsdException w:name="heading 6" w:semiHidden="1" w:uiPriority="6" w:unhideWhenUsed="1" w:qFormat="1"/>
    <w:lsdException w:name="heading 7" w:semiHidden="1" w:uiPriority="6" w:unhideWhenUsed="1" w:qFormat="1"/>
    <w:lsdException w:name="heading 8" w:semiHidden="1" w:uiPriority="6" w:unhideWhenUsed="1" w:qFormat="1"/>
    <w:lsdException w:name="heading 9" w:semiHidden="1" w:uiPriority="6"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qFormat="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5"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semiHidden="1" w:uiPriority="11" w:qFormat="1"/>
    <w:lsdException w:name="Emphasis" w:semiHidden="1"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14"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qFormat/>
    <w:rsid w:val="008038ED"/>
    <w:pPr>
      <w:spacing w:line="360" w:lineRule="auto"/>
    </w:pPr>
    <w:rPr>
      <w:rFonts w:ascii="Arial" w:hAnsi="Arial"/>
    </w:rPr>
  </w:style>
  <w:style w:type="paragraph" w:styleId="Heading1">
    <w:name w:val="heading 1"/>
    <w:basedOn w:val="Heading2"/>
    <w:next w:val="Heading2"/>
    <w:link w:val="Heading1Char"/>
    <w:autoRedefine/>
    <w:uiPriority w:val="6"/>
    <w:semiHidden/>
    <w:qFormat/>
    <w:rsid w:val="00DF67AA"/>
    <w:pPr>
      <w:numPr>
        <w:numId w:val="10"/>
      </w:numPr>
      <w:ind w:left="567" w:hanging="567"/>
      <w:outlineLvl w:val="0"/>
    </w:pPr>
    <w:rPr>
      <w:sz w:val="28"/>
    </w:rPr>
  </w:style>
  <w:style w:type="paragraph" w:styleId="Heading2">
    <w:name w:val="heading 2"/>
    <w:basedOn w:val="ListParagraph"/>
    <w:next w:val="Normal"/>
    <w:link w:val="Heading2Char"/>
    <w:autoRedefine/>
    <w:uiPriority w:val="6"/>
    <w:semiHidden/>
    <w:qFormat/>
    <w:rsid w:val="00764B4C"/>
    <w:pPr>
      <w:numPr>
        <w:numId w:val="8"/>
      </w:numPr>
      <w:outlineLvl w:val="1"/>
    </w:pPr>
    <w:rPr>
      <w:rFonts w:cs="Arial"/>
      <w:b/>
      <w:bCs/>
      <w:spacing w:val="7"/>
    </w:rPr>
  </w:style>
  <w:style w:type="paragraph" w:styleId="Heading3">
    <w:name w:val="heading 3"/>
    <w:basedOn w:val="Normal"/>
    <w:next w:val="Normal"/>
    <w:link w:val="Heading3Char"/>
    <w:uiPriority w:val="6"/>
    <w:semiHidden/>
    <w:qFormat/>
    <w:rsid w:val="0052519E"/>
    <w:pPr>
      <w:keepNext/>
      <w:keepLines/>
      <w:spacing w:before="120" w:after="120"/>
      <w:outlineLvl w:val="2"/>
    </w:pPr>
    <w:rPr>
      <w:rFonts w:asciiTheme="majorHAnsi" w:eastAsiaTheme="majorEastAsia" w:hAnsiTheme="majorHAnsi" w:cstheme="majorBidi"/>
      <w:b/>
      <w:color w:val="6BBBAE" w:themeColor="accent3"/>
    </w:rPr>
  </w:style>
  <w:style w:type="paragraph" w:styleId="Heading4">
    <w:name w:val="heading 4"/>
    <w:basedOn w:val="Normal"/>
    <w:next w:val="Normal"/>
    <w:link w:val="Heading4Char"/>
    <w:uiPriority w:val="6"/>
    <w:semiHidden/>
    <w:unhideWhenUsed/>
    <w:qFormat/>
    <w:rsid w:val="0052519E"/>
    <w:pPr>
      <w:keepNext/>
      <w:keepLines/>
      <w:spacing w:before="120" w:after="12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6"/>
    <w:semiHidden/>
    <w:unhideWhenUsed/>
    <w:qFormat/>
    <w:rsid w:val="0052519E"/>
    <w:pPr>
      <w:keepNext/>
      <w:keepLines/>
      <w:spacing w:before="120" w:after="120"/>
      <w:outlineLvl w:val="4"/>
    </w:pPr>
    <w:rPr>
      <w:rFonts w:asciiTheme="majorHAnsi" w:eastAsiaTheme="majorEastAsia" w:hAnsiTheme="majorHAnsi" w:cstheme="majorBidi"/>
      <w:b/>
    </w:rPr>
  </w:style>
  <w:style w:type="paragraph" w:styleId="Heading6">
    <w:name w:val="heading 6"/>
    <w:basedOn w:val="Normal"/>
    <w:next w:val="Normal"/>
    <w:link w:val="Heading6Char"/>
    <w:uiPriority w:val="6"/>
    <w:semiHidden/>
    <w:unhideWhenUsed/>
    <w:qFormat/>
    <w:rsid w:val="0052519E"/>
    <w:pPr>
      <w:keepNext/>
      <w:keepLines/>
      <w:spacing w:before="120" w:after="120"/>
      <w:outlineLvl w:val="5"/>
    </w:pPr>
    <w:rPr>
      <w:rFonts w:asciiTheme="majorHAnsi" w:eastAsiaTheme="majorEastAsia" w:hAnsiTheme="majorHAnsi" w:cstheme="majorBidi"/>
      <w:b/>
    </w:rPr>
  </w:style>
  <w:style w:type="paragraph" w:styleId="Heading7">
    <w:name w:val="heading 7"/>
    <w:basedOn w:val="Normal"/>
    <w:next w:val="Normal"/>
    <w:link w:val="Heading7Char"/>
    <w:uiPriority w:val="6"/>
    <w:semiHidden/>
    <w:unhideWhenUsed/>
    <w:qFormat/>
    <w:rsid w:val="0052519E"/>
    <w:pPr>
      <w:keepNext/>
      <w:keepLines/>
      <w:spacing w:before="120" w:after="120"/>
      <w:outlineLvl w:val="6"/>
    </w:pPr>
    <w:rPr>
      <w:rFonts w:asciiTheme="majorHAnsi" w:eastAsiaTheme="majorEastAsia" w:hAnsiTheme="majorHAnsi" w:cstheme="majorBidi"/>
      <w:b/>
      <w:iCs/>
    </w:rPr>
  </w:style>
  <w:style w:type="paragraph" w:styleId="Heading8">
    <w:name w:val="heading 8"/>
    <w:basedOn w:val="Normal"/>
    <w:next w:val="Normal"/>
    <w:link w:val="Heading8Char"/>
    <w:uiPriority w:val="6"/>
    <w:semiHidden/>
    <w:unhideWhenUsed/>
    <w:qFormat/>
    <w:rsid w:val="0052519E"/>
    <w:pPr>
      <w:keepNext/>
      <w:keepLines/>
      <w:spacing w:before="120" w:after="120"/>
      <w:outlineLvl w:val="7"/>
    </w:pPr>
    <w:rPr>
      <w:rFonts w:asciiTheme="majorHAnsi" w:eastAsiaTheme="majorEastAsia" w:hAnsiTheme="majorHAnsi" w:cstheme="majorBidi"/>
      <w:b/>
      <w:szCs w:val="21"/>
    </w:rPr>
  </w:style>
  <w:style w:type="paragraph" w:styleId="Heading9">
    <w:name w:val="heading 9"/>
    <w:basedOn w:val="Normal"/>
    <w:next w:val="Normal"/>
    <w:link w:val="Heading9Char"/>
    <w:uiPriority w:val="6"/>
    <w:semiHidden/>
    <w:unhideWhenUsed/>
    <w:qFormat/>
    <w:rsid w:val="0052519E"/>
    <w:pPr>
      <w:keepNext/>
      <w:keepLines/>
      <w:spacing w:before="120" w:after="120"/>
      <w:outlineLvl w:val="8"/>
    </w:pPr>
    <w:rPr>
      <w:rFonts w:asciiTheme="majorHAnsi" w:eastAsiaTheme="majorEastAsia" w:hAnsiTheme="majorHAnsi" w:cstheme="majorBidi"/>
      <w:b/>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6"/>
    <w:semiHidden/>
    <w:rsid w:val="00265378"/>
    <w:rPr>
      <w:rFonts w:ascii="Arial" w:hAnsi="Arial" w:cs="Arial"/>
      <w:b/>
      <w:bCs/>
      <w:spacing w:val="7"/>
      <w:sz w:val="28"/>
    </w:rPr>
  </w:style>
  <w:style w:type="character" w:customStyle="1" w:styleId="Heading2Char">
    <w:name w:val="Heading 2 Char"/>
    <w:basedOn w:val="DefaultParagraphFont"/>
    <w:link w:val="Heading2"/>
    <w:uiPriority w:val="6"/>
    <w:semiHidden/>
    <w:rsid w:val="00265378"/>
    <w:rPr>
      <w:rFonts w:ascii="Arial" w:hAnsi="Arial" w:cs="Arial"/>
      <w:b/>
      <w:bCs/>
      <w:spacing w:val="7"/>
    </w:rPr>
  </w:style>
  <w:style w:type="character" w:customStyle="1" w:styleId="Heading3Char">
    <w:name w:val="Heading 3 Char"/>
    <w:basedOn w:val="DefaultParagraphFont"/>
    <w:link w:val="Heading3"/>
    <w:uiPriority w:val="6"/>
    <w:semiHidden/>
    <w:rsid w:val="00265378"/>
    <w:rPr>
      <w:rFonts w:asciiTheme="majorHAnsi" w:eastAsiaTheme="majorEastAsia" w:hAnsiTheme="majorHAnsi" w:cstheme="majorBidi"/>
      <w:b/>
      <w:color w:val="6BBBAE" w:themeColor="accent3"/>
    </w:rPr>
  </w:style>
  <w:style w:type="character" w:customStyle="1" w:styleId="Heading4Char">
    <w:name w:val="Heading 4 Char"/>
    <w:basedOn w:val="DefaultParagraphFont"/>
    <w:link w:val="Heading4"/>
    <w:uiPriority w:val="6"/>
    <w:semiHidden/>
    <w:rsid w:val="0052519E"/>
    <w:rPr>
      <w:rFonts w:asciiTheme="majorHAnsi" w:eastAsiaTheme="majorEastAsia" w:hAnsiTheme="majorHAnsi" w:cstheme="majorBidi"/>
      <w:b/>
      <w:iCs/>
    </w:rPr>
  </w:style>
  <w:style w:type="character" w:customStyle="1" w:styleId="Heading5Char">
    <w:name w:val="Heading 5 Char"/>
    <w:basedOn w:val="DefaultParagraphFont"/>
    <w:link w:val="Heading5"/>
    <w:uiPriority w:val="6"/>
    <w:semiHidden/>
    <w:rsid w:val="0052519E"/>
    <w:rPr>
      <w:rFonts w:asciiTheme="majorHAnsi" w:eastAsiaTheme="majorEastAsia" w:hAnsiTheme="majorHAnsi" w:cstheme="majorBidi"/>
      <w:b/>
    </w:rPr>
  </w:style>
  <w:style w:type="character" w:customStyle="1" w:styleId="Heading6Char">
    <w:name w:val="Heading 6 Char"/>
    <w:basedOn w:val="DefaultParagraphFont"/>
    <w:link w:val="Heading6"/>
    <w:uiPriority w:val="6"/>
    <w:semiHidden/>
    <w:rsid w:val="0052519E"/>
    <w:rPr>
      <w:rFonts w:asciiTheme="majorHAnsi" w:eastAsiaTheme="majorEastAsia" w:hAnsiTheme="majorHAnsi" w:cstheme="majorBidi"/>
      <w:b/>
    </w:rPr>
  </w:style>
  <w:style w:type="character" w:customStyle="1" w:styleId="Heading7Char">
    <w:name w:val="Heading 7 Char"/>
    <w:basedOn w:val="DefaultParagraphFont"/>
    <w:link w:val="Heading7"/>
    <w:uiPriority w:val="6"/>
    <w:semiHidden/>
    <w:rsid w:val="0052519E"/>
    <w:rPr>
      <w:rFonts w:asciiTheme="majorHAnsi" w:eastAsiaTheme="majorEastAsia" w:hAnsiTheme="majorHAnsi" w:cstheme="majorBidi"/>
      <w:b/>
      <w:iCs/>
    </w:rPr>
  </w:style>
  <w:style w:type="character" w:customStyle="1" w:styleId="Heading8Char">
    <w:name w:val="Heading 8 Char"/>
    <w:basedOn w:val="DefaultParagraphFont"/>
    <w:link w:val="Heading8"/>
    <w:uiPriority w:val="6"/>
    <w:semiHidden/>
    <w:rsid w:val="0052519E"/>
    <w:rPr>
      <w:rFonts w:asciiTheme="majorHAnsi" w:eastAsiaTheme="majorEastAsia" w:hAnsiTheme="majorHAnsi" w:cstheme="majorBidi"/>
      <w:b/>
      <w:szCs w:val="21"/>
    </w:rPr>
  </w:style>
  <w:style w:type="character" w:customStyle="1" w:styleId="Heading9Char">
    <w:name w:val="Heading 9 Char"/>
    <w:basedOn w:val="DefaultParagraphFont"/>
    <w:link w:val="Heading9"/>
    <w:uiPriority w:val="6"/>
    <w:semiHidden/>
    <w:rsid w:val="0052519E"/>
    <w:rPr>
      <w:rFonts w:asciiTheme="majorHAnsi" w:eastAsiaTheme="majorEastAsia" w:hAnsiTheme="majorHAnsi" w:cstheme="majorBidi"/>
      <w:b/>
      <w:iCs/>
      <w:szCs w:val="21"/>
    </w:rPr>
  </w:style>
  <w:style w:type="table" w:styleId="GridTable4-Accent1">
    <w:name w:val="Grid Table 4 Accent 1"/>
    <w:basedOn w:val="TableNormal"/>
    <w:uiPriority w:val="49"/>
    <w:rsid w:val="0043268D"/>
    <w:pPr>
      <w:spacing w:line="240" w:lineRule="auto"/>
    </w:pPr>
    <w:tblPr>
      <w:tblStyleRowBandSize w:val="1"/>
      <w:tblStyleColBandSize w:val="1"/>
      <w:tblBorders>
        <w:top w:val="single" w:sz="4" w:space="0" w:color="5DB9DA" w:themeColor="accent1" w:themeTint="99"/>
        <w:left w:val="single" w:sz="4" w:space="0" w:color="5DB9DA" w:themeColor="accent1" w:themeTint="99"/>
        <w:bottom w:val="single" w:sz="4" w:space="0" w:color="5DB9DA" w:themeColor="accent1" w:themeTint="99"/>
        <w:right w:val="single" w:sz="4" w:space="0" w:color="5DB9DA" w:themeColor="accent1" w:themeTint="99"/>
        <w:insideH w:val="single" w:sz="4" w:space="0" w:color="5DB9DA" w:themeColor="accent1" w:themeTint="99"/>
        <w:insideV w:val="single" w:sz="4" w:space="0" w:color="5DB9DA" w:themeColor="accent1" w:themeTint="99"/>
      </w:tblBorders>
    </w:tblPr>
    <w:tblStylePr w:type="firstRow">
      <w:rPr>
        <w:b/>
        <w:bCs/>
        <w:color w:val="FFFFFF" w:themeColor="background1"/>
      </w:rPr>
      <w:tblPr/>
      <w:trPr>
        <w:tblHeader/>
      </w:trPr>
      <w:tcPr>
        <w:tcBorders>
          <w:top w:val="single" w:sz="4" w:space="0" w:color="217593" w:themeColor="accent1"/>
          <w:left w:val="single" w:sz="4" w:space="0" w:color="217593" w:themeColor="accent1"/>
          <w:bottom w:val="single" w:sz="4" w:space="0" w:color="217593" w:themeColor="accent1"/>
          <w:right w:val="single" w:sz="4" w:space="0" w:color="217593" w:themeColor="accent1"/>
          <w:insideH w:val="nil"/>
          <w:insideV w:val="nil"/>
        </w:tcBorders>
        <w:shd w:val="clear" w:color="auto" w:fill="217593" w:themeFill="accent1"/>
      </w:tcPr>
    </w:tblStylePr>
    <w:tblStylePr w:type="lastRow">
      <w:rPr>
        <w:b/>
        <w:bCs/>
      </w:rPr>
      <w:tblPr/>
      <w:tcPr>
        <w:tcBorders>
          <w:top w:val="double" w:sz="4" w:space="0" w:color="217593" w:themeColor="accent1"/>
        </w:tcBorders>
      </w:tcPr>
    </w:tblStylePr>
    <w:tblStylePr w:type="firstCol">
      <w:rPr>
        <w:b w:val="0"/>
        <w:bCs/>
      </w:rPr>
    </w:tblStylePr>
    <w:tblStylePr w:type="lastCol">
      <w:rPr>
        <w:b w:val="0"/>
        <w:bCs/>
      </w:rPr>
    </w:tblStylePr>
    <w:tblStylePr w:type="band1Horz">
      <w:tblPr/>
      <w:tcPr>
        <w:shd w:val="clear" w:color="auto" w:fill="FAE2EE"/>
      </w:tcPr>
    </w:tblStylePr>
  </w:style>
  <w:style w:type="paragraph" w:customStyle="1" w:styleId="Heading1Numbered">
    <w:name w:val="Heading 1 Numbered"/>
    <w:basedOn w:val="ListParagraph"/>
    <w:next w:val="Normal"/>
    <w:qFormat/>
    <w:rsid w:val="002D47FD"/>
    <w:pPr>
      <w:numPr>
        <w:numId w:val="20"/>
      </w:numPr>
      <w:spacing w:after="240"/>
      <w:ind w:left="1134" w:hanging="1134"/>
      <w:outlineLvl w:val="0"/>
    </w:pPr>
    <w:rPr>
      <w:b/>
      <w:sz w:val="28"/>
    </w:rPr>
  </w:style>
  <w:style w:type="paragraph" w:customStyle="1" w:styleId="Text1Numbered">
    <w:name w:val="Text 1 Numbered"/>
    <w:basedOn w:val="Heading1Numbered"/>
    <w:qFormat/>
    <w:rsid w:val="00D558F5"/>
    <w:pPr>
      <w:numPr>
        <w:ilvl w:val="1"/>
      </w:numPr>
      <w:ind w:left="1135" w:hanging="851"/>
      <w:outlineLvl w:val="9"/>
    </w:pPr>
    <w:rPr>
      <w:b w:val="0"/>
      <w:sz w:val="24"/>
    </w:rPr>
  </w:style>
  <w:style w:type="paragraph" w:customStyle="1" w:styleId="Heading2Numbered">
    <w:name w:val="Heading 2 Numbered"/>
    <w:basedOn w:val="Text1Numbered"/>
    <w:qFormat/>
    <w:rsid w:val="00D558F5"/>
    <w:pPr>
      <w:ind w:hanging="1134"/>
      <w:outlineLvl w:val="0"/>
    </w:pPr>
    <w:rPr>
      <w:b/>
    </w:rPr>
  </w:style>
  <w:style w:type="paragraph" w:customStyle="1" w:styleId="Text2Numbered">
    <w:name w:val="Text 2 Numbered"/>
    <w:basedOn w:val="Text1Numbered"/>
    <w:qFormat/>
    <w:rsid w:val="00F30A5F"/>
    <w:pPr>
      <w:numPr>
        <w:ilvl w:val="2"/>
      </w:numPr>
      <w:ind w:left="1135" w:hanging="851"/>
    </w:pPr>
  </w:style>
  <w:style w:type="paragraph" w:customStyle="1" w:styleId="Heading3Numbered">
    <w:name w:val="Heading 3 Numbered"/>
    <w:basedOn w:val="Text2Numbered"/>
    <w:qFormat/>
    <w:rsid w:val="00F30A5F"/>
    <w:pPr>
      <w:ind w:left="1134" w:hanging="1134"/>
    </w:pPr>
    <w:rPr>
      <w:b/>
    </w:rPr>
  </w:style>
  <w:style w:type="paragraph" w:customStyle="1" w:styleId="Text3Numbered">
    <w:name w:val="Text 3 Numbered"/>
    <w:basedOn w:val="Text2Numbered"/>
    <w:qFormat/>
    <w:rsid w:val="00F30A5F"/>
    <w:pPr>
      <w:numPr>
        <w:ilvl w:val="3"/>
      </w:numPr>
      <w:ind w:left="1135" w:hanging="851"/>
    </w:pPr>
  </w:style>
  <w:style w:type="paragraph" w:customStyle="1" w:styleId="Text">
    <w:name w:val="Text"/>
    <w:basedOn w:val="Normal"/>
    <w:qFormat/>
    <w:rsid w:val="002D47FD"/>
    <w:pPr>
      <w:spacing w:after="240"/>
    </w:pPr>
    <w:rPr>
      <w:rFonts w:cs="Arial"/>
      <w:spacing w:val="7"/>
    </w:rPr>
  </w:style>
  <w:style w:type="paragraph" w:customStyle="1" w:styleId="FooterText">
    <w:name w:val="Footer Text"/>
    <w:basedOn w:val="Normal"/>
    <w:qFormat/>
    <w:rsid w:val="005D0374"/>
    <w:pPr>
      <w:jc w:val="right"/>
    </w:pPr>
  </w:style>
  <w:style w:type="paragraph" w:customStyle="1" w:styleId="PolicyTitle">
    <w:name w:val="Policy Title"/>
    <w:basedOn w:val="Normal"/>
    <w:qFormat/>
    <w:rsid w:val="00265378"/>
    <w:pPr>
      <w:spacing w:before="120" w:after="360" w:line="240" w:lineRule="auto"/>
    </w:pPr>
    <w:rPr>
      <w:b/>
      <w:bCs/>
      <w:color w:val="FFFFFF" w:themeColor="background1"/>
      <w:sz w:val="72"/>
      <w:szCs w:val="72"/>
    </w:rPr>
  </w:style>
  <w:style w:type="paragraph" w:customStyle="1" w:styleId="PolicyCode">
    <w:name w:val="Policy Code"/>
    <w:basedOn w:val="Normal"/>
    <w:qFormat/>
    <w:rsid w:val="00847753"/>
    <w:pPr>
      <w:spacing w:after="360" w:line="240" w:lineRule="auto"/>
    </w:pPr>
    <w:rPr>
      <w:color w:val="FFFFFF" w:themeColor="background1"/>
      <w:sz w:val="48"/>
      <w:szCs w:val="48"/>
    </w:rPr>
  </w:style>
  <w:style w:type="paragraph" w:customStyle="1" w:styleId="PolicyDate">
    <w:name w:val="Policy Date"/>
    <w:basedOn w:val="Normal"/>
    <w:qFormat/>
    <w:rsid w:val="00847753"/>
    <w:pPr>
      <w:spacing w:after="120" w:line="240" w:lineRule="auto"/>
    </w:pPr>
    <w:rPr>
      <w:color w:val="FFFFFF" w:themeColor="background1"/>
      <w:sz w:val="40"/>
      <w:szCs w:val="40"/>
    </w:rPr>
  </w:style>
  <w:style w:type="paragraph" w:customStyle="1" w:styleId="Textlistindented-bullet">
    <w:name w:val="Text list indented - bullet"/>
    <w:basedOn w:val="Text1Numbered"/>
    <w:qFormat/>
    <w:rsid w:val="00D10E87"/>
    <w:pPr>
      <w:numPr>
        <w:numId w:val="21"/>
      </w:numPr>
      <w:ind w:left="1559" w:hanging="425"/>
    </w:pPr>
  </w:style>
  <w:style w:type="table" w:styleId="GridTable1Light-Accent2">
    <w:name w:val="Grid Table 1 Light Accent 2"/>
    <w:basedOn w:val="TableNormal"/>
    <w:uiPriority w:val="46"/>
    <w:rsid w:val="005E3A1B"/>
    <w:pPr>
      <w:spacing w:line="240" w:lineRule="auto"/>
    </w:pPr>
    <w:tblPr>
      <w:tblStyleRowBandSize w:val="1"/>
      <w:tblStyleColBandSize w:val="1"/>
      <w:tblBorders>
        <w:top w:val="single" w:sz="4" w:space="0" w:color="FF87CE" w:themeColor="accent2" w:themeTint="66"/>
        <w:left w:val="single" w:sz="4" w:space="0" w:color="FF87CE" w:themeColor="accent2" w:themeTint="66"/>
        <w:bottom w:val="single" w:sz="4" w:space="0" w:color="FF87CE" w:themeColor="accent2" w:themeTint="66"/>
        <w:right w:val="single" w:sz="4" w:space="0" w:color="FF87CE" w:themeColor="accent2" w:themeTint="66"/>
        <w:insideH w:val="single" w:sz="4" w:space="0" w:color="FF87CE" w:themeColor="accent2" w:themeTint="66"/>
        <w:insideV w:val="single" w:sz="4" w:space="0" w:color="FF87CE" w:themeColor="accent2" w:themeTint="66"/>
      </w:tblBorders>
    </w:tblPr>
    <w:tblStylePr w:type="firstRow">
      <w:rPr>
        <w:b/>
        <w:bCs/>
      </w:rPr>
      <w:tblPr/>
      <w:tcPr>
        <w:tcBorders>
          <w:bottom w:val="single" w:sz="12" w:space="0" w:color="FF4CB6" w:themeColor="accent2" w:themeTint="99"/>
        </w:tcBorders>
      </w:tcPr>
    </w:tblStylePr>
    <w:tblStylePr w:type="lastRow">
      <w:rPr>
        <w:b/>
        <w:bCs/>
      </w:rPr>
      <w:tblPr/>
      <w:tcPr>
        <w:tcBorders>
          <w:top w:val="double" w:sz="2" w:space="0" w:color="FF4CB6" w:themeColor="accent2" w:themeTint="99"/>
        </w:tcBorders>
      </w:tcPr>
    </w:tblStylePr>
    <w:tblStylePr w:type="firstCol">
      <w:rPr>
        <w:b/>
        <w:bCs/>
      </w:rPr>
    </w:tblStylePr>
    <w:tblStylePr w:type="lastCol">
      <w:rPr>
        <w:b/>
        <w:bCs/>
      </w:rPr>
    </w:tblStylePr>
  </w:style>
  <w:style w:type="paragraph" w:styleId="Subtitle">
    <w:name w:val="Subtitle"/>
    <w:basedOn w:val="Normal"/>
    <w:next w:val="Normal"/>
    <w:link w:val="SubtitleChar"/>
    <w:uiPriority w:val="13"/>
    <w:semiHidden/>
    <w:qFormat/>
    <w:rsid w:val="0052519E"/>
    <w:pPr>
      <w:numPr>
        <w:ilvl w:val="1"/>
      </w:numPr>
    </w:pPr>
    <w:rPr>
      <w:rFonts w:eastAsiaTheme="minorEastAsia"/>
      <w:color w:val="323332"/>
      <w:spacing w:val="15"/>
      <w:szCs w:val="22"/>
    </w:rPr>
  </w:style>
  <w:style w:type="character" w:customStyle="1" w:styleId="SubtitleChar">
    <w:name w:val="Subtitle Char"/>
    <w:basedOn w:val="DefaultParagraphFont"/>
    <w:link w:val="Subtitle"/>
    <w:uiPriority w:val="13"/>
    <w:semiHidden/>
    <w:rsid w:val="00847753"/>
    <w:rPr>
      <w:rFonts w:ascii="Arial" w:eastAsiaTheme="minorEastAsia" w:hAnsi="Arial"/>
      <w:color w:val="323332"/>
      <w:spacing w:val="15"/>
      <w:szCs w:val="22"/>
    </w:rPr>
  </w:style>
  <w:style w:type="paragraph" w:styleId="Quote">
    <w:name w:val="Quote"/>
    <w:basedOn w:val="Normal"/>
    <w:next w:val="Normal"/>
    <w:link w:val="QuoteChar"/>
    <w:uiPriority w:val="14"/>
    <w:semiHidden/>
    <w:qFormat/>
    <w:rsid w:val="0052519E"/>
    <w:pPr>
      <w:spacing w:before="200"/>
      <w:ind w:left="864" w:right="864"/>
      <w:jc w:val="center"/>
    </w:pPr>
    <w:rPr>
      <w:i/>
      <w:iCs/>
      <w:color w:val="323332"/>
    </w:rPr>
  </w:style>
  <w:style w:type="character" w:customStyle="1" w:styleId="QuoteChar">
    <w:name w:val="Quote Char"/>
    <w:basedOn w:val="DefaultParagraphFont"/>
    <w:link w:val="Quote"/>
    <w:uiPriority w:val="14"/>
    <w:semiHidden/>
    <w:rsid w:val="00847753"/>
    <w:rPr>
      <w:rFonts w:ascii="Arial" w:hAnsi="Arial"/>
      <w:i/>
      <w:iCs/>
      <w:color w:val="323332"/>
    </w:rPr>
  </w:style>
  <w:style w:type="table" w:styleId="TableGrid">
    <w:name w:val="Table Grid"/>
    <w:basedOn w:val="TableNormal"/>
    <w:rsid w:val="009050C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1876E7"/>
    <w:pPr>
      <w:tabs>
        <w:tab w:val="center" w:pos="4513"/>
        <w:tab w:val="right" w:pos="9026"/>
      </w:tabs>
      <w:spacing w:line="240" w:lineRule="auto"/>
    </w:pPr>
  </w:style>
  <w:style w:type="character" w:customStyle="1" w:styleId="HeaderChar">
    <w:name w:val="Header Char"/>
    <w:basedOn w:val="DefaultParagraphFont"/>
    <w:link w:val="Header"/>
    <w:rsid w:val="001876E7"/>
  </w:style>
  <w:style w:type="paragraph" w:styleId="Footer">
    <w:name w:val="footer"/>
    <w:basedOn w:val="Normal"/>
    <w:link w:val="FooterChar"/>
    <w:uiPriority w:val="99"/>
    <w:unhideWhenUsed/>
    <w:rsid w:val="001876E7"/>
    <w:pPr>
      <w:tabs>
        <w:tab w:val="center" w:pos="4513"/>
        <w:tab w:val="right" w:pos="9026"/>
      </w:tabs>
      <w:spacing w:line="240" w:lineRule="auto"/>
    </w:pPr>
  </w:style>
  <w:style w:type="character" w:customStyle="1" w:styleId="FooterChar">
    <w:name w:val="Footer Char"/>
    <w:basedOn w:val="DefaultParagraphFont"/>
    <w:link w:val="Footer"/>
    <w:uiPriority w:val="99"/>
    <w:rsid w:val="001876E7"/>
  </w:style>
  <w:style w:type="paragraph" w:styleId="ListParagraph">
    <w:name w:val="List Paragraph"/>
    <w:basedOn w:val="Normal"/>
    <w:link w:val="ListParagraphChar"/>
    <w:uiPriority w:val="34"/>
    <w:unhideWhenUsed/>
    <w:qFormat/>
    <w:rsid w:val="00480B30"/>
    <w:pPr>
      <w:ind w:left="720"/>
      <w:contextualSpacing/>
    </w:pPr>
  </w:style>
  <w:style w:type="paragraph" w:styleId="TOCHeading">
    <w:name w:val="TOC Heading"/>
    <w:basedOn w:val="Heading1"/>
    <w:next w:val="Normal"/>
    <w:uiPriority w:val="39"/>
    <w:unhideWhenUsed/>
    <w:qFormat/>
    <w:rsid w:val="00847753"/>
    <w:pPr>
      <w:spacing w:after="240"/>
      <w:outlineLvl w:val="9"/>
    </w:pPr>
    <w:rPr>
      <w:b w:val="0"/>
      <w:color w:val="18576D" w:themeColor="accent1" w:themeShade="BF"/>
      <w:sz w:val="32"/>
      <w:lang w:eastAsia="en-GB"/>
    </w:rPr>
  </w:style>
  <w:style w:type="paragraph" w:styleId="TOC1">
    <w:name w:val="toc 1"/>
    <w:basedOn w:val="Normal"/>
    <w:next w:val="Normal"/>
    <w:autoRedefine/>
    <w:uiPriority w:val="39"/>
    <w:unhideWhenUsed/>
    <w:rsid w:val="00F91DD0"/>
    <w:pPr>
      <w:tabs>
        <w:tab w:val="left" w:pos="993"/>
        <w:tab w:val="right" w:leader="dot" w:pos="9549"/>
      </w:tabs>
    </w:pPr>
    <w:rPr>
      <w:noProof/>
    </w:rPr>
  </w:style>
  <w:style w:type="character" w:styleId="Hyperlink">
    <w:name w:val="Hyperlink"/>
    <w:basedOn w:val="DefaultParagraphFont"/>
    <w:uiPriority w:val="99"/>
    <w:unhideWhenUsed/>
    <w:rsid w:val="00D558F5"/>
    <w:rPr>
      <w:color w:val="0000FF"/>
      <w:u w:val="none"/>
    </w:rPr>
  </w:style>
  <w:style w:type="paragraph" w:styleId="TOC2">
    <w:name w:val="toc 2"/>
    <w:basedOn w:val="Normal"/>
    <w:next w:val="Normal"/>
    <w:autoRedefine/>
    <w:uiPriority w:val="39"/>
    <w:unhideWhenUsed/>
    <w:rsid w:val="00F91DD0"/>
    <w:pPr>
      <w:tabs>
        <w:tab w:val="left" w:pos="993"/>
        <w:tab w:val="right" w:leader="dot" w:pos="9549"/>
      </w:tabs>
      <w:ind w:left="284"/>
    </w:pPr>
    <w:rPr>
      <w:noProof/>
    </w:rPr>
  </w:style>
  <w:style w:type="character" w:styleId="CommentReference">
    <w:name w:val="annotation reference"/>
    <w:basedOn w:val="DefaultParagraphFont"/>
    <w:uiPriority w:val="99"/>
    <w:semiHidden/>
    <w:unhideWhenUsed/>
    <w:rsid w:val="004726A7"/>
    <w:rPr>
      <w:sz w:val="16"/>
      <w:szCs w:val="16"/>
    </w:rPr>
  </w:style>
  <w:style w:type="paragraph" w:styleId="CommentText">
    <w:name w:val="annotation text"/>
    <w:basedOn w:val="Normal"/>
    <w:link w:val="CommentTextChar"/>
    <w:uiPriority w:val="99"/>
    <w:semiHidden/>
    <w:rsid w:val="004726A7"/>
    <w:pPr>
      <w:spacing w:line="240" w:lineRule="auto"/>
    </w:pPr>
    <w:rPr>
      <w:sz w:val="20"/>
      <w:szCs w:val="20"/>
    </w:rPr>
  </w:style>
  <w:style w:type="character" w:customStyle="1" w:styleId="CommentTextChar">
    <w:name w:val="Comment Text Char"/>
    <w:basedOn w:val="DefaultParagraphFont"/>
    <w:link w:val="CommentText"/>
    <w:uiPriority w:val="99"/>
    <w:semiHidden/>
    <w:rsid w:val="0084775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4726A7"/>
    <w:rPr>
      <w:b/>
      <w:bCs/>
    </w:rPr>
  </w:style>
  <w:style w:type="character" w:customStyle="1" w:styleId="CommentSubjectChar">
    <w:name w:val="Comment Subject Char"/>
    <w:basedOn w:val="CommentTextChar"/>
    <w:link w:val="CommentSubject"/>
    <w:uiPriority w:val="99"/>
    <w:semiHidden/>
    <w:rsid w:val="004726A7"/>
    <w:rPr>
      <w:rFonts w:ascii="Arial" w:hAnsi="Arial"/>
      <w:b/>
      <w:bCs/>
      <w:sz w:val="20"/>
      <w:szCs w:val="20"/>
    </w:rPr>
  </w:style>
  <w:style w:type="character" w:customStyle="1" w:styleId="ListParagraphChar">
    <w:name w:val="List Paragraph Char"/>
    <w:basedOn w:val="DefaultParagraphFont"/>
    <w:link w:val="ListParagraph"/>
    <w:uiPriority w:val="34"/>
    <w:rsid w:val="00E87F15"/>
  </w:style>
  <w:style w:type="character" w:styleId="UnresolvedMention">
    <w:name w:val="Unresolved Mention"/>
    <w:basedOn w:val="DefaultParagraphFont"/>
    <w:uiPriority w:val="99"/>
    <w:semiHidden/>
    <w:unhideWhenUsed/>
    <w:rsid w:val="001B5C40"/>
    <w:rPr>
      <w:color w:val="605E5C"/>
      <w:shd w:val="clear" w:color="auto" w:fill="E1DFDD"/>
    </w:rPr>
  </w:style>
  <w:style w:type="paragraph" w:customStyle="1" w:styleId="Textlist-bullet">
    <w:name w:val="Text list - bullet"/>
    <w:basedOn w:val="ListParagraph"/>
    <w:qFormat/>
    <w:rsid w:val="002D47FD"/>
    <w:pPr>
      <w:numPr>
        <w:numId w:val="9"/>
      </w:numPr>
      <w:spacing w:after="240"/>
      <w:ind w:left="357" w:hanging="357"/>
    </w:pPr>
    <w:rPr>
      <w:rFonts w:cs="Arial"/>
      <w:spacing w:val="7"/>
    </w:rPr>
  </w:style>
  <w:style w:type="paragraph" w:customStyle="1" w:styleId="Textlist-letters">
    <w:name w:val="Text list - letters"/>
    <w:basedOn w:val="ListParagraph"/>
    <w:qFormat/>
    <w:rsid w:val="002D47FD"/>
    <w:pPr>
      <w:numPr>
        <w:numId w:val="23"/>
      </w:numPr>
      <w:spacing w:after="240"/>
    </w:pPr>
  </w:style>
  <w:style w:type="table" w:styleId="GridTable4-Accent3">
    <w:name w:val="Grid Table 4 Accent 3"/>
    <w:basedOn w:val="TableNormal"/>
    <w:uiPriority w:val="49"/>
    <w:rsid w:val="009050C4"/>
    <w:pPr>
      <w:spacing w:line="240" w:lineRule="auto"/>
    </w:pPr>
    <w:tblPr>
      <w:tblStyleRowBandSize w:val="1"/>
      <w:tblStyleColBandSize w:val="1"/>
      <w:tblBorders>
        <w:top w:val="single" w:sz="4" w:space="0" w:color="A6D6CE" w:themeColor="accent3" w:themeTint="99"/>
        <w:left w:val="single" w:sz="4" w:space="0" w:color="A6D6CE" w:themeColor="accent3" w:themeTint="99"/>
        <w:bottom w:val="single" w:sz="4" w:space="0" w:color="A6D6CE" w:themeColor="accent3" w:themeTint="99"/>
        <w:right w:val="single" w:sz="4" w:space="0" w:color="A6D6CE" w:themeColor="accent3" w:themeTint="99"/>
        <w:insideH w:val="single" w:sz="4" w:space="0" w:color="A6D6CE" w:themeColor="accent3" w:themeTint="99"/>
        <w:insideV w:val="single" w:sz="4" w:space="0" w:color="A6D6CE" w:themeColor="accent3" w:themeTint="99"/>
      </w:tblBorders>
    </w:tblPr>
    <w:tblStylePr w:type="firstRow">
      <w:rPr>
        <w:b/>
        <w:bCs/>
        <w:color w:val="FFFFFF" w:themeColor="background1"/>
      </w:rPr>
      <w:tblPr/>
      <w:tcPr>
        <w:tcBorders>
          <w:top w:val="single" w:sz="4" w:space="0" w:color="6BBBAE" w:themeColor="accent3"/>
          <w:left w:val="single" w:sz="4" w:space="0" w:color="6BBBAE" w:themeColor="accent3"/>
          <w:bottom w:val="single" w:sz="4" w:space="0" w:color="6BBBAE" w:themeColor="accent3"/>
          <w:right w:val="single" w:sz="4" w:space="0" w:color="6BBBAE" w:themeColor="accent3"/>
          <w:insideH w:val="nil"/>
          <w:insideV w:val="nil"/>
        </w:tcBorders>
        <w:shd w:val="clear" w:color="auto" w:fill="6BBBAE" w:themeFill="accent3"/>
      </w:tcPr>
    </w:tblStylePr>
    <w:tblStylePr w:type="lastRow">
      <w:rPr>
        <w:b/>
        <w:bCs/>
      </w:rPr>
      <w:tblPr/>
      <w:tcPr>
        <w:tcBorders>
          <w:top w:val="double" w:sz="4" w:space="0" w:color="6BBBAE" w:themeColor="accent3"/>
        </w:tcBorders>
      </w:tcPr>
    </w:tblStylePr>
    <w:tblStylePr w:type="firstCol">
      <w:rPr>
        <w:b/>
        <w:bCs/>
      </w:rPr>
    </w:tblStylePr>
    <w:tblStylePr w:type="lastCol">
      <w:rPr>
        <w:b/>
        <w:bCs/>
      </w:rPr>
    </w:tblStylePr>
    <w:tblStylePr w:type="band1Vert">
      <w:tblPr/>
      <w:tcPr>
        <w:shd w:val="clear" w:color="auto" w:fill="E1F1EE" w:themeFill="accent3" w:themeFillTint="33"/>
      </w:tcPr>
    </w:tblStylePr>
    <w:tblStylePr w:type="band1Horz">
      <w:tblPr/>
      <w:tcPr>
        <w:shd w:val="clear" w:color="auto" w:fill="E1F1EE" w:themeFill="accent3" w:themeFillTint="33"/>
      </w:tcPr>
    </w:tblStylePr>
  </w:style>
  <w:style w:type="table" w:customStyle="1" w:styleId="MHATable">
    <w:name w:val="MHA Table"/>
    <w:basedOn w:val="TableNormal"/>
    <w:uiPriority w:val="99"/>
    <w:rsid w:val="005E3A1B"/>
    <w:pPr>
      <w:spacing w:before="60" w:after="60" w:line="360" w:lineRule="auto"/>
    </w:pPr>
    <w:rPr>
      <w:rFonts w:ascii="Arial" w:hAnsi="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Arial" w:hAnsi="Arial"/>
        <w:b/>
        <w:color w:val="FFFFFF" w:themeColor="background1"/>
        <w:sz w:val="24"/>
      </w:rPr>
      <w:tblPr/>
      <w:tcPr>
        <w:shd w:val="clear" w:color="auto" w:fill="217593"/>
      </w:tcPr>
    </w:tblStylePr>
    <w:tblStylePr w:type="lastRow">
      <w:rPr>
        <w:rFonts w:ascii="Arial" w:hAnsi="Arial"/>
        <w:b w:val="0"/>
        <w:sz w:val="24"/>
      </w:rPr>
    </w:tblStylePr>
  </w:style>
  <w:style w:type="paragraph" w:customStyle="1" w:styleId="TextAppendixtitle">
    <w:name w:val="Text Appendix title"/>
    <w:basedOn w:val="Text"/>
    <w:qFormat/>
    <w:rsid w:val="00CF7537"/>
    <w:rPr>
      <w:b/>
      <w:bCs/>
    </w:rPr>
  </w:style>
  <w:style w:type="paragraph" w:customStyle="1" w:styleId="Textlistindented-letters">
    <w:name w:val="Text list indented - letters"/>
    <w:basedOn w:val="ListParagraph"/>
    <w:qFormat/>
    <w:rsid w:val="000038CD"/>
    <w:pPr>
      <w:numPr>
        <w:numId w:val="31"/>
      </w:numPr>
      <w:spacing w:after="240"/>
    </w:pPr>
  </w:style>
  <w:style w:type="table" w:styleId="GridTable5Dark-Accent1">
    <w:name w:val="Grid Table 5 Dark Accent 1"/>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9E7F3" w:themeFill="accent1" w:themeFillTint="33"/>
    </w:tcPr>
    <w:tblStylePr w:type="firstRow">
      <w:rPr>
        <w:b/>
        <w:bCs/>
        <w:color w:val="FFFFFF" w:themeColor="background1"/>
      </w:rPr>
      <w:tblPr/>
      <w:tcPr>
        <w:shd w:val="clear" w:color="auto" w:fill="217593"/>
      </w:tcPr>
    </w:tblStylePr>
    <w:tblStylePr w:type="lastRow">
      <w:rPr>
        <w:b/>
        <w:bCs/>
        <w:color w:val="FFFFFF" w:themeColor="background1"/>
      </w:rPr>
      <w:tblPr/>
      <w:tcPr>
        <w:shd w:val="clear" w:color="auto" w:fill="217593"/>
      </w:tcPr>
    </w:tblStylePr>
    <w:tblStylePr w:type="firstCol">
      <w:rPr>
        <w:b/>
        <w:bCs/>
        <w:color w:val="FFFFFF" w:themeColor="background1"/>
      </w:rPr>
      <w:tblPr/>
      <w:tcPr>
        <w:shd w:val="clear" w:color="auto" w:fill="217593"/>
      </w:tcPr>
    </w:tblStylePr>
    <w:tblStylePr w:type="lastCol">
      <w:rPr>
        <w:b/>
        <w:bCs/>
        <w:color w:val="FFFFFF" w:themeColor="background1"/>
      </w:rPr>
      <w:tblPr/>
      <w:tcPr>
        <w:shd w:val="clear" w:color="auto" w:fill="217593"/>
      </w:tcPr>
    </w:tblStylePr>
    <w:tblStylePr w:type="band1Vert">
      <w:tblPr/>
      <w:tcPr>
        <w:shd w:val="clear" w:color="auto" w:fill="93D0E6" w:themeFill="accent1" w:themeFillTint="66"/>
      </w:tcPr>
    </w:tblStylePr>
    <w:tblStylePr w:type="band1Horz">
      <w:tblPr/>
      <w:tcPr>
        <w:shd w:val="clear" w:color="auto" w:fill="93D0E6" w:themeFill="accent1" w:themeFillTint="66"/>
      </w:tcPr>
    </w:tblStylePr>
  </w:style>
  <w:style w:type="table" w:styleId="GridTable5Dark-Accent3">
    <w:name w:val="Grid Table 5 Dark Accent 3"/>
    <w:basedOn w:val="TableNormal"/>
    <w:uiPriority w:val="50"/>
    <w:rsid w:val="005E3A1B"/>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EE"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BBBA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BBBA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BBBA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BBBAE" w:themeFill="accent3"/>
      </w:tcPr>
    </w:tblStylePr>
    <w:tblStylePr w:type="band1Vert">
      <w:tblPr/>
      <w:tcPr>
        <w:shd w:val="clear" w:color="auto" w:fill="C3E3DE" w:themeFill="accent3" w:themeFillTint="66"/>
      </w:tcPr>
    </w:tblStylePr>
    <w:tblStylePr w:type="band1Horz">
      <w:tblPr/>
      <w:tcPr>
        <w:shd w:val="clear" w:color="auto" w:fill="C3E3DE" w:themeFill="accent3" w:themeFillTint="66"/>
      </w:tcPr>
    </w:tblStylePr>
  </w:style>
  <w:style w:type="paragraph" w:styleId="BodyTextIndent">
    <w:name w:val="Body Text Indent"/>
    <w:basedOn w:val="Normal"/>
    <w:link w:val="BodyTextIndentChar"/>
    <w:semiHidden/>
    <w:rsid w:val="002259D9"/>
    <w:pPr>
      <w:spacing w:before="240" w:line="240" w:lineRule="auto"/>
      <w:ind w:left="720" w:hanging="720"/>
    </w:pPr>
    <w:rPr>
      <w:rFonts w:eastAsia="Times New Roman" w:cs="Arial"/>
      <w:szCs w:val="20"/>
      <w:lang w:eastAsia="en-GB"/>
    </w:rPr>
  </w:style>
  <w:style w:type="character" w:customStyle="1" w:styleId="BodyTextIndentChar">
    <w:name w:val="Body Text Indent Char"/>
    <w:basedOn w:val="DefaultParagraphFont"/>
    <w:link w:val="BodyTextIndent"/>
    <w:semiHidden/>
    <w:rsid w:val="002259D9"/>
    <w:rPr>
      <w:rFonts w:ascii="Arial" w:eastAsia="Times New Roman" w:hAnsi="Arial" w:cs="Arial"/>
      <w:szCs w:val="20"/>
      <w:lang w:eastAsia="en-GB"/>
    </w:rPr>
  </w:style>
  <w:style w:type="paragraph" w:styleId="BodyTextIndent2">
    <w:name w:val="Body Text Indent 2"/>
    <w:basedOn w:val="Normal"/>
    <w:link w:val="BodyTextIndent2Char"/>
    <w:semiHidden/>
    <w:rsid w:val="002259D9"/>
    <w:pPr>
      <w:spacing w:line="240" w:lineRule="auto"/>
      <w:ind w:left="709"/>
    </w:pPr>
    <w:rPr>
      <w:rFonts w:eastAsia="Times New Roman" w:cs="Arial"/>
      <w:szCs w:val="20"/>
      <w:lang w:eastAsia="en-GB"/>
    </w:rPr>
  </w:style>
  <w:style w:type="character" w:customStyle="1" w:styleId="BodyTextIndent2Char">
    <w:name w:val="Body Text Indent 2 Char"/>
    <w:basedOn w:val="DefaultParagraphFont"/>
    <w:link w:val="BodyTextIndent2"/>
    <w:semiHidden/>
    <w:rsid w:val="002259D9"/>
    <w:rPr>
      <w:rFonts w:ascii="Arial" w:eastAsia="Times New Roman" w:hAnsi="Arial" w:cs="Arial"/>
      <w:szCs w:val="20"/>
      <w:lang w:eastAsia="en-GB"/>
    </w:rPr>
  </w:style>
  <w:style w:type="paragraph" w:styleId="BodyTextIndent3">
    <w:name w:val="Body Text Indent 3"/>
    <w:basedOn w:val="Normal"/>
    <w:link w:val="BodyTextIndent3Char"/>
    <w:semiHidden/>
    <w:rsid w:val="002259D9"/>
    <w:pPr>
      <w:spacing w:line="240" w:lineRule="auto"/>
      <w:ind w:left="720"/>
    </w:pPr>
    <w:rPr>
      <w:rFonts w:eastAsia="Times New Roman" w:cs="Arial"/>
      <w:szCs w:val="20"/>
      <w:lang w:eastAsia="en-GB"/>
    </w:rPr>
  </w:style>
  <w:style w:type="character" w:customStyle="1" w:styleId="BodyTextIndent3Char">
    <w:name w:val="Body Text Indent 3 Char"/>
    <w:basedOn w:val="DefaultParagraphFont"/>
    <w:link w:val="BodyTextIndent3"/>
    <w:semiHidden/>
    <w:rsid w:val="002259D9"/>
    <w:rPr>
      <w:rFonts w:ascii="Arial" w:eastAsia="Times New Roman" w:hAnsi="Arial" w:cs="Arial"/>
      <w:szCs w:val="20"/>
      <w:lang w:eastAsia="en-GB"/>
    </w:rPr>
  </w:style>
  <w:style w:type="paragraph" w:styleId="BodyText">
    <w:name w:val="Body Text"/>
    <w:basedOn w:val="Normal"/>
    <w:link w:val="BodyTextChar"/>
    <w:semiHidden/>
    <w:rsid w:val="002259D9"/>
    <w:pPr>
      <w:spacing w:after="120" w:line="240" w:lineRule="auto"/>
    </w:pPr>
    <w:rPr>
      <w:rFonts w:eastAsia="Times New Roman" w:cs="Arial"/>
      <w:szCs w:val="20"/>
      <w:lang w:eastAsia="en-GB"/>
    </w:rPr>
  </w:style>
  <w:style w:type="character" w:customStyle="1" w:styleId="BodyTextChar">
    <w:name w:val="Body Text Char"/>
    <w:basedOn w:val="DefaultParagraphFont"/>
    <w:link w:val="BodyText"/>
    <w:semiHidden/>
    <w:rsid w:val="002259D9"/>
    <w:rPr>
      <w:rFonts w:ascii="Arial" w:eastAsia="Times New Roman" w:hAnsi="Arial" w:cs="Arial"/>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827844">
      <w:bodyDiv w:val="1"/>
      <w:marLeft w:val="0"/>
      <w:marRight w:val="0"/>
      <w:marTop w:val="0"/>
      <w:marBottom w:val="0"/>
      <w:divBdr>
        <w:top w:val="none" w:sz="0" w:space="0" w:color="auto"/>
        <w:left w:val="none" w:sz="0" w:space="0" w:color="auto"/>
        <w:bottom w:val="none" w:sz="0" w:space="0" w:color="auto"/>
        <w:right w:val="none" w:sz="0" w:space="0" w:color="auto"/>
      </w:divBdr>
      <w:divsChild>
        <w:div w:id="540434156">
          <w:marLeft w:val="0"/>
          <w:marRight w:val="0"/>
          <w:marTop w:val="0"/>
          <w:marBottom w:val="0"/>
          <w:divBdr>
            <w:top w:val="none" w:sz="0" w:space="0" w:color="auto"/>
            <w:left w:val="none" w:sz="0" w:space="0" w:color="auto"/>
            <w:bottom w:val="none" w:sz="0" w:space="0" w:color="auto"/>
            <w:right w:val="none" w:sz="0" w:space="0" w:color="auto"/>
          </w:divBdr>
          <w:divsChild>
            <w:div w:id="511915251">
              <w:marLeft w:val="0"/>
              <w:marRight w:val="0"/>
              <w:marTop w:val="0"/>
              <w:marBottom w:val="0"/>
              <w:divBdr>
                <w:top w:val="none" w:sz="0" w:space="0" w:color="auto"/>
                <w:left w:val="none" w:sz="0" w:space="0" w:color="auto"/>
                <w:bottom w:val="none" w:sz="0" w:space="0" w:color="auto"/>
                <w:right w:val="none" w:sz="0" w:space="0" w:color="auto"/>
              </w:divBdr>
            </w:div>
            <w:div w:id="1715228074">
              <w:marLeft w:val="0"/>
              <w:marRight w:val="0"/>
              <w:marTop w:val="0"/>
              <w:marBottom w:val="0"/>
              <w:divBdr>
                <w:top w:val="none" w:sz="0" w:space="0" w:color="auto"/>
                <w:left w:val="none" w:sz="0" w:space="0" w:color="auto"/>
                <w:bottom w:val="none" w:sz="0" w:space="0" w:color="auto"/>
                <w:right w:val="none" w:sz="0" w:space="0" w:color="auto"/>
              </w:divBdr>
            </w:div>
          </w:divsChild>
        </w:div>
        <w:div w:id="737897390">
          <w:marLeft w:val="0"/>
          <w:marRight w:val="0"/>
          <w:marTop w:val="0"/>
          <w:marBottom w:val="0"/>
          <w:divBdr>
            <w:top w:val="none" w:sz="0" w:space="0" w:color="auto"/>
            <w:left w:val="none" w:sz="0" w:space="0" w:color="auto"/>
            <w:bottom w:val="none" w:sz="0" w:space="0" w:color="auto"/>
            <w:right w:val="none" w:sz="0" w:space="0" w:color="auto"/>
          </w:divBdr>
          <w:divsChild>
            <w:div w:id="605963465">
              <w:marLeft w:val="0"/>
              <w:marRight w:val="0"/>
              <w:marTop w:val="0"/>
              <w:marBottom w:val="0"/>
              <w:divBdr>
                <w:top w:val="none" w:sz="0" w:space="0" w:color="auto"/>
                <w:left w:val="none" w:sz="0" w:space="0" w:color="auto"/>
                <w:bottom w:val="none" w:sz="0" w:space="0" w:color="auto"/>
                <w:right w:val="none" w:sz="0" w:space="0" w:color="auto"/>
              </w:divBdr>
            </w:div>
            <w:div w:id="1746537010">
              <w:marLeft w:val="0"/>
              <w:marRight w:val="0"/>
              <w:marTop w:val="0"/>
              <w:marBottom w:val="0"/>
              <w:divBdr>
                <w:top w:val="none" w:sz="0" w:space="0" w:color="auto"/>
                <w:left w:val="none" w:sz="0" w:space="0" w:color="auto"/>
                <w:bottom w:val="none" w:sz="0" w:space="0" w:color="auto"/>
                <w:right w:val="none" w:sz="0" w:space="0" w:color="auto"/>
              </w:divBdr>
            </w:div>
          </w:divsChild>
        </w:div>
        <w:div w:id="1704163398">
          <w:marLeft w:val="0"/>
          <w:marRight w:val="0"/>
          <w:marTop w:val="0"/>
          <w:marBottom w:val="0"/>
          <w:divBdr>
            <w:top w:val="none" w:sz="0" w:space="0" w:color="auto"/>
            <w:left w:val="none" w:sz="0" w:space="0" w:color="auto"/>
            <w:bottom w:val="none" w:sz="0" w:space="0" w:color="auto"/>
            <w:right w:val="none" w:sz="0" w:space="0" w:color="auto"/>
          </w:divBdr>
          <w:divsChild>
            <w:div w:id="555512039">
              <w:marLeft w:val="0"/>
              <w:marRight w:val="0"/>
              <w:marTop w:val="0"/>
              <w:marBottom w:val="0"/>
              <w:divBdr>
                <w:top w:val="none" w:sz="0" w:space="0" w:color="auto"/>
                <w:left w:val="none" w:sz="0" w:space="0" w:color="auto"/>
                <w:bottom w:val="none" w:sz="0" w:space="0" w:color="auto"/>
                <w:right w:val="none" w:sz="0" w:space="0" w:color="auto"/>
              </w:divBdr>
            </w:div>
            <w:div w:id="691884559">
              <w:marLeft w:val="0"/>
              <w:marRight w:val="0"/>
              <w:marTop w:val="0"/>
              <w:marBottom w:val="0"/>
              <w:divBdr>
                <w:top w:val="none" w:sz="0" w:space="0" w:color="auto"/>
                <w:left w:val="none" w:sz="0" w:space="0" w:color="auto"/>
                <w:bottom w:val="none" w:sz="0" w:space="0" w:color="auto"/>
                <w:right w:val="none" w:sz="0" w:space="0" w:color="auto"/>
              </w:divBdr>
            </w:div>
          </w:divsChild>
        </w:div>
        <w:div w:id="1713112278">
          <w:marLeft w:val="0"/>
          <w:marRight w:val="0"/>
          <w:marTop w:val="0"/>
          <w:marBottom w:val="0"/>
          <w:divBdr>
            <w:top w:val="none" w:sz="0" w:space="0" w:color="auto"/>
            <w:left w:val="none" w:sz="0" w:space="0" w:color="auto"/>
            <w:bottom w:val="none" w:sz="0" w:space="0" w:color="auto"/>
            <w:right w:val="none" w:sz="0" w:space="0" w:color="auto"/>
          </w:divBdr>
          <w:divsChild>
            <w:div w:id="448671711">
              <w:marLeft w:val="0"/>
              <w:marRight w:val="0"/>
              <w:marTop w:val="0"/>
              <w:marBottom w:val="0"/>
              <w:divBdr>
                <w:top w:val="none" w:sz="0" w:space="0" w:color="auto"/>
                <w:left w:val="none" w:sz="0" w:space="0" w:color="auto"/>
                <w:bottom w:val="none" w:sz="0" w:space="0" w:color="auto"/>
                <w:right w:val="none" w:sz="0" w:space="0" w:color="auto"/>
              </w:divBdr>
            </w:div>
            <w:div w:id="449055094">
              <w:marLeft w:val="0"/>
              <w:marRight w:val="0"/>
              <w:marTop w:val="0"/>
              <w:marBottom w:val="0"/>
              <w:divBdr>
                <w:top w:val="none" w:sz="0" w:space="0" w:color="auto"/>
                <w:left w:val="none" w:sz="0" w:space="0" w:color="auto"/>
                <w:bottom w:val="none" w:sz="0" w:space="0" w:color="auto"/>
                <w:right w:val="none" w:sz="0" w:space="0" w:color="auto"/>
              </w:divBdr>
            </w:div>
            <w:div w:id="485979650">
              <w:marLeft w:val="0"/>
              <w:marRight w:val="0"/>
              <w:marTop w:val="0"/>
              <w:marBottom w:val="0"/>
              <w:divBdr>
                <w:top w:val="none" w:sz="0" w:space="0" w:color="auto"/>
                <w:left w:val="none" w:sz="0" w:space="0" w:color="auto"/>
                <w:bottom w:val="none" w:sz="0" w:space="0" w:color="auto"/>
                <w:right w:val="none" w:sz="0" w:space="0" w:color="auto"/>
              </w:divBdr>
            </w:div>
            <w:div w:id="580454857">
              <w:marLeft w:val="0"/>
              <w:marRight w:val="0"/>
              <w:marTop w:val="0"/>
              <w:marBottom w:val="0"/>
              <w:divBdr>
                <w:top w:val="none" w:sz="0" w:space="0" w:color="auto"/>
                <w:left w:val="none" w:sz="0" w:space="0" w:color="auto"/>
                <w:bottom w:val="none" w:sz="0" w:space="0" w:color="auto"/>
                <w:right w:val="none" w:sz="0" w:space="0" w:color="auto"/>
              </w:divBdr>
            </w:div>
            <w:div w:id="711920731">
              <w:marLeft w:val="0"/>
              <w:marRight w:val="0"/>
              <w:marTop w:val="0"/>
              <w:marBottom w:val="0"/>
              <w:divBdr>
                <w:top w:val="none" w:sz="0" w:space="0" w:color="auto"/>
                <w:left w:val="none" w:sz="0" w:space="0" w:color="auto"/>
                <w:bottom w:val="none" w:sz="0" w:space="0" w:color="auto"/>
                <w:right w:val="none" w:sz="0" w:space="0" w:color="auto"/>
              </w:divBdr>
            </w:div>
            <w:div w:id="765810007">
              <w:marLeft w:val="0"/>
              <w:marRight w:val="0"/>
              <w:marTop w:val="0"/>
              <w:marBottom w:val="0"/>
              <w:divBdr>
                <w:top w:val="none" w:sz="0" w:space="0" w:color="auto"/>
                <w:left w:val="none" w:sz="0" w:space="0" w:color="auto"/>
                <w:bottom w:val="none" w:sz="0" w:space="0" w:color="auto"/>
                <w:right w:val="none" w:sz="0" w:space="0" w:color="auto"/>
              </w:divBdr>
            </w:div>
            <w:div w:id="949898974">
              <w:marLeft w:val="0"/>
              <w:marRight w:val="0"/>
              <w:marTop w:val="0"/>
              <w:marBottom w:val="0"/>
              <w:divBdr>
                <w:top w:val="none" w:sz="0" w:space="0" w:color="auto"/>
                <w:left w:val="none" w:sz="0" w:space="0" w:color="auto"/>
                <w:bottom w:val="none" w:sz="0" w:space="0" w:color="auto"/>
                <w:right w:val="none" w:sz="0" w:space="0" w:color="auto"/>
              </w:divBdr>
            </w:div>
            <w:div w:id="1116947809">
              <w:marLeft w:val="0"/>
              <w:marRight w:val="0"/>
              <w:marTop w:val="0"/>
              <w:marBottom w:val="0"/>
              <w:divBdr>
                <w:top w:val="none" w:sz="0" w:space="0" w:color="auto"/>
                <w:left w:val="none" w:sz="0" w:space="0" w:color="auto"/>
                <w:bottom w:val="none" w:sz="0" w:space="0" w:color="auto"/>
                <w:right w:val="none" w:sz="0" w:space="0" w:color="auto"/>
              </w:divBdr>
            </w:div>
            <w:div w:id="1152136803">
              <w:marLeft w:val="0"/>
              <w:marRight w:val="0"/>
              <w:marTop w:val="0"/>
              <w:marBottom w:val="0"/>
              <w:divBdr>
                <w:top w:val="none" w:sz="0" w:space="0" w:color="auto"/>
                <w:left w:val="none" w:sz="0" w:space="0" w:color="auto"/>
                <w:bottom w:val="none" w:sz="0" w:space="0" w:color="auto"/>
                <w:right w:val="none" w:sz="0" w:space="0" w:color="auto"/>
              </w:divBdr>
            </w:div>
            <w:div w:id="1206672791">
              <w:marLeft w:val="0"/>
              <w:marRight w:val="0"/>
              <w:marTop w:val="0"/>
              <w:marBottom w:val="0"/>
              <w:divBdr>
                <w:top w:val="none" w:sz="0" w:space="0" w:color="auto"/>
                <w:left w:val="none" w:sz="0" w:space="0" w:color="auto"/>
                <w:bottom w:val="none" w:sz="0" w:space="0" w:color="auto"/>
                <w:right w:val="none" w:sz="0" w:space="0" w:color="auto"/>
              </w:divBdr>
            </w:div>
            <w:div w:id="1287932158">
              <w:marLeft w:val="0"/>
              <w:marRight w:val="0"/>
              <w:marTop w:val="0"/>
              <w:marBottom w:val="0"/>
              <w:divBdr>
                <w:top w:val="none" w:sz="0" w:space="0" w:color="auto"/>
                <w:left w:val="none" w:sz="0" w:space="0" w:color="auto"/>
                <w:bottom w:val="none" w:sz="0" w:space="0" w:color="auto"/>
                <w:right w:val="none" w:sz="0" w:space="0" w:color="auto"/>
              </w:divBdr>
            </w:div>
            <w:div w:id="1309286581">
              <w:marLeft w:val="0"/>
              <w:marRight w:val="0"/>
              <w:marTop w:val="0"/>
              <w:marBottom w:val="0"/>
              <w:divBdr>
                <w:top w:val="none" w:sz="0" w:space="0" w:color="auto"/>
                <w:left w:val="none" w:sz="0" w:space="0" w:color="auto"/>
                <w:bottom w:val="none" w:sz="0" w:space="0" w:color="auto"/>
                <w:right w:val="none" w:sz="0" w:space="0" w:color="auto"/>
              </w:divBdr>
            </w:div>
            <w:div w:id="1505701153">
              <w:marLeft w:val="0"/>
              <w:marRight w:val="0"/>
              <w:marTop w:val="0"/>
              <w:marBottom w:val="0"/>
              <w:divBdr>
                <w:top w:val="none" w:sz="0" w:space="0" w:color="auto"/>
                <w:left w:val="none" w:sz="0" w:space="0" w:color="auto"/>
                <w:bottom w:val="none" w:sz="0" w:space="0" w:color="auto"/>
                <w:right w:val="none" w:sz="0" w:space="0" w:color="auto"/>
              </w:divBdr>
            </w:div>
            <w:div w:id="1880849324">
              <w:marLeft w:val="0"/>
              <w:marRight w:val="0"/>
              <w:marTop w:val="0"/>
              <w:marBottom w:val="0"/>
              <w:divBdr>
                <w:top w:val="none" w:sz="0" w:space="0" w:color="auto"/>
                <w:left w:val="none" w:sz="0" w:space="0" w:color="auto"/>
                <w:bottom w:val="none" w:sz="0" w:space="0" w:color="auto"/>
                <w:right w:val="none" w:sz="0" w:space="0" w:color="auto"/>
              </w:divBdr>
            </w:div>
            <w:div w:id="2073501429">
              <w:marLeft w:val="0"/>
              <w:marRight w:val="0"/>
              <w:marTop w:val="0"/>
              <w:marBottom w:val="0"/>
              <w:divBdr>
                <w:top w:val="none" w:sz="0" w:space="0" w:color="auto"/>
                <w:left w:val="none" w:sz="0" w:space="0" w:color="auto"/>
                <w:bottom w:val="none" w:sz="0" w:space="0" w:color="auto"/>
                <w:right w:val="none" w:sz="0" w:space="0" w:color="auto"/>
              </w:divBdr>
            </w:div>
          </w:divsChild>
        </w:div>
        <w:div w:id="2072772946">
          <w:marLeft w:val="0"/>
          <w:marRight w:val="0"/>
          <w:marTop w:val="0"/>
          <w:marBottom w:val="0"/>
          <w:divBdr>
            <w:top w:val="none" w:sz="0" w:space="0" w:color="auto"/>
            <w:left w:val="none" w:sz="0" w:space="0" w:color="auto"/>
            <w:bottom w:val="none" w:sz="0" w:space="0" w:color="auto"/>
            <w:right w:val="none" w:sz="0" w:space="0" w:color="auto"/>
          </w:divBdr>
          <w:divsChild>
            <w:div w:id="21281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7419481">
      <w:bodyDiv w:val="1"/>
      <w:marLeft w:val="0"/>
      <w:marRight w:val="0"/>
      <w:marTop w:val="0"/>
      <w:marBottom w:val="0"/>
      <w:divBdr>
        <w:top w:val="none" w:sz="0" w:space="0" w:color="auto"/>
        <w:left w:val="none" w:sz="0" w:space="0" w:color="auto"/>
        <w:bottom w:val="none" w:sz="0" w:space="0" w:color="auto"/>
        <w:right w:val="none" w:sz="0" w:space="0" w:color="auto"/>
      </w:divBdr>
    </w:div>
    <w:div w:id="1650594863">
      <w:bodyDiv w:val="1"/>
      <w:marLeft w:val="0"/>
      <w:marRight w:val="0"/>
      <w:marTop w:val="0"/>
      <w:marBottom w:val="0"/>
      <w:divBdr>
        <w:top w:val="none" w:sz="0" w:space="0" w:color="auto"/>
        <w:left w:val="none" w:sz="0" w:space="0" w:color="auto"/>
        <w:bottom w:val="none" w:sz="0" w:space="0" w:color="auto"/>
        <w:right w:val="none" w:sz="0" w:space="0" w:color="auto"/>
      </w:divBdr>
      <w:divsChild>
        <w:div w:id="397242838">
          <w:marLeft w:val="0"/>
          <w:marRight w:val="0"/>
          <w:marTop w:val="0"/>
          <w:marBottom w:val="0"/>
          <w:divBdr>
            <w:top w:val="none" w:sz="0" w:space="0" w:color="auto"/>
            <w:left w:val="none" w:sz="0" w:space="0" w:color="auto"/>
            <w:bottom w:val="none" w:sz="0" w:space="0" w:color="auto"/>
            <w:right w:val="none" w:sz="0" w:space="0" w:color="auto"/>
          </w:divBdr>
          <w:divsChild>
            <w:div w:id="1393114627">
              <w:marLeft w:val="0"/>
              <w:marRight w:val="0"/>
              <w:marTop w:val="0"/>
              <w:marBottom w:val="0"/>
              <w:divBdr>
                <w:top w:val="none" w:sz="0" w:space="0" w:color="auto"/>
                <w:left w:val="none" w:sz="0" w:space="0" w:color="auto"/>
                <w:bottom w:val="none" w:sz="0" w:space="0" w:color="auto"/>
                <w:right w:val="none" w:sz="0" w:space="0" w:color="auto"/>
              </w:divBdr>
            </w:div>
          </w:divsChild>
        </w:div>
        <w:div w:id="897738771">
          <w:marLeft w:val="0"/>
          <w:marRight w:val="0"/>
          <w:marTop w:val="0"/>
          <w:marBottom w:val="0"/>
          <w:divBdr>
            <w:top w:val="none" w:sz="0" w:space="0" w:color="auto"/>
            <w:left w:val="none" w:sz="0" w:space="0" w:color="auto"/>
            <w:bottom w:val="none" w:sz="0" w:space="0" w:color="auto"/>
            <w:right w:val="none" w:sz="0" w:space="0" w:color="auto"/>
          </w:divBdr>
          <w:divsChild>
            <w:div w:id="1847943129">
              <w:marLeft w:val="0"/>
              <w:marRight w:val="0"/>
              <w:marTop w:val="0"/>
              <w:marBottom w:val="0"/>
              <w:divBdr>
                <w:top w:val="none" w:sz="0" w:space="0" w:color="auto"/>
                <w:left w:val="none" w:sz="0" w:space="0" w:color="auto"/>
                <w:bottom w:val="none" w:sz="0" w:space="0" w:color="auto"/>
                <w:right w:val="none" w:sz="0" w:space="0" w:color="auto"/>
              </w:divBdr>
            </w:div>
          </w:divsChild>
        </w:div>
        <w:div w:id="1196499507">
          <w:marLeft w:val="0"/>
          <w:marRight w:val="0"/>
          <w:marTop w:val="0"/>
          <w:marBottom w:val="0"/>
          <w:divBdr>
            <w:top w:val="none" w:sz="0" w:space="0" w:color="auto"/>
            <w:left w:val="none" w:sz="0" w:space="0" w:color="auto"/>
            <w:bottom w:val="none" w:sz="0" w:space="0" w:color="auto"/>
            <w:right w:val="none" w:sz="0" w:space="0" w:color="auto"/>
          </w:divBdr>
          <w:divsChild>
            <w:div w:id="1527987893">
              <w:marLeft w:val="0"/>
              <w:marRight w:val="0"/>
              <w:marTop w:val="0"/>
              <w:marBottom w:val="0"/>
              <w:divBdr>
                <w:top w:val="none" w:sz="0" w:space="0" w:color="auto"/>
                <w:left w:val="none" w:sz="0" w:space="0" w:color="auto"/>
                <w:bottom w:val="none" w:sz="0" w:space="0" w:color="auto"/>
                <w:right w:val="none" w:sz="0" w:space="0" w:color="auto"/>
              </w:divBdr>
            </w:div>
          </w:divsChild>
        </w:div>
        <w:div w:id="1313018690">
          <w:marLeft w:val="0"/>
          <w:marRight w:val="0"/>
          <w:marTop w:val="0"/>
          <w:marBottom w:val="0"/>
          <w:divBdr>
            <w:top w:val="none" w:sz="0" w:space="0" w:color="auto"/>
            <w:left w:val="none" w:sz="0" w:space="0" w:color="auto"/>
            <w:bottom w:val="none" w:sz="0" w:space="0" w:color="auto"/>
            <w:right w:val="none" w:sz="0" w:space="0" w:color="auto"/>
          </w:divBdr>
          <w:divsChild>
            <w:div w:id="995374876">
              <w:marLeft w:val="0"/>
              <w:marRight w:val="0"/>
              <w:marTop w:val="0"/>
              <w:marBottom w:val="0"/>
              <w:divBdr>
                <w:top w:val="none" w:sz="0" w:space="0" w:color="auto"/>
                <w:left w:val="none" w:sz="0" w:space="0" w:color="auto"/>
                <w:bottom w:val="none" w:sz="0" w:space="0" w:color="auto"/>
                <w:right w:val="none" w:sz="0" w:space="0" w:color="auto"/>
              </w:divBdr>
            </w:div>
          </w:divsChild>
        </w:div>
        <w:div w:id="1452630673">
          <w:marLeft w:val="0"/>
          <w:marRight w:val="0"/>
          <w:marTop w:val="0"/>
          <w:marBottom w:val="0"/>
          <w:divBdr>
            <w:top w:val="none" w:sz="0" w:space="0" w:color="auto"/>
            <w:left w:val="none" w:sz="0" w:space="0" w:color="auto"/>
            <w:bottom w:val="none" w:sz="0" w:space="0" w:color="auto"/>
            <w:right w:val="none" w:sz="0" w:space="0" w:color="auto"/>
          </w:divBdr>
          <w:divsChild>
            <w:div w:id="156710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customXml" Target="../customXml/item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policies@mha.org.uk" TargetMode="External"/><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MHA">
      <a:dk1>
        <a:srgbClr val="000000"/>
      </a:dk1>
      <a:lt1>
        <a:sysClr val="window" lastClr="FFFFFF"/>
      </a:lt1>
      <a:dk2>
        <a:srgbClr val="FFFFFF"/>
      </a:dk2>
      <a:lt2>
        <a:srgbClr val="FFFFFF"/>
      </a:lt2>
      <a:accent1>
        <a:srgbClr val="217593"/>
      </a:accent1>
      <a:accent2>
        <a:srgbClr val="D4007F"/>
      </a:accent2>
      <a:accent3>
        <a:srgbClr val="6BBBAE"/>
      </a:accent3>
      <a:accent4>
        <a:srgbClr val="9BC769"/>
      </a:accent4>
      <a:accent5>
        <a:srgbClr val="FBBB2D"/>
      </a:accent5>
      <a:accent6>
        <a:srgbClr val="7E64A9"/>
      </a:accent6>
      <a:hlink>
        <a:srgbClr val="0000FF"/>
      </a:hlink>
      <a:folHlink>
        <a:srgbClr val="0000FF"/>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63775158CD68F4478BDB0D21BBCA1F9F" ma:contentTypeVersion="11" ma:contentTypeDescription="Create a new document." ma:contentTypeScope="" ma:versionID="12ebbaaf68536d81e82830a1f1c4e39a">
  <xsd:schema xmlns:xsd="http://www.w3.org/2001/XMLSchema" xmlns:xs="http://www.w3.org/2001/XMLSchema" xmlns:p="http://schemas.microsoft.com/office/2006/metadata/properties" xmlns:ns2="1a67aad1-5399-4b65-a50a-06f38c7c7bdb" xmlns:ns3="adf8f2a3-bd98-4281-b1be-bc644b57b058" targetNamespace="http://schemas.microsoft.com/office/2006/metadata/properties" ma:root="true" ma:fieldsID="fed36566bad2ce0dcac0d713eedacee9" ns2:_="" ns3:_="">
    <xsd:import namespace="1a67aad1-5399-4b65-a50a-06f38c7c7bdb"/>
    <xsd:import namespace="adf8f2a3-bd98-4281-b1be-bc644b57b058"/>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67aad1-5399-4b65-a50a-06f38c7c7b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4cf11136-f281-40ed-abe3-053b0bca1e56"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df8f2a3-bd98-4281-b1be-bc644b57b058"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5ad1d4fc-0c23-471d-820d-a28c23002a4c}" ma:internalName="TaxCatchAll" ma:showField="CatchAllData" ma:web="adf8f2a3-bd98-4281-b1be-bc644b57b0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1a67aad1-5399-4b65-a50a-06f38c7c7bdb">
      <Terms xmlns="http://schemas.microsoft.com/office/infopath/2007/PartnerControls"/>
    </lcf76f155ced4ddcb4097134ff3c332f>
    <TaxCatchAll xmlns="adf8f2a3-bd98-4281-b1be-bc644b57b058" xsi:nil="true"/>
  </documentManagement>
</p:properties>
</file>

<file path=customXml/itemProps1.xml><?xml version="1.0" encoding="utf-8"?>
<ds:datastoreItem xmlns:ds="http://schemas.openxmlformats.org/officeDocument/2006/customXml" ds:itemID="{ECA4F251-01C4-4AF7-A412-40B9340E4F2B}">
  <ds:schemaRefs>
    <ds:schemaRef ds:uri="http://schemas.openxmlformats.org/officeDocument/2006/bibliography"/>
  </ds:schemaRefs>
</ds:datastoreItem>
</file>

<file path=customXml/itemProps2.xml><?xml version="1.0" encoding="utf-8"?>
<ds:datastoreItem xmlns:ds="http://schemas.openxmlformats.org/officeDocument/2006/customXml" ds:itemID="{B80EA938-6A00-4D81-BD02-7472FAEC9F30}"/>
</file>

<file path=customXml/itemProps3.xml><?xml version="1.0" encoding="utf-8"?>
<ds:datastoreItem xmlns:ds="http://schemas.openxmlformats.org/officeDocument/2006/customXml" ds:itemID="{B7613998-CB75-4D2C-823A-8DBCA7D95EB1}"/>
</file>

<file path=customXml/itemProps4.xml><?xml version="1.0" encoding="utf-8"?>
<ds:datastoreItem xmlns:ds="http://schemas.openxmlformats.org/officeDocument/2006/customXml" ds:itemID="{D1BEBC5C-6220-4490-87CB-3A2D06715EEF}"/>
</file>

<file path=docProps/app.xml><?xml version="1.0" encoding="utf-8"?>
<Properties xmlns="http://schemas.openxmlformats.org/officeDocument/2006/extended-properties" xmlns:vt="http://schemas.openxmlformats.org/officeDocument/2006/docPropsVTypes">
  <Template>Normal</Template>
  <TotalTime>234</TotalTime>
  <Pages>14</Pages>
  <Words>2990</Words>
  <Characters>17047</Characters>
  <Application>Microsoft Office Word</Application>
  <DocSecurity>0</DocSecurity>
  <Lines>142</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Heath</dc:creator>
  <cp:keywords/>
  <dc:description/>
  <cp:lastModifiedBy>Michelle Heath</cp:lastModifiedBy>
  <cp:revision>21</cp:revision>
  <cp:lastPrinted>2023-02-15T14:18:00Z</cp:lastPrinted>
  <dcterms:created xsi:type="dcterms:W3CDTF">2024-11-14T15:12:00Z</dcterms:created>
  <dcterms:modified xsi:type="dcterms:W3CDTF">2024-12-06T15:07:00Z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0x01010063775158CD68F4478BDB0D21BBCA1F9F</vt:lpwstr>
  </property>
</Properties>
</file>