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D26D6" w14:textId="77777777" w:rsidR="002E1130" w:rsidRDefault="002E1130" w:rsidP="002E1130">
      <w:pPr>
        <w:rPr>
          <w:spacing w:val="10"/>
        </w:rPr>
      </w:pPr>
    </w:p>
    <w:p w14:paraId="2167C845" w14:textId="77777777" w:rsidR="002E1130" w:rsidRDefault="002E1130" w:rsidP="002E1130">
      <w:pPr>
        <w:rPr>
          <w:spacing w:val="10"/>
        </w:rPr>
      </w:pPr>
    </w:p>
    <w:p w14:paraId="257AC174" w14:textId="77777777" w:rsidR="002E1130" w:rsidRDefault="002E1130" w:rsidP="002E1130">
      <w:pPr>
        <w:rPr>
          <w:spacing w:val="10"/>
        </w:rPr>
      </w:pPr>
      <w:r w:rsidRPr="0063326C">
        <w:rPr>
          <w:noProof/>
          <w:spacing w:val="10"/>
        </w:rPr>
        <mc:AlternateContent>
          <mc:Choice Requires="wps">
            <w:drawing>
              <wp:anchor distT="0" distB="0" distL="114300" distR="114300" simplePos="0" relativeHeight="251660288" behindDoc="0" locked="0" layoutInCell="1" allowOverlap="1" wp14:anchorId="5AE4001E" wp14:editId="77E56685">
                <wp:simplePos x="0" y="0"/>
                <wp:positionH relativeFrom="column">
                  <wp:posOffset>-107950</wp:posOffset>
                </wp:positionH>
                <wp:positionV relativeFrom="paragraph">
                  <wp:posOffset>288290</wp:posOffset>
                </wp:positionV>
                <wp:extent cx="6058535" cy="1931670"/>
                <wp:effectExtent l="0" t="0" r="1841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535" cy="1931670"/>
                        </a:xfrm>
                        <a:prstGeom prst="rect">
                          <a:avLst/>
                        </a:prstGeom>
                        <a:solidFill>
                          <a:srgbClr val="217593"/>
                        </a:solidFill>
                        <a:ln w="9525">
                          <a:solidFill>
                            <a:schemeClr val="accent1"/>
                          </a:solidFill>
                          <a:miter lim="800000"/>
                          <a:headEnd/>
                          <a:tailEnd/>
                        </a:ln>
                      </wps:spPr>
                      <wps:txbx>
                        <w:txbxContent>
                          <w:p w14:paraId="1CA6A2A6" w14:textId="77777777" w:rsidR="002E1130" w:rsidRPr="00847753" w:rsidRDefault="002E1130" w:rsidP="002E1130">
                            <w:pPr>
                              <w:pStyle w:val="PolicyTitle"/>
                            </w:pPr>
                            <w:r>
                              <w:t>Bullying and Harassment Policy and Procedure</w:t>
                            </w:r>
                          </w:p>
                          <w:p w14:paraId="3FBA8263" w14:textId="77777777" w:rsidR="002E1130" w:rsidRPr="00847753" w:rsidRDefault="002E1130" w:rsidP="002E1130">
                            <w:pPr>
                              <w:pStyle w:val="PolicyCode"/>
                            </w:pPr>
                            <w:r>
                              <w:t>HR8.5</w:t>
                            </w:r>
                            <w:r w:rsidRPr="00847753">
                              <w:t xml:space="preserve"> </w:t>
                            </w:r>
                            <w:r>
                              <w:t>Employment Policies</w:t>
                            </w:r>
                          </w:p>
                          <w:p w14:paraId="7128DFC3" w14:textId="45D00F79" w:rsidR="002E1130" w:rsidRPr="00847753" w:rsidRDefault="00C72CD8" w:rsidP="002E1130">
                            <w:pPr>
                              <w:pStyle w:val="PolicyDate"/>
                            </w:pPr>
                            <w:r>
                              <w:t>December</w:t>
                            </w:r>
                            <w:r w:rsidR="002E1130" w:rsidRPr="00847753">
                              <w:t xml:space="preserve"> </w:t>
                            </w:r>
                            <w:r w:rsidR="002E1130">
                              <w:t>2024</w:t>
                            </w:r>
                          </w:p>
                        </w:txbxContent>
                      </wps:txbx>
                      <wps:bodyPr rot="0" vert="horz" wrap="square" lIns="91440" tIns="45720" rIns="91440" bIns="45720" anchor="t" anchorCtr="0">
                        <a:spAutoFit/>
                      </wps:bodyPr>
                    </wps:wsp>
                  </a:graphicData>
                </a:graphic>
              </wp:anchor>
            </w:drawing>
          </mc:Choice>
          <mc:Fallback>
            <w:pict>
              <v:shapetype w14:anchorId="5AE4001E" id="_x0000_t202" coordsize="21600,21600" o:spt="202" path="m,l,21600r21600,l21600,xe">
                <v:stroke joinstyle="miter"/>
                <v:path gradientshapeok="t" o:connecttype="rect"/>
              </v:shapetype>
              <v:shape id="Text Box 2" o:spid="_x0000_s1026" type="#_x0000_t202" style="position:absolute;margin-left:-8.5pt;margin-top:22.7pt;width:477.05pt;height:15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" fillcolor="#217593" strokecolor="#217593 [3204]">
                <v:textbox style="mso-fit-shape-to-text:t">
                  <w:txbxContent>
                    <w:p w14:paraId="1CA6A2A6" w14:textId="77777777" w:rsidR="002E1130" w:rsidRPr="00847753" w:rsidRDefault="002E1130" w:rsidP="002E1130">
                      <w:pPr>
                        <w:pStyle w:val="PolicyTitle"/>
                      </w:pPr>
                      <w:r>
                        <w:t>Bullying and Harassment Policy and Procedure</w:t>
                      </w:r>
                    </w:p>
                    <w:p w14:paraId="3FBA8263" w14:textId="77777777" w:rsidR="002E1130" w:rsidRPr="00847753" w:rsidRDefault="002E1130" w:rsidP="002E1130">
                      <w:pPr>
                        <w:pStyle w:val="PolicyCode"/>
                      </w:pPr>
                      <w:r>
                        <w:t>HR8.5</w:t>
                      </w:r>
                      <w:r w:rsidRPr="00847753">
                        <w:t xml:space="preserve"> </w:t>
                      </w:r>
                      <w:r>
                        <w:t>Employment Policies</w:t>
                      </w:r>
                    </w:p>
                    <w:p w14:paraId="7128DFC3" w14:textId="45D00F79" w:rsidR="002E1130" w:rsidRPr="00847753" w:rsidRDefault="00C72CD8" w:rsidP="002E1130">
                      <w:pPr>
                        <w:pStyle w:val="PolicyDate"/>
                      </w:pPr>
                      <w:r>
                        <w:t>December</w:t>
                      </w:r>
                      <w:r w:rsidR="002E1130" w:rsidRPr="00847753">
                        <w:t xml:space="preserve"> </w:t>
                      </w:r>
                      <w:r w:rsidR="002E1130">
                        <w:t>2024</w:t>
                      </w:r>
                    </w:p>
                  </w:txbxContent>
                </v:textbox>
                <w10:wrap type="square"/>
              </v:shape>
            </w:pict>
          </mc:Fallback>
        </mc:AlternateContent>
      </w:r>
    </w:p>
    <w:p w14:paraId="715C566E" w14:textId="77777777" w:rsidR="002E1130" w:rsidRDefault="002E1130" w:rsidP="002E1130">
      <w:pPr>
        <w:rPr>
          <w:spacing w:val="10"/>
        </w:rPr>
      </w:pPr>
      <w:r>
        <w:rPr>
          <w:noProof/>
          <w:spacing w:val="10"/>
        </w:rPr>
        <w:drawing>
          <wp:anchor distT="0" distB="0" distL="114300" distR="114300" simplePos="0" relativeHeight="251659264" behindDoc="0" locked="0" layoutInCell="1" allowOverlap="1" wp14:anchorId="369B0489" wp14:editId="24B2CCDB">
            <wp:simplePos x="0" y="0"/>
            <wp:positionH relativeFrom="column">
              <wp:posOffset>0</wp:posOffset>
            </wp:positionH>
            <wp:positionV relativeFrom="page">
              <wp:posOffset>582965</wp:posOffset>
            </wp:positionV>
            <wp:extent cx="1702435" cy="1145579"/>
            <wp:effectExtent l="0" t="0" r="0" b="0"/>
            <wp:wrapNone/>
            <wp:docPr id="2" name="Picture 2" descr="A pink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nk and blue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435" cy="1145579"/>
                    </a:xfrm>
                    <a:prstGeom prst="rect">
                      <a:avLst/>
                    </a:prstGeom>
                  </pic:spPr>
                </pic:pic>
              </a:graphicData>
            </a:graphic>
            <wp14:sizeRelH relativeFrom="margin">
              <wp14:pctWidth>0</wp14:pctWidth>
            </wp14:sizeRelH>
            <wp14:sizeRelV relativeFrom="margin">
              <wp14:pctHeight>0</wp14:pctHeight>
            </wp14:sizeRelV>
          </wp:anchor>
        </w:drawing>
      </w:r>
    </w:p>
    <w:sdt>
      <w:sdtPr>
        <w:rPr>
          <w:rFonts w:cs="Arial"/>
          <w:b/>
          <w:bCs/>
          <w:noProof/>
          <w:sz w:val="28"/>
          <w:szCs w:val="28"/>
        </w:rPr>
        <w:id w:val="-1716885502"/>
        <w:docPartObj>
          <w:docPartGallery w:val="Table of Contents"/>
          <w:docPartUnique/>
        </w:docPartObj>
      </w:sdtPr>
      <w:sdtEndPr>
        <w:rPr>
          <w:rFonts w:cstheme="minorBidi"/>
          <w:b w:val="0"/>
          <w:bCs w:val="0"/>
          <w:sz w:val="24"/>
          <w:szCs w:val="24"/>
        </w:rPr>
      </w:sdtEndPr>
      <w:sdtContent>
        <w:p w14:paraId="7E6CAB40" w14:textId="77777777" w:rsidR="002E1130" w:rsidRPr="00054BDC" w:rsidRDefault="002E1130" w:rsidP="002E1130">
          <w:pPr>
            <w:rPr>
              <w:rFonts w:cs="Arial"/>
              <w:b/>
              <w:bCs/>
            </w:rPr>
          </w:pPr>
          <w:r w:rsidRPr="00054BDC">
            <w:rPr>
              <w:rFonts w:cs="Arial"/>
              <w:b/>
              <w:bCs/>
            </w:rPr>
            <w:t>Contents</w:t>
          </w:r>
        </w:p>
        <w:p w14:paraId="37C60DD3" w14:textId="13E04238" w:rsidR="002E5B15" w:rsidRDefault="002E1130">
          <w:pPr>
            <w:pStyle w:val="TOC1"/>
            <w:rPr>
              <w:rFonts w:asciiTheme="minorHAnsi" w:eastAsiaTheme="minorEastAsia" w:hAnsiTheme="minorHAnsi"/>
              <w:kern w:val="2"/>
              <w:lang w:eastAsia="en-GB"/>
              <w14:ligatures w14:val="standardContextual"/>
            </w:rPr>
          </w:pPr>
          <w:r w:rsidRPr="00054BDC">
            <w:rPr>
              <w:rFonts w:cs="Arial"/>
              <w:spacing w:val="7"/>
              <w:sz w:val="22"/>
              <w:szCs w:val="22"/>
            </w:rPr>
            <w:fldChar w:fldCharType="begin"/>
          </w:r>
          <w:r w:rsidRPr="00054BDC">
            <w:rPr>
              <w:rFonts w:cs="Arial"/>
              <w:spacing w:val="7"/>
              <w:sz w:val="22"/>
              <w:szCs w:val="22"/>
            </w:rPr>
            <w:instrText xml:space="preserve"> TOC \h \z \t "Heading 1 Numbered,1,Heading 2 Numbered,2" </w:instrText>
          </w:r>
          <w:r w:rsidRPr="00054BDC">
            <w:rPr>
              <w:rFonts w:cs="Arial"/>
              <w:spacing w:val="7"/>
              <w:sz w:val="22"/>
              <w:szCs w:val="22"/>
            </w:rPr>
            <w:fldChar w:fldCharType="separate"/>
          </w:r>
          <w:hyperlink w:anchor="_Toc185862921" w:history="1">
            <w:r w:rsidR="002E5B15" w:rsidRPr="00575FB3">
              <w:rPr>
                <w:rStyle w:val="Hyperlink"/>
              </w:rPr>
              <w:t>1</w:t>
            </w:r>
            <w:r w:rsidR="002E5B15">
              <w:rPr>
                <w:rFonts w:asciiTheme="minorHAnsi" w:eastAsiaTheme="minorEastAsia" w:hAnsiTheme="minorHAnsi"/>
                <w:kern w:val="2"/>
                <w:lang w:eastAsia="en-GB"/>
                <w14:ligatures w14:val="standardContextual"/>
              </w:rPr>
              <w:tab/>
            </w:r>
            <w:r w:rsidR="002E5B15" w:rsidRPr="00575FB3">
              <w:rPr>
                <w:rStyle w:val="Hyperlink"/>
              </w:rPr>
              <w:t>Introduction</w:t>
            </w:r>
            <w:r w:rsidR="002E5B15">
              <w:rPr>
                <w:webHidden/>
              </w:rPr>
              <w:tab/>
            </w:r>
            <w:r w:rsidR="002E5B15">
              <w:rPr>
                <w:webHidden/>
              </w:rPr>
              <w:fldChar w:fldCharType="begin"/>
            </w:r>
            <w:r w:rsidR="002E5B15">
              <w:rPr>
                <w:webHidden/>
              </w:rPr>
              <w:instrText xml:space="preserve"> PAGEREF _Toc185862921 \h </w:instrText>
            </w:r>
            <w:r w:rsidR="002E5B15">
              <w:rPr>
                <w:webHidden/>
              </w:rPr>
            </w:r>
            <w:r w:rsidR="002E5B15">
              <w:rPr>
                <w:webHidden/>
              </w:rPr>
              <w:fldChar w:fldCharType="separate"/>
            </w:r>
            <w:r w:rsidR="002E5B15">
              <w:rPr>
                <w:webHidden/>
              </w:rPr>
              <w:t>2</w:t>
            </w:r>
            <w:r w:rsidR="002E5B15">
              <w:rPr>
                <w:webHidden/>
              </w:rPr>
              <w:fldChar w:fldCharType="end"/>
            </w:r>
          </w:hyperlink>
        </w:p>
        <w:p w14:paraId="440D26A0" w14:textId="7D18F671" w:rsidR="002E5B15" w:rsidRDefault="002E5B15">
          <w:pPr>
            <w:pStyle w:val="TOC1"/>
            <w:rPr>
              <w:rFonts w:asciiTheme="minorHAnsi" w:eastAsiaTheme="minorEastAsia" w:hAnsiTheme="minorHAnsi"/>
              <w:kern w:val="2"/>
              <w:lang w:eastAsia="en-GB"/>
              <w14:ligatures w14:val="standardContextual"/>
            </w:rPr>
          </w:pPr>
          <w:hyperlink w:anchor="_Toc185862922" w:history="1">
            <w:r w:rsidRPr="00575FB3">
              <w:rPr>
                <w:rStyle w:val="Hyperlink"/>
              </w:rPr>
              <w:t>2</w:t>
            </w:r>
            <w:r>
              <w:rPr>
                <w:rFonts w:asciiTheme="minorHAnsi" w:eastAsiaTheme="minorEastAsia" w:hAnsiTheme="minorHAnsi"/>
                <w:kern w:val="2"/>
                <w:lang w:eastAsia="en-GB"/>
                <w14:ligatures w14:val="standardContextual"/>
              </w:rPr>
              <w:tab/>
            </w:r>
            <w:r w:rsidRPr="00575FB3">
              <w:rPr>
                <w:rStyle w:val="Hyperlink"/>
              </w:rPr>
              <w:t>Scope and Purpose</w:t>
            </w:r>
            <w:r>
              <w:rPr>
                <w:webHidden/>
              </w:rPr>
              <w:tab/>
            </w:r>
            <w:r>
              <w:rPr>
                <w:webHidden/>
              </w:rPr>
              <w:fldChar w:fldCharType="begin"/>
            </w:r>
            <w:r>
              <w:rPr>
                <w:webHidden/>
              </w:rPr>
              <w:instrText xml:space="preserve"> PAGEREF _Toc185862922 \h </w:instrText>
            </w:r>
            <w:r>
              <w:rPr>
                <w:webHidden/>
              </w:rPr>
            </w:r>
            <w:r>
              <w:rPr>
                <w:webHidden/>
              </w:rPr>
              <w:fldChar w:fldCharType="separate"/>
            </w:r>
            <w:r>
              <w:rPr>
                <w:webHidden/>
              </w:rPr>
              <w:t>2</w:t>
            </w:r>
            <w:r>
              <w:rPr>
                <w:webHidden/>
              </w:rPr>
              <w:fldChar w:fldCharType="end"/>
            </w:r>
          </w:hyperlink>
        </w:p>
        <w:p w14:paraId="478FB333" w14:textId="141DE597" w:rsidR="002E5B15" w:rsidRDefault="002E5B15">
          <w:pPr>
            <w:pStyle w:val="TOC1"/>
            <w:rPr>
              <w:rFonts w:asciiTheme="minorHAnsi" w:eastAsiaTheme="minorEastAsia" w:hAnsiTheme="minorHAnsi"/>
              <w:kern w:val="2"/>
              <w:lang w:eastAsia="en-GB"/>
              <w14:ligatures w14:val="standardContextual"/>
            </w:rPr>
          </w:pPr>
          <w:hyperlink w:anchor="_Toc185862923" w:history="1">
            <w:r w:rsidRPr="00575FB3">
              <w:rPr>
                <w:rStyle w:val="Hyperlink"/>
              </w:rPr>
              <w:t>3</w:t>
            </w:r>
            <w:r>
              <w:rPr>
                <w:rFonts w:asciiTheme="minorHAnsi" w:eastAsiaTheme="minorEastAsia" w:hAnsiTheme="minorHAnsi"/>
                <w:kern w:val="2"/>
                <w:lang w:eastAsia="en-GB"/>
                <w14:ligatures w14:val="standardContextual"/>
              </w:rPr>
              <w:tab/>
            </w:r>
            <w:r w:rsidRPr="00575FB3">
              <w:rPr>
                <w:rStyle w:val="Hyperlink"/>
              </w:rPr>
              <w:t>Definitions</w:t>
            </w:r>
            <w:r>
              <w:rPr>
                <w:webHidden/>
              </w:rPr>
              <w:tab/>
            </w:r>
            <w:r>
              <w:rPr>
                <w:webHidden/>
              </w:rPr>
              <w:fldChar w:fldCharType="begin"/>
            </w:r>
            <w:r>
              <w:rPr>
                <w:webHidden/>
              </w:rPr>
              <w:instrText xml:space="preserve"> PAGEREF _Toc185862923 \h </w:instrText>
            </w:r>
            <w:r>
              <w:rPr>
                <w:webHidden/>
              </w:rPr>
            </w:r>
            <w:r>
              <w:rPr>
                <w:webHidden/>
              </w:rPr>
              <w:fldChar w:fldCharType="separate"/>
            </w:r>
            <w:r>
              <w:rPr>
                <w:webHidden/>
              </w:rPr>
              <w:t>3</w:t>
            </w:r>
            <w:r>
              <w:rPr>
                <w:webHidden/>
              </w:rPr>
              <w:fldChar w:fldCharType="end"/>
            </w:r>
          </w:hyperlink>
        </w:p>
        <w:p w14:paraId="6EDA74A8" w14:textId="708321EF" w:rsidR="002E5B15" w:rsidRDefault="002E5B15">
          <w:pPr>
            <w:pStyle w:val="TOC1"/>
            <w:rPr>
              <w:rFonts w:asciiTheme="minorHAnsi" w:eastAsiaTheme="minorEastAsia" w:hAnsiTheme="minorHAnsi"/>
              <w:kern w:val="2"/>
              <w:lang w:eastAsia="en-GB"/>
              <w14:ligatures w14:val="standardContextual"/>
            </w:rPr>
          </w:pPr>
          <w:hyperlink w:anchor="_Toc185862924" w:history="1">
            <w:r w:rsidRPr="00575FB3">
              <w:rPr>
                <w:rStyle w:val="Hyperlink"/>
              </w:rPr>
              <w:t>4</w:t>
            </w:r>
            <w:r>
              <w:rPr>
                <w:rFonts w:asciiTheme="minorHAnsi" w:eastAsiaTheme="minorEastAsia" w:hAnsiTheme="minorHAnsi"/>
                <w:kern w:val="2"/>
                <w:lang w:eastAsia="en-GB"/>
                <w14:ligatures w14:val="standardContextual"/>
              </w:rPr>
              <w:tab/>
            </w:r>
            <w:r w:rsidRPr="00575FB3">
              <w:rPr>
                <w:rStyle w:val="Hyperlink"/>
              </w:rPr>
              <w:t>Bullying</w:t>
            </w:r>
            <w:r>
              <w:rPr>
                <w:webHidden/>
              </w:rPr>
              <w:tab/>
            </w:r>
            <w:r>
              <w:rPr>
                <w:webHidden/>
              </w:rPr>
              <w:fldChar w:fldCharType="begin"/>
            </w:r>
            <w:r>
              <w:rPr>
                <w:webHidden/>
              </w:rPr>
              <w:instrText xml:space="preserve"> PAGEREF _Toc185862924 \h </w:instrText>
            </w:r>
            <w:r>
              <w:rPr>
                <w:webHidden/>
              </w:rPr>
            </w:r>
            <w:r>
              <w:rPr>
                <w:webHidden/>
              </w:rPr>
              <w:fldChar w:fldCharType="separate"/>
            </w:r>
            <w:r>
              <w:rPr>
                <w:webHidden/>
              </w:rPr>
              <w:t>5</w:t>
            </w:r>
            <w:r>
              <w:rPr>
                <w:webHidden/>
              </w:rPr>
              <w:fldChar w:fldCharType="end"/>
            </w:r>
          </w:hyperlink>
        </w:p>
        <w:p w14:paraId="4DBA35A9" w14:textId="7C9DFCD7" w:rsidR="002E5B15" w:rsidRDefault="002E5B15">
          <w:pPr>
            <w:pStyle w:val="TOC1"/>
            <w:rPr>
              <w:rFonts w:asciiTheme="minorHAnsi" w:eastAsiaTheme="minorEastAsia" w:hAnsiTheme="minorHAnsi"/>
              <w:kern w:val="2"/>
              <w:lang w:eastAsia="en-GB"/>
              <w14:ligatures w14:val="standardContextual"/>
            </w:rPr>
          </w:pPr>
          <w:hyperlink w:anchor="_Toc185862925" w:history="1">
            <w:r w:rsidRPr="00575FB3">
              <w:rPr>
                <w:rStyle w:val="Hyperlink"/>
              </w:rPr>
              <w:t>5</w:t>
            </w:r>
            <w:r>
              <w:rPr>
                <w:rFonts w:asciiTheme="minorHAnsi" w:eastAsiaTheme="minorEastAsia" w:hAnsiTheme="minorHAnsi"/>
                <w:kern w:val="2"/>
                <w:lang w:eastAsia="en-GB"/>
                <w14:ligatures w14:val="standardContextual"/>
              </w:rPr>
              <w:tab/>
            </w:r>
            <w:r w:rsidRPr="00575FB3">
              <w:rPr>
                <w:rStyle w:val="Hyperlink"/>
              </w:rPr>
              <w:t>Harassment</w:t>
            </w:r>
            <w:r>
              <w:rPr>
                <w:webHidden/>
              </w:rPr>
              <w:tab/>
            </w:r>
            <w:r>
              <w:rPr>
                <w:webHidden/>
              </w:rPr>
              <w:fldChar w:fldCharType="begin"/>
            </w:r>
            <w:r>
              <w:rPr>
                <w:webHidden/>
              </w:rPr>
              <w:instrText xml:space="preserve"> PAGEREF _Toc185862925 \h </w:instrText>
            </w:r>
            <w:r>
              <w:rPr>
                <w:webHidden/>
              </w:rPr>
            </w:r>
            <w:r>
              <w:rPr>
                <w:webHidden/>
              </w:rPr>
              <w:fldChar w:fldCharType="separate"/>
            </w:r>
            <w:r>
              <w:rPr>
                <w:webHidden/>
              </w:rPr>
              <w:t>6</w:t>
            </w:r>
            <w:r>
              <w:rPr>
                <w:webHidden/>
              </w:rPr>
              <w:fldChar w:fldCharType="end"/>
            </w:r>
          </w:hyperlink>
        </w:p>
        <w:p w14:paraId="2DA64917" w14:textId="2FCA5E00" w:rsidR="002E5B15" w:rsidRDefault="002E5B15">
          <w:pPr>
            <w:pStyle w:val="TOC1"/>
            <w:rPr>
              <w:rFonts w:asciiTheme="minorHAnsi" w:eastAsiaTheme="minorEastAsia" w:hAnsiTheme="minorHAnsi"/>
              <w:kern w:val="2"/>
              <w:lang w:eastAsia="en-GB"/>
              <w14:ligatures w14:val="standardContextual"/>
            </w:rPr>
          </w:pPr>
          <w:hyperlink w:anchor="_Toc185862927" w:history="1">
            <w:r w:rsidRPr="00575FB3">
              <w:rPr>
                <w:rStyle w:val="Hyperlink"/>
              </w:rPr>
              <w:t>6</w:t>
            </w:r>
            <w:r>
              <w:rPr>
                <w:rFonts w:asciiTheme="minorHAnsi" w:eastAsiaTheme="minorEastAsia" w:hAnsiTheme="minorHAnsi"/>
                <w:kern w:val="2"/>
                <w:lang w:eastAsia="en-GB"/>
                <w14:ligatures w14:val="standardContextual"/>
              </w:rPr>
              <w:tab/>
            </w:r>
            <w:r w:rsidRPr="00575FB3">
              <w:rPr>
                <w:rStyle w:val="Hyperlink"/>
              </w:rPr>
              <w:t>Micro aggressions</w:t>
            </w:r>
            <w:r>
              <w:rPr>
                <w:webHidden/>
              </w:rPr>
              <w:tab/>
            </w:r>
            <w:r>
              <w:rPr>
                <w:webHidden/>
              </w:rPr>
              <w:fldChar w:fldCharType="begin"/>
            </w:r>
            <w:r>
              <w:rPr>
                <w:webHidden/>
              </w:rPr>
              <w:instrText xml:space="preserve"> PAGEREF _Toc185862927 \h </w:instrText>
            </w:r>
            <w:r>
              <w:rPr>
                <w:webHidden/>
              </w:rPr>
            </w:r>
            <w:r>
              <w:rPr>
                <w:webHidden/>
              </w:rPr>
              <w:fldChar w:fldCharType="separate"/>
            </w:r>
            <w:r>
              <w:rPr>
                <w:webHidden/>
              </w:rPr>
              <w:t>8</w:t>
            </w:r>
            <w:r>
              <w:rPr>
                <w:webHidden/>
              </w:rPr>
              <w:fldChar w:fldCharType="end"/>
            </w:r>
          </w:hyperlink>
        </w:p>
        <w:p w14:paraId="5F4ED131" w14:textId="633B7099" w:rsidR="002E5B15" w:rsidRDefault="002E5B15">
          <w:pPr>
            <w:pStyle w:val="TOC1"/>
            <w:rPr>
              <w:rFonts w:asciiTheme="minorHAnsi" w:eastAsiaTheme="minorEastAsia" w:hAnsiTheme="minorHAnsi"/>
              <w:kern w:val="2"/>
              <w:lang w:eastAsia="en-GB"/>
              <w14:ligatures w14:val="standardContextual"/>
            </w:rPr>
          </w:pPr>
          <w:hyperlink w:anchor="_Toc185862928" w:history="1">
            <w:r w:rsidRPr="00575FB3">
              <w:rPr>
                <w:rStyle w:val="Hyperlink"/>
              </w:rPr>
              <w:t>7</w:t>
            </w:r>
            <w:r>
              <w:rPr>
                <w:rFonts w:asciiTheme="minorHAnsi" w:eastAsiaTheme="minorEastAsia" w:hAnsiTheme="minorHAnsi"/>
                <w:kern w:val="2"/>
                <w:lang w:eastAsia="en-GB"/>
                <w14:ligatures w14:val="standardContextual"/>
              </w:rPr>
              <w:tab/>
            </w:r>
            <w:r w:rsidRPr="00575FB3">
              <w:rPr>
                <w:rStyle w:val="Hyperlink"/>
              </w:rPr>
              <w:t>Procedure for Raising Concerns</w:t>
            </w:r>
            <w:r>
              <w:rPr>
                <w:webHidden/>
              </w:rPr>
              <w:tab/>
            </w:r>
            <w:r>
              <w:rPr>
                <w:webHidden/>
              </w:rPr>
              <w:fldChar w:fldCharType="begin"/>
            </w:r>
            <w:r>
              <w:rPr>
                <w:webHidden/>
              </w:rPr>
              <w:instrText xml:space="preserve"> PAGEREF _Toc185862928 \h </w:instrText>
            </w:r>
            <w:r>
              <w:rPr>
                <w:webHidden/>
              </w:rPr>
            </w:r>
            <w:r>
              <w:rPr>
                <w:webHidden/>
              </w:rPr>
              <w:fldChar w:fldCharType="separate"/>
            </w:r>
            <w:r>
              <w:rPr>
                <w:webHidden/>
              </w:rPr>
              <w:t>9</w:t>
            </w:r>
            <w:r>
              <w:rPr>
                <w:webHidden/>
              </w:rPr>
              <w:fldChar w:fldCharType="end"/>
            </w:r>
          </w:hyperlink>
        </w:p>
        <w:p w14:paraId="151B1664" w14:textId="26487619" w:rsidR="002E5B15" w:rsidRDefault="002E5B15">
          <w:pPr>
            <w:pStyle w:val="TOC1"/>
            <w:rPr>
              <w:rFonts w:asciiTheme="minorHAnsi" w:eastAsiaTheme="minorEastAsia" w:hAnsiTheme="minorHAnsi"/>
              <w:kern w:val="2"/>
              <w:lang w:eastAsia="en-GB"/>
              <w14:ligatures w14:val="standardContextual"/>
            </w:rPr>
          </w:pPr>
          <w:hyperlink w:anchor="_Toc185862932" w:history="1">
            <w:r w:rsidRPr="00575FB3">
              <w:rPr>
                <w:rStyle w:val="Hyperlink"/>
              </w:rPr>
              <w:t>8</w:t>
            </w:r>
            <w:r>
              <w:rPr>
                <w:rFonts w:asciiTheme="minorHAnsi" w:eastAsiaTheme="minorEastAsia" w:hAnsiTheme="minorHAnsi"/>
                <w:kern w:val="2"/>
                <w:lang w:eastAsia="en-GB"/>
                <w14:ligatures w14:val="standardContextual"/>
              </w:rPr>
              <w:tab/>
            </w:r>
            <w:r w:rsidRPr="00575FB3">
              <w:rPr>
                <w:rStyle w:val="Hyperlink"/>
              </w:rPr>
              <w:t>MHA’s Speak Up, Listen Up Initiative</w:t>
            </w:r>
            <w:r>
              <w:rPr>
                <w:webHidden/>
              </w:rPr>
              <w:tab/>
            </w:r>
            <w:r>
              <w:rPr>
                <w:webHidden/>
              </w:rPr>
              <w:fldChar w:fldCharType="begin"/>
            </w:r>
            <w:r>
              <w:rPr>
                <w:webHidden/>
              </w:rPr>
              <w:instrText xml:space="preserve"> PAGEREF _Toc185862932 \h </w:instrText>
            </w:r>
            <w:r>
              <w:rPr>
                <w:webHidden/>
              </w:rPr>
            </w:r>
            <w:r>
              <w:rPr>
                <w:webHidden/>
              </w:rPr>
              <w:fldChar w:fldCharType="separate"/>
            </w:r>
            <w:r>
              <w:rPr>
                <w:webHidden/>
              </w:rPr>
              <w:t>10</w:t>
            </w:r>
            <w:r>
              <w:rPr>
                <w:webHidden/>
              </w:rPr>
              <w:fldChar w:fldCharType="end"/>
            </w:r>
          </w:hyperlink>
        </w:p>
        <w:p w14:paraId="038AEA40" w14:textId="7DEF973B" w:rsidR="002E5B15" w:rsidRDefault="002E5B15">
          <w:pPr>
            <w:pStyle w:val="TOC1"/>
            <w:rPr>
              <w:rFonts w:asciiTheme="minorHAnsi" w:eastAsiaTheme="minorEastAsia" w:hAnsiTheme="minorHAnsi"/>
              <w:kern w:val="2"/>
              <w:lang w:eastAsia="en-GB"/>
              <w14:ligatures w14:val="standardContextual"/>
            </w:rPr>
          </w:pPr>
          <w:hyperlink w:anchor="_Toc185862937" w:history="1">
            <w:r w:rsidRPr="00575FB3">
              <w:rPr>
                <w:rStyle w:val="Hyperlink"/>
              </w:rPr>
              <w:t>9</w:t>
            </w:r>
            <w:r>
              <w:rPr>
                <w:rFonts w:asciiTheme="minorHAnsi" w:eastAsiaTheme="minorEastAsia" w:hAnsiTheme="minorHAnsi"/>
                <w:kern w:val="2"/>
                <w:lang w:eastAsia="en-GB"/>
                <w14:ligatures w14:val="standardContextual"/>
              </w:rPr>
              <w:tab/>
            </w:r>
            <w:r w:rsidRPr="00575FB3">
              <w:rPr>
                <w:rStyle w:val="Hyperlink"/>
              </w:rPr>
              <w:t>Support for Colleagues</w:t>
            </w:r>
            <w:r>
              <w:rPr>
                <w:webHidden/>
              </w:rPr>
              <w:tab/>
            </w:r>
            <w:r>
              <w:rPr>
                <w:webHidden/>
              </w:rPr>
              <w:fldChar w:fldCharType="begin"/>
            </w:r>
            <w:r>
              <w:rPr>
                <w:webHidden/>
              </w:rPr>
              <w:instrText xml:space="preserve"> PAGEREF _Toc185862937 \h </w:instrText>
            </w:r>
            <w:r>
              <w:rPr>
                <w:webHidden/>
              </w:rPr>
            </w:r>
            <w:r>
              <w:rPr>
                <w:webHidden/>
              </w:rPr>
              <w:fldChar w:fldCharType="separate"/>
            </w:r>
            <w:r>
              <w:rPr>
                <w:webHidden/>
              </w:rPr>
              <w:t>11</w:t>
            </w:r>
            <w:r>
              <w:rPr>
                <w:webHidden/>
              </w:rPr>
              <w:fldChar w:fldCharType="end"/>
            </w:r>
          </w:hyperlink>
        </w:p>
        <w:p w14:paraId="2B766B3F" w14:textId="1D771EE0" w:rsidR="002E5B15" w:rsidRDefault="002E5B15">
          <w:pPr>
            <w:pStyle w:val="TOC1"/>
            <w:rPr>
              <w:rFonts w:asciiTheme="minorHAnsi" w:eastAsiaTheme="minorEastAsia" w:hAnsiTheme="minorHAnsi"/>
              <w:kern w:val="2"/>
              <w:lang w:eastAsia="en-GB"/>
              <w14:ligatures w14:val="standardContextual"/>
            </w:rPr>
          </w:pPr>
          <w:hyperlink w:anchor="_Toc185862939" w:history="1">
            <w:r w:rsidRPr="00575FB3">
              <w:rPr>
                <w:rStyle w:val="Hyperlink"/>
              </w:rPr>
              <w:t>10</w:t>
            </w:r>
            <w:r>
              <w:rPr>
                <w:rFonts w:asciiTheme="minorHAnsi" w:eastAsiaTheme="minorEastAsia" w:hAnsiTheme="minorHAnsi"/>
                <w:kern w:val="2"/>
                <w:lang w:eastAsia="en-GB"/>
                <w14:ligatures w14:val="standardContextual"/>
              </w:rPr>
              <w:tab/>
            </w:r>
            <w:r w:rsidRPr="00575FB3">
              <w:rPr>
                <w:rStyle w:val="Hyperlink"/>
              </w:rPr>
              <w:t>Roles and Responsibilities</w:t>
            </w:r>
            <w:r>
              <w:rPr>
                <w:webHidden/>
              </w:rPr>
              <w:tab/>
            </w:r>
            <w:r>
              <w:rPr>
                <w:webHidden/>
              </w:rPr>
              <w:fldChar w:fldCharType="begin"/>
            </w:r>
            <w:r>
              <w:rPr>
                <w:webHidden/>
              </w:rPr>
              <w:instrText xml:space="preserve"> PAGEREF _Toc185862939 \h </w:instrText>
            </w:r>
            <w:r>
              <w:rPr>
                <w:webHidden/>
              </w:rPr>
            </w:r>
            <w:r>
              <w:rPr>
                <w:webHidden/>
              </w:rPr>
              <w:fldChar w:fldCharType="separate"/>
            </w:r>
            <w:r>
              <w:rPr>
                <w:webHidden/>
              </w:rPr>
              <w:t>12</w:t>
            </w:r>
            <w:r>
              <w:rPr>
                <w:webHidden/>
              </w:rPr>
              <w:fldChar w:fldCharType="end"/>
            </w:r>
          </w:hyperlink>
        </w:p>
        <w:p w14:paraId="78FD2647" w14:textId="534FCA5C" w:rsidR="002E5B15" w:rsidRDefault="002E5B15">
          <w:pPr>
            <w:pStyle w:val="TOC1"/>
            <w:rPr>
              <w:rFonts w:asciiTheme="minorHAnsi" w:eastAsiaTheme="minorEastAsia" w:hAnsiTheme="minorHAnsi"/>
              <w:kern w:val="2"/>
              <w:lang w:eastAsia="en-GB"/>
              <w14:ligatures w14:val="standardContextual"/>
            </w:rPr>
          </w:pPr>
          <w:hyperlink w:anchor="_Toc185862940" w:history="1">
            <w:r w:rsidRPr="00575FB3">
              <w:rPr>
                <w:rStyle w:val="Hyperlink"/>
              </w:rPr>
              <w:t>11</w:t>
            </w:r>
            <w:r>
              <w:rPr>
                <w:rFonts w:asciiTheme="minorHAnsi" w:eastAsiaTheme="minorEastAsia" w:hAnsiTheme="minorHAnsi"/>
                <w:kern w:val="2"/>
                <w:lang w:eastAsia="en-GB"/>
                <w14:ligatures w14:val="standardContextual"/>
              </w:rPr>
              <w:tab/>
            </w:r>
            <w:r w:rsidRPr="00575FB3">
              <w:rPr>
                <w:rStyle w:val="Hyperlink"/>
              </w:rPr>
              <w:t>Training and Monitoring</w:t>
            </w:r>
            <w:r>
              <w:rPr>
                <w:webHidden/>
              </w:rPr>
              <w:tab/>
            </w:r>
            <w:r>
              <w:rPr>
                <w:webHidden/>
              </w:rPr>
              <w:fldChar w:fldCharType="begin"/>
            </w:r>
            <w:r>
              <w:rPr>
                <w:webHidden/>
              </w:rPr>
              <w:instrText xml:space="preserve"> PAGEREF _Toc185862940 \h </w:instrText>
            </w:r>
            <w:r>
              <w:rPr>
                <w:webHidden/>
              </w:rPr>
            </w:r>
            <w:r>
              <w:rPr>
                <w:webHidden/>
              </w:rPr>
              <w:fldChar w:fldCharType="separate"/>
            </w:r>
            <w:r>
              <w:rPr>
                <w:webHidden/>
              </w:rPr>
              <w:t>14</w:t>
            </w:r>
            <w:r>
              <w:rPr>
                <w:webHidden/>
              </w:rPr>
              <w:fldChar w:fldCharType="end"/>
            </w:r>
          </w:hyperlink>
        </w:p>
        <w:p w14:paraId="22B27332" w14:textId="71E5942E" w:rsidR="002E5B15" w:rsidRDefault="002E5B15">
          <w:pPr>
            <w:pStyle w:val="TOC1"/>
            <w:rPr>
              <w:rFonts w:asciiTheme="minorHAnsi" w:eastAsiaTheme="minorEastAsia" w:hAnsiTheme="minorHAnsi"/>
              <w:kern w:val="2"/>
              <w:lang w:eastAsia="en-GB"/>
              <w14:ligatures w14:val="standardContextual"/>
            </w:rPr>
          </w:pPr>
          <w:hyperlink w:anchor="_Toc185862941" w:history="1">
            <w:r w:rsidRPr="00575FB3">
              <w:rPr>
                <w:rStyle w:val="Hyperlink"/>
              </w:rPr>
              <w:t>12</w:t>
            </w:r>
            <w:r>
              <w:rPr>
                <w:rFonts w:asciiTheme="minorHAnsi" w:eastAsiaTheme="minorEastAsia" w:hAnsiTheme="minorHAnsi"/>
                <w:kern w:val="2"/>
                <w:lang w:eastAsia="en-GB"/>
                <w14:ligatures w14:val="standardContextual"/>
              </w:rPr>
              <w:tab/>
            </w:r>
            <w:r w:rsidRPr="00575FB3">
              <w:rPr>
                <w:rStyle w:val="Hyperlink"/>
              </w:rPr>
              <w:t>Communication and Dissemination</w:t>
            </w:r>
            <w:r>
              <w:rPr>
                <w:webHidden/>
              </w:rPr>
              <w:tab/>
            </w:r>
            <w:r>
              <w:rPr>
                <w:webHidden/>
              </w:rPr>
              <w:fldChar w:fldCharType="begin"/>
            </w:r>
            <w:r>
              <w:rPr>
                <w:webHidden/>
              </w:rPr>
              <w:instrText xml:space="preserve"> PAGEREF _Toc185862941 \h </w:instrText>
            </w:r>
            <w:r>
              <w:rPr>
                <w:webHidden/>
              </w:rPr>
            </w:r>
            <w:r>
              <w:rPr>
                <w:webHidden/>
              </w:rPr>
              <w:fldChar w:fldCharType="separate"/>
            </w:r>
            <w:r>
              <w:rPr>
                <w:webHidden/>
              </w:rPr>
              <w:t>14</w:t>
            </w:r>
            <w:r>
              <w:rPr>
                <w:webHidden/>
              </w:rPr>
              <w:fldChar w:fldCharType="end"/>
            </w:r>
          </w:hyperlink>
        </w:p>
        <w:p w14:paraId="32FA1351" w14:textId="391DD4EA" w:rsidR="002E5B15" w:rsidRDefault="002E5B15">
          <w:pPr>
            <w:pStyle w:val="TOC1"/>
            <w:rPr>
              <w:rFonts w:asciiTheme="minorHAnsi" w:eastAsiaTheme="minorEastAsia" w:hAnsiTheme="minorHAnsi"/>
              <w:kern w:val="2"/>
              <w:lang w:eastAsia="en-GB"/>
              <w14:ligatures w14:val="standardContextual"/>
            </w:rPr>
          </w:pPr>
          <w:hyperlink w:anchor="_Toc185862942" w:history="1">
            <w:r w:rsidRPr="00575FB3">
              <w:rPr>
                <w:rStyle w:val="Hyperlink"/>
              </w:rPr>
              <w:t>13</w:t>
            </w:r>
            <w:r>
              <w:rPr>
                <w:rFonts w:asciiTheme="minorHAnsi" w:eastAsiaTheme="minorEastAsia" w:hAnsiTheme="minorHAnsi"/>
                <w:kern w:val="2"/>
                <w:lang w:eastAsia="en-GB"/>
                <w14:ligatures w14:val="standardContextual"/>
              </w:rPr>
              <w:tab/>
            </w:r>
            <w:r w:rsidRPr="00575FB3">
              <w:rPr>
                <w:rStyle w:val="Hyperlink"/>
              </w:rPr>
              <w:t>EDI Impact Assessments</w:t>
            </w:r>
            <w:r>
              <w:rPr>
                <w:webHidden/>
              </w:rPr>
              <w:tab/>
            </w:r>
            <w:r>
              <w:rPr>
                <w:webHidden/>
              </w:rPr>
              <w:fldChar w:fldCharType="begin"/>
            </w:r>
            <w:r>
              <w:rPr>
                <w:webHidden/>
              </w:rPr>
              <w:instrText xml:space="preserve"> PAGEREF _Toc185862942 \h </w:instrText>
            </w:r>
            <w:r>
              <w:rPr>
                <w:webHidden/>
              </w:rPr>
            </w:r>
            <w:r>
              <w:rPr>
                <w:webHidden/>
              </w:rPr>
              <w:fldChar w:fldCharType="separate"/>
            </w:r>
            <w:r>
              <w:rPr>
                <w:webHidden/>
              </w:rPr>
              <w:t>15</w:t>
            </w:r>
            <w:r>
              <w:rPr>
                <w:webHidden/>
              </w:rPr>
              <w:fldChar w:fldCharType="end"/>
            </w:r>
          </w:hyperlink>
        </w:p>
        <w:p w14:paraId="3EC3CF36" w14:textId="23579FF6" w:rsidR="002E5B15" w:rsidRDefault="002E5B15">
          <w:pPr>
            <w:pStyle w:val="TOC1"/>
            <w:rPr>
              <w:rFonts w:asciiTheme="minorHAnsi" w:eastAsiaTheme="minorEastAsia" w:hAnsiTheme="minorHAnsi"/>
              <w:kern w:val="2"/>
              <w:lang w:eastAsia="en-GB"/>
              <w14:ligatures w14:val="standardContextual"/>
            </w:rPr>
          </w:pPr>
          <w:hyperlink w:anchor="_Toc185862943" w:history="1">
            <w:r w:rsidRPr="00575FB3">
              <w:rPr>
                <w:rStyle w:val="Hyperlink"/>
              </w:rPr>
              <w:t>14</w:t>
            </w:r>
            <w:r>
              <w:rPr>
                <w:rFonts w:asciiTheme="minorHAnsi" w:eastAsiaTheme="minorEastAsia" w:hAnsiTheme="minorHAnsi"/>
                <w:kern w:val="2"/>
                <w:lang w:eastAsia="en-GB"/>
                <w14:ligatures w14:val="standardContextual"/>
              </w:rPr>
              <w:tab/>
            </w:r>
            <w:r w:rsidRPr="00575FB3">
              <w:rPr>
                <w:rStyle w:val="Hyperlink"/>
              </w:rPr>
              <w:t>Resources</w:t>
            </w:r>
            <w:r>
              <w:rPr>
                <w:webHidden/>
              </w:rPr>
              <w:tab/>
            </w:r>
            <w:r>
              <w:rPr>
                <w:webHidden/>
              </w:rPr>
              <w:fldChar w:fldCharType="begin"/>
            </w:r>
            <w:r>
              <w:rPr>
                <w:webHidden/>
              </w:rPr>
              <w:instrText xml:space="preserve"> PAGEREF _Toc185862943 \h </w:instrText>
            </w:r>
            <w:r>
              <w:rPr>
                <w:webHidden/>
              </w:rPr>
            </w:r>
            <w:r>
              <w:rPr>
                <w:webHidden/>
              </w:rPr>
              <w:fldChar w:fldCharType="separate"/>
            </w:r>
            <w:r>
              <w:rPr>
                <w:webHidden/>
              </w:rPr>
              <w:t>16</w:t>
            </w:r>
            <w:r>
              <w:rPr>
                <w:webHidden/>
              </w:rPr>
              <w:fldChar w:fldCharType="end"/>
            </w:r>
          </w:hyperlink>
        </w:p>
        <w:p w14:paraId="549ABEFD" w14:textId="6C01D181" w:rsidR="002E5B15" w:rsidRDefault="002E5B15">
          <w:pPr>
            <w:pStyle w:val="TOC1"/>
            <w:rPr>
              <w:rFonts w:asciiTheme="minorHAnsi" w:eastAsiaTheme="minorEastAsia" w:hAnsiTheme="minorHAnsi"/>
              <w:kern w:val="2"/>
              <w:lang w:eastAsia="en-GB"/>
              <w14:ligatures w14:val="standardContextual"/>
            </w:rPr>
          </w:pPr>
          <w:hyperlink w:anchor="_Toc185862945" w:history="1">
            <w:r w:rsidRPr="00575FB3">
              <w:rPr>
                <w:rStyle w:val="Hyperlink"/>
              </w:rPr>
              <w:t>15</w:t>
            </w:r>
            <w:r>
              <w:rPr>
                <w:rFonts w:asciiTheme="minorHAnsi" w:eastAsiaTheme="minorEastAsia" w:hAnsiTheme="minorHAnsi"/>
                <w:kern w:val="2"/>
                <w:lang w:eastAsia="en-GB"/>
                <w14:ligatures w14:val="standardContextual"/>
              </w:rPr>
              <w:tab/>
            </w:r>
            <w:r w:rsidRPr="00575FB3">
              <w:rPr>
                <w:rStyle w:val="Hyperlink"/>
              </w:rPr>
              <w:t>Appendices</w:t>
            </w:r>
            <w:r>
              <w:rPr>
                <w:webHidden/>
              </w:rPr>
              <w:tab/>
            </w:r>
            <w:r>
              <w:rPr>
                <w:webHidden/>
              </w:rPr>
              <w:fldChar w:fldCharType="begin"/>
            </w:r>
            <w:r>
              <w:rPr>
                <w:webHidden/>
              </w:rPr>
              <w:instrText xml:space="preserve"> PAGEREF _Toc185862945 \h </w:instrText>
            </w:r>
            <w:r>
              <w:rPr>
                <w:webHidden/>
              </w:rPr>
            </w:r>
            <w:r>
              <w:rPr>
                <w:webHidden/>
              </w:rPr>
              <w:fldChar w:fldCharType="separate"/>
            </w:r>
            <w:r>
              <w:rPr>
                <w:webHidden/>
              </w:rPr>
              <w:t>16</w:t>
            </w:r>
            <w:r>
              <w:rPr>
                <w:webHidden/>
              </w:rPr>
              <w:fldChar w:fldCharType="end"/>
            </w:r>
          </w:hyperlink>
        </w:p>
        <w:p w14:paraId="4F9DC7F3" w14:textId="5499A9C5" w:rsidR="002E5B15" w:rsidRDefault="002E5B15">
          <w:pPr>
            <w:pStyle w:val="TOC2"/>
            <w:rPr>
              <w:rFonts w:asciiTheme="minorHAnsi" w:eastAsiaTheme="minorEastAsia" w:hAnsiTheme="minorHAnsi"/>
              <w:kern w:val="2"/>
              <w:lang w:eastAsia="en-GB"/>
              <w14:ligatures w14:val="standardContextual"/>
            </w:rPr>
          </w:pPr>
          <w:hyperlink w:anchor="_Toc185862946" w:history="1">
            <w:r w:rsidRPr="00575FB3">
              <w:rPr>
                <w:rStyle w:val="Hyperlink"/>
              </w:rPr>
              <w:t>15.1</w:t>
            </w:r>
            <w:r>
              <w:rPr>
                <w:rFonts w:asciiTheme="minorHAnsi" w:eastAsiaTheme="minorEastAsia" w:hAnsiTheme="minorHAnsi"/>
                <w:kern w:val="2"/>
                <w:lang w:eastAsia="en-GB"/>
                <w14:ligatures w14:val="standardContextual"/>
              </w:rPr>
              <w:tab/>
            </w:r>
            <w:r w:rsidRPr="00575FB3">
              <w:rPr>
                <w:rStyle w:val="Hyperlink"/>
              </w:rPr>
              <w:t>Appendix 1 – Guidance for Managers when a colleague raises a concern around bullying or harassment</w:t>
            </w:r>
            <w:r>
              <w:rPr>
                <w:webHidden/>
              </w:rPr>
              <w:tab/>
            </w:r>
            <w:r>
              <w:rPr>
                <w:webHidden/>
              </w:rPr>
              <w:fldChar w:fldCharType="begin"/>
            </w:r>
            <w:r>
              <w:rPr>
                <w:webHidden/>
              </w:rPr>
              <w:instrText xml:space="preserve"> PAGEREF _Toc185862946 \h </w:instrText>
            </w:r>
            <w:r>
              <w:rPr>
                <w:webHidden/>
              </w:rPr>
            </w:r>
            <w:r>
              <w:rPr>
                <w:webHidden/>
              </w:rPr>
              <w:fldChar w:fldCharType="separate"/>
            </w:r>
            <w:r>
              <w:rPr>
                <w:webHidden/>
              </w:rPr>
              <w:t>17</w:t>
            </w:r>
            <w:r>
              <w:rPr>
                <w:webHidden/>
              </w:rPr>
              <w:fldChar w:fldCharType="end"/>
            </w:r>
          </w:hyperlink>
        </w:p>
        <w:p w14:paraId="730C9F86" w14:textId="38FCFBD8" w:rsidR="002E5B15" w:rsidRDefault="002E5B15">
          <w:pPr>
            <w:pStyle w:val="TOC2"/>
            <w:rPr>
              <w:rFonts w:asciiTheme="minorHAnsi" w:eastAsiaTheme="minorEastAsia" w:hAnsiTheme="minorHAnsi"/>
              <w:kern w:val="2"/>
              <w:lang w:eastAsia="en-GB"/>
              <w14:ligatures w14:val="standardContextual"/>
            </w:rPr>
          </w:pPr>
          <w:hyperlink w:anchor="_Toc185862947" w:history="1">
            <w:r w:rsidRPr="00575FB3">
              <w:rPr>
                <w:rStyle w:val="Hyperlink"/>
              </w:rPr>
              <w:t>15.2</w:t>
            </w:r>
            <w:r>
              <w:rPr>
                <w:rFonts w:asciiTheme="minorHAnsi" w:eastAsiaTheme="minorEastAsia" w:hAnsiTheme="minorHAnsi"/>
                <w:kern w:val="2"/>
                <w:lang w:eastAsia="en-GB"/>
                <w14:ligatures w14:val="standardContextual"/>
              </w:rPr>
              <w:tab/>
            </w:r>
            <w:r w:rsidRPr="00575FB3">
              <w:rPr>
                <w:rStyle w:val="Hyperlink"/>
              </w:rPr>
              <w:t>Appendix 2 – MHA’s Prevention of Sexual Harassment Risk Assessment</w:t>
            </w:r>
            <w:r>
              <w:rPr>
                <w:webHidden/>
              </w:rPr>
              <w:tab/>
            </w:r>
            <w:r>
              <w:rPr>
                <w:webHidden/>
              </w:rPr>
              <w:fldChar w:fldCharType="begin"/>
            </w:r>
            <w:r>
              <w:rPr>
                <w:webHidden/>
              </w:rPr>
              <w:instrText xml:space="preserve"> PAGEREF _Toc185862947 \h </w:instrText>
            </w:r>
            <w:r>
              <w:rPr>
                <w:webHidden/>
              </w:rPr>
            </w:r>
            <w:r>
              <w:rPr>
                <w:webHidden/>
              </w:rPr>
              <w:fldChar w:fldCharType="separate"/>
            </w:r>
            <w:r>
              <w:rPr>
                <w:webHidden/>
              </w:rPr>
              <w:t>19</w:t>
            </w:r>
            <w:r>
              <w:rPr>
                <w:webHidden/>
              </w:rPr>
              <w:fldChar w:fldCharType="end"/>
            </w:r>
          </w:hyperlink>
        </w:p>
        <w:p w14:paraId="4650C73F" w14:textId="75CF6105" w:rsidR="002E5B15" w:rsidRDefault="002E5B15">
          <w:pPr>
            <w:pStyle w:val="TOC1"/>
            <w:rPr>
              <w:rFonts w:asciiTheme="minorHAnsi" w:eastAsiaTheme="minorEastAsia" w:hAnsiTheme="minorHAnsi"/>
              <w:kern w:val="2"/>
              <w:lang w:eastAsia="en-GB"/>
              <w14:ligatures w14:val="standardContextual"/>
            </w:rPr>
          </w:pPr>
          <w:hyperlink w:anchor="_Toc185862948" w:history="1">
            <w:r w:rsidRPr="00575FB3">
              <w:rPr>
                <w:rStyle w:val="Hyperlink"/>
              </w:rPr>
              <w:t>16</w:t>
            </w:r>
            <w:r>
              <w:rPr>
                <w:rFonts w:asciiTheme="minorHAnsi" w:eastAsiaTheme="minorEastAsia" w:hAnsiTheme="minorHAnsi"/>
                <w:kern w:val="2"/>
                <w:lang w:eastAsia="en-GB"/>
                <w14:ligatures w14:val="standardContextual"/>
              </w:rPr>
              <w:tab/>
            </w:r>
            <w:r w:rsidRPr="00575FB3">
              <w:rPr>
                <w:rStyle w:val="Hyperlink"/>
              </w:rPr>
              <w:t>Version Control</w:t>
            </w:r>
            <w:r>
              <w:rPr>
                <w:webHidden/>
              </w:rPr>
              <w:tab/>
            </w:r>
            <w:r>
              <w:rPr>
                <w:webHidden/>
              </w:rPr>
              <w:fldChar w:fldCharType="begin"/>
            </w:r>
            <w:r>
              <w:rPr>
                <w:webHidden/>
              </w:rPr>
              <w:instrText xml:space="preserve"> PAGEREF _Toc185862948 \h </w:instrText>
            </w:r>
            <w:r>
              <w:rPr>
                <w:webHidden/>
              </w:rPr>
            </w:r>
            <w:r>
              <w:rPr>
                <w:webHidden/>
              </w:rPr>
              <w:fldChar w:fldCharType="separate"/>
            </w:r>
            <w:r>
              <w:rPr>
                <w:webHidden/>
              </w:rPr>
              <w:t>24</w:t>
            </w:r>
            <w:r>
              <w:rPr>
                <w:webHidden/>
              </w:rPr>
              <w:fldChar w:fldCharType="end"/>
            </w:r>
          </w:hyperlink>
        </w:p>
        <w:p w14:paraId="6716D354" w14:textId="23F8A790" w:rsidR="002E1130" w:rsidRPr="002D39FA" w:rsidRDefault="002E1130" w:rsidP="002D39FA">
          <w:pPr>
            <w:pStyle w:val="TOC1"/>
          </w:pPr>
          <w:r w:rsidRPr="00054BDC">
            <w:rPr>
              <w:rFonts w:cs="Arial"/>
              <w:spacing w:val="7"/>
              <w:sz w:val="22"/>
              <w:szCs w:val="22"/>
            </w:rPr>
            <w:lastRenderedPageBreak/>
            <w:fldChar w:fldCharType="end"/>
          </w:r>
        </w:p>
      </w:sdtContent>
    </w:sdt>
    <w:bookmarkStart w:id="0" w:name="TOC" w:displacedByCustomXml="prev"/>
    <w:bookmarkEnd w:id="0" w:displacedByCustomXml="prev"/>
    <w:bookmarkStart w:id="1" w:name="_Toc127451983" w:displacedByCustomXml="prev"/>
    <w:p w14:paraId="71B62E0E" w14:textId="77777777" w:rsidR="002E1130" w:rsidRDefault="002E1130" w:rsidP="00054BDC">
      <w:pPr>
        <w:pStyle w:val="Heading1Numbered"/>
      </w:pPr>
      <w:bookmarkStart w:id="2" w:name="_Toc185862921"/>
      <w:r w:rsidRPr="00D558F5">
        <w:t>Introduction</w:t>
      </w:r>
      <w:bookmarkEnd w:id="2"/>
    </w:p>
    <w:p w14:paraId="7511C88B" w14:textId="66BF3B60" w:rsidR="002E1130" w:rsidRPr="00002FC0" w:rsidRDefault="0037697A" w:rsidP="00054BDC">
      <w:pPr>
        <w:pStyle w:val="Text1Numbered"/>
      </w:pPr>
      <w:r w:rsidRPr="00002FC0">
        <w:t>MHA are committed to fostering a diverse, inclusive, and equitable workplace where everyone feels valued and supported. We recognise that each individual brings unique experiences and perspectives, and we are dedicated to creating a culture that embraces and celebrates difference.</w:t>
      </w:r>
      <w:r w:rsidR="002E1130" w:rsidRPr="00002FC0">
        <w:t xml:space="preserve"> Key to</w:t>
      </w:r>
      <w:r w:rsidRPr="00002FC0">
        <w:t xml:space="preserve"> this </w:t>
      </w:r>
      <w:r w:rsidR="002E1130" w:rsidRPr="00002FC0">
        <w:t xml:space="preserve">is seeking to eradicate bullying, harassment, victimisation, and discrimination at work. </w:t>
      </w:r>
    </w:p>
    <w:p w14:paraId="46476745" w14:textId="77777777" w:rsidR="002E1130" w:rsidRDefault="002E1130" w:rsidP="00054BDC">
      <w:pPr>
        <w:pStyle w:val="Text1Numbered"/>
        <w:numPr>
          <w:ilvl w:val="0"/>
          <w:numId w:val="0"/>
        </w:numPr>
        <w:ind w:left="1135"/>
      </w:pPr>
    </w:p>
    <w:p w14:paraId="5682F5E6" w14:textId="4AF1A550" w:rsidR="009F39FF" w:rsidRDefault="002E1130" w:rsidP="00054BDC">
      <w:pPr>
        <w:pStyle w:val="Text1Numbered"/>
      </w:pPr>
      <w:r w:rsidRPr="0052242C">
        <w:t xml:space="preserve">This policy and procedure support this aim by setting out </w:t>
      </w:r>
      <w:r>
        <w:t xml:space="preserve">MHA’s </w:t>
      </w:r>
      <w:r w:rsidRPr="0052242C">
        <w:t>zero-</w:t>
      </w:r>
      <w:r>
        <w:t xml:space="preserve">acceptance </w:t>
      </w:r>
      <w:r w:rsidRPr="0052242C">
        <w:t>approach to instances of bullying or harassment</w:t>
      </w:r>
      <w:r>
        <w:t>,</w:t>
      </w:r>
      <w:r w:rsidRPr="0052242C">
        <w:t xml:space="preserve"> </w:t>
      </w:r>
      <w:r>
        <w:t xml:space="preserve">providing clear definitions and examples of inappropriate conduct and actions </w:t>
      </w:r>
      <w:r w:rsidRPr="0052242C">
        <w:t>and how we support those affected.</w:t>
      </w:r>
    </w:p>
    <w:p w14:paraId="7BD2829B" w14:textId="77777777" w:rsidR="008A7F6B" w:rsidRDefault="008A7F6B" w:rsidP="00054BDC">
      <w:pPr>
        <w:pStyle w:val="Text1Numbered"/>
        <w:numPr>
          <w:ilvl w:val="0"/>
          <w:numId w:val="0"/>
        </w:numPr>
      </w:pPr>
    </w:p>
    <w:p w14:paraId="43E58097" w14:textId="678D0F5C" w:rsidR="009F39FF" w:rsidRDefault="009F39FF" w:rsidP="00054BDC">
      <w:pPr>
        <w:pStyle w:val="Text1Numbered"/>
      </w:pPr>
      <w:r w:rsidRPr="009F39FF">
        <w:t xml:space="preserve">This policy is underpinned by MHA's Values and </w:t>
      </w:r>
      <w:hyperlink r:id="rId9" w:history="1">
        <w:r w:rsidRPr="009F39FF">
          <w:rPr>
            <w:rStyle w:val="Hyperlink"/>
          </w:rPr>
          <w:t>Behavioural Framework</w:t>
        </w:r>
      </w:hyperlink>
      <w:r>
        <w:t>.</w:t>
      </w:r>
    </w:p>
    <w:p w14:paraId="20EB2F8F" w14:textId="77777777" w:rsidR="002E1130" w:rsidRDefault="002E1130" w:rsidP="00054BDC">
      <w:pPr>
        <w:pStyle w:val="Heading1Numbered"/>
      </w:pPr>
      <w:bookmarkStart w:id="3" w:name="_Toc185862922"/>
      <w:r w:rsidRPr="00EF3699">
        <w:t xml:space="preserve">Scope and </w:t>
      </w:r>
      <w:r w:rsidRPr="00D558F5">
        <w:t>Purpose</w:t>
      </w:r>
      <w:bookmarkEnd w:id="3"/>
    </w:p>
    <w:p w14:paraId="798C52FE" w14:textId="525711E9" w:rsidR="002E1130" w:rsidRDefault="002E1130" w:rsidP="00054BDC">
      <w:pPr>
        <w:pStyle w:val="Text1Numbered"/>
      </w:pPr>
      <w:r>
        <w:t>The purpose of this policy and procedure is to support a working environment and an inclusive culture in which bullying, and harassment of any kind will not be</w:t>
      </w:r>
      <w:r w:rsidR="0037697A">
        <w:t xml:space="preserve"> accepted</w:t>
      </w:r>
      <w:r>
        <w:t>. Such behaviour may be regarded as a disciplinary offence.  Where the allegations are founded,</w:t>
      </w:r>
      <w:r w:rsidR="00FA3CC3">
        <w:t xml:space="preserve"> consideration will be given in the specific circumstances to the nature and the extent of the breach and a disciplinary sanction, up to dismissal, may be issued. </w:t>
      </w:r>
    </w:p>
    <w:p w14:paraId="1758D682" w14:textId="77777777" w:rsidR="002E1130" w:rsidRDefault="002E1130" w:rsidP="00054BDC">
      <w:pPr>
        <w:pStyle w:val="Text1Numbered"/>
        <w:numPr>
          <w:ilvl w:val="0"/>
          <w:numId w:val="0"/>
        </w:numPr>
      </w:pPr>
    </w:p>
    <w:p w14:paraId="7E68CE2A" w14:textId="7778F5AF" w:rsidR="009F39FF" w:rsidRDefault="002E1130" w:rsidP="00054BDC">
      <w:pPr>
        <w:pStyle w:val="Text1Numbered"/>
      </w:pPr>
      <w:r>
        <w:t>This policy and procedure applies to all MHA colleagues with an MHA contract of employment and volunteers. For the purpose of this policy, the term</w:t>
      </w:r>
      <w:r w:rsidR="0018046F">
        <w:t xml:space="preserve"> </w:t>
      </w:r>
      <w:r>
        <w:t>“colleagues” refers to both volunteers and those employed by MHA</w:t>
      </w:r>
      <w:r w:rsidR="0018046F">
        <w:t xml:space="preserve"> </w:t>
      </w:r>
      <w:r w:rsidR="0018046F" w:rsidRPr="0018046F">
        <w:t>and the term “working” refers to paid hours of work for those employed by MHA and volunteering hours for volunteers.</w:t>
      </w:r>
    </w:p>
    <w:p w14:paraId="3240A474" w14:textId="77777777" w:rsidR="009F39FF" w:rsidRDefault="009F39FF" w:rsidP="00054BDC">
      <w:pPr>
        <w:pStyle w:val="Text1Numbered"/>
        <w:numPr>
          <w:ilvl w:val="0"/>
          <w:numId w:val="0"/>
        </w:numPr>
      </w:pPr>
    </w:p>
    <w:p w14:paraId="7F31321E" w14:textId="7CEA9A35" w:rsidR="009F39FF" w:rsidRDefault="009F39FF" w:rsidP="00054BDC">
      <w:pPr>
        <w:pStyle w:val="Text1Numbered"/>
      </w:pPr>
      <w:r>
        <w:t>Individuals engaged through an agency worker agreement are required to honour the requirements of this policy and any contravention will be referred to the agency supplier for resolution.</w:t>
      </w:r>
    </w:p>
    <w:p w14:paraId="525BFC33" w14:textId="77777777" w:rsidR="002E1130" w:rsidRDefault="002E1130" w:rsidP="00054BDC">
      <w:pPr>
        <w:pStyle w:val="Text1Numbered"/>
        <w:numPr>
          <w:ilvl w:val="0"/>
          <w:numId w:val="0"/>
        </w:numPr>
      </w:pPr>
    </w:p>
    <w:p w14:paraId="2DE70905" w14:textId="2189F62A" w:rsidR="002E1130" w:rsidRDefault="002E1130" w:rsidP="00054BDC">
      <w:pPr>
        <w:pStyle w:val="Text1Numbered"/>
      </w:pPr>
      <w:r>
        <w:t xml:space="preserve">The policy applies to all colleagues during working hours and outside working hours when attending formal workplace functions </w:t>
      </w:r>
      <w:r w:rsidR="00FA3CC3">
        <w:t xml:space="preserve">or events </w:t>
      </w:r>
      <w:r>
        <w:t>when the organisation retains an employer’s liability for the actions of its colleagues. It also applies to any social media communication</w:t>
      </w:r>
      <w:r w:rsidR="00FA3CC3">
        <w:t>, including social media activity for non-work purposes</w:t>
      </w:r>
      <w:r>
        <w:t>.</w:t>
      </w:r>
    </w:p>
    <w:p w14:paraId="1351CC27" w14:textId="77777777" w:rsidR="002E1130" w:rsidRDefault="002E1130" w:rsidP="00054BDC">
      <w:pPr>
        <w:pStyle w:val="Text1Numbered"/>
        <w:numPr>
          <w:ilvl w:val="0"/>
          <w:numId w:val="0"/>
        </w:numPr>
      </w:pPr>
    </w:p>
    <w:p w14:paraId="4D7B915F" w14:textId="298925E5" w:rsidR="0016603B" w:rsidRDefault="002E1130" w:rsidP="00054BDC">
      <w:pPr>
        <w:pStyle w:val="Text1Numbered"/>
      </w:pPr>
      <w:r>
        <w:t xml:space="preserve">This policy should be read in conjunction with </w:t>
      </w:r>
      <w:r w:rsidRPr="00F77F66">
        <w:t>MHA’s Resolution Policy and Procedure</w:t>
      </w:r>
      <w:r w:rsidR="00FA3CC3" w:rsidRPr="00F77F66">
        <w:t xml:space="preserve"> </w:t>
      </w:r>
      <w:r w:rsidR="00FA3CC3" w:rsidRPr="00002FC0">
        <w:t>(employees) and</w:t>
      </w:r>
      <w:r w:rsidR="00F77F66">
        <w:t xml:space="preserve"> </w:t>
      </w:r>
      <w:r w:rsidR="00FA3CC3" w:rsidRPr="00F77F66">
        <w:t xml:space="preserve">Volunteer </w:t>
      </w:r>
      <w:r w:rsidR="00002FC0" w:rsidRPr="00F77F66">
        <w:t>P</w:t>
      </w:r>
      <w:r w:rsidR="00FA3CC3" w:rsidRPr="00F77F66">
        <w:t xml:space="preserve">roblem </w:t>
      </w:r>
      <w:r w:rsidR="00002FC0" w:rsidRPr="00F77F66">
        <w:t>S</w:t>
      </w:r>
      <w:r w:rsidR="00FA3CC3" w:rsidRPr="00F77F66">
        <w:t xml:space="preserve">olving </w:t>
      </w:r>
      <w:r w:rsidR="00002FC0" w:rsidRPr="00F77F66">
        <w:t>P</w:t>
      </w:r>
      <w:r w:rsidR="00FA3CC3" w:rsidRPr="00F77F66">
        <w:t xml:space="preserve">olicy and </w:t>
      </w:r>
      <w:r w:rsidR="00F77F66" w:rsidRPr="00F77F66">
        <w:t>P</w:t>
      </w:r>
      <w:r w:rsidR="00FA3CC3" w:rsidRPr="00F77F66">
        <w:t>rocedure</w:t>
      </w:r>
      <w:r w:rsidR="00FA3CC3" w:rsidRPr="00002FC0">
        <w:t xml:space="preserve"> (volunteers)</w:t>
      </w:r>
      <w:r w:rsidRPr="00002FC0">
        <w:t xml:space="preserve">. </w:t>
      </w:r>
    </w:p>
    <w:p w14:paraId="3FE90904" w14:textId="77777777" w:rsidR="00D84811" w:rsidRPr="00D84811" w:rsidRDefault="00D84811" w:rsidP="00054BDC">
      <w:pPr>
        <w:pStyle w:val="Text1Numbered"/>
        <w:numPr>
          <w:ilvl w:val="0"/>
          <w:numId w:val="0"/>
        </w:numPr>
      </w:pPr>
    </w:p>
    <w:p w14:paraId="33A14908" w14:textId="2F59DFB4" w:rsidR="0016603B" w:rsidRPr="00054BDC" w:rsidRDefault="0016603B" w:rsidP="00054BDC">
      <w:pPr>
        <w:pStyle w:val="Text1Numbered"/>
      </w:pPr>
      <w:r w:rsidRPr="00054BDC">
        <w:t xml:space="preserve">As part of our commitment to Equality, Diversity and Inclusion, MHA wish to make sure the way we work does not place people with disabilities at a disadvantage. We will therefore always make reasonable adjustments to our policies, </w:t>
      </w:r>
      <w:r w:rsidR="008A7F6B" w:rsidRPr="00054BDC">
        <w:t>practices,</w:t>
      </w:r>
      <w:r w:rsidRPr="00054BDC">
        <w:t xml:space="preserve"> and procedures, where recommended by Occupational Health and / or Access to Work. For further information and support around reasonable adjustments, please </w:t>
      </w:r>
      <w:r w:rsidR="00CD5842" w:rsidRPr="00054BDC">
        <w:t xml:space="preserve">see </w:t>
      </w:r>
      <w:r w:rsidR="00CD5842" w:rsidRPr="00054BDC">
        <w:rPr>
          <w:u w:val="single"/>
        </w:rPr>
        <w:t xml:space="preserve">Recruiting, </w:t>
      </w:r>
      <w:r w:rsidR="00564215" w:rsidRPr="00054BDC">
        <w:rPr>
          <w:u w:val="single"/>
        </w:rPr>
        <w:t>M</w:t>
      </w:r>
      <w:r w:rsidR="00CD5842" w:rsidRPr="00054BDC">
        <w:rPr>
          <w:u w:val="single"/>
        </w:rPr>
        <w:t xml:space="preserve">anaging and </w:t>
      </w:r>
      <w:r w:rsidR="00564215" w:rsidRPr="00054BDC">
        <w:rPr>
          <w:u w:val="single"/>
        </w:rPr>
        <w:t>D</w:t>
      </w:r>
      <w:r w:rsidR="00CD5842" w:rsidRPr="00054BDC">
        <w:rPr>
          <w:u w:val="single"/>
        </w:rPr>
        <w:t xml:space="preserve">eveloping </w:t>
      </w:r>
      <w:r w:rsidR="00564215" w:rsidRPr="00054BDC">
        <w:rPr>
          <w:u w:val="single"/>
        </w:rPr>
        <w:t>P</w:t>
      </w:r>
      <w:r w:rsidR="00CD5842" w:rsidRPr="00054BDC">
        <w:rPr>
          <w:u w:val="single"/>
        </w:rPr>
        <w:t xml:space="preserve">eople with a </w:t>
      </w:r>
      <w:r w:rsidR="00564215" w:rsidRPr="00054BDC">
        <w:rPr>
          <w:u w:val="single"/>
        </w:rPr>
        <w:t>D</w:t>
      </w:r>
      <w:r w:rsidR="00CD5842" w:rsidRPr="00054BDC">
        <w:rPr>
          <w:u w:val="single"/>
        </w:rPr>
        <w:t xml:space="preserve">isability or </w:t>
      </w:r>
      <w:r w:rsidR="00564215" w:rsidRPr="00054BDC">
        <w:rPr>
          <w:u w:val="single"/>
        </w:rPr>
        <w:t>H</w:t>
      </w:r>
      <w:r w:rsidR="00CD5842" w:rsidRPr="00054BDC">
        <w:rPr>
          <w:u w:val="single"/>
        </w:rPr>
        <w:t xml:space="preserve">ealth </w:t>
      </w:r>
      <w:r w:rsidR="00564215" w:rsidRPr="00054BDC">
        <w:rPr>
          <w:u w:val="single"/>
        </w:rPr>
        <w:t>C</w:t>
      </w:r>
      <w:r w:rsidR="00CD5842" w:rsidRPr="00054BDC">
        <w:rPr>
          <w:u w:val="single"/>
        </w:rPr>
        <w:t xml:space="preserve">ondition </w:t>
      </w:r>
      <w:r w:rsidR="00564215" w:rsidRPr="00054BDC">
        <w:rPr>
          <w:u w:val="single"/>
        </w:rPr>
        <w:t>G</w:t>
      </w:r>
      <w:r w:rsidR="00CD5842" w:rsidRPr="00054BDC">
        <w:rPr>
          <w:u w:val="single"/>
        </w:rPr>
        <w:t>uidance</w:t>
      </w:r>
      <w:r w:rsidR="00002FC0" w:rsidRPr="00054BDC">
        <w:t xml:space="preserve"> </w:t>
      </w:r>
      <w:r w:rsidR="00CD5842" w:rsidRPr="00054BDC">
        <w:t xml:space="preserve">or </w:t>
      </w:r>
      <w:r w:rsidRPr="00054BDC">
        <w:t xml:space="preserve">contact a member of the HR Team at </w:t>
      </w:r>
      <w:hyperlink r:id="rId10" w:history="1">
        <w:r w:rsidRPr="00054BDC">
          <w:rPr>
            <w:rStyle w:val="Hyperlink"/>
          </w:rPr>
          <w:t>hr@mha.org.uk</w:t>
        </w:r>
      </w:hyperlink>
      <w:r w:rsidRPr="00054BDC">
        <w:t>.</w:t>
      </w:r>
    </w:p>
    <w:p w14:paraId="73E63BC9" w14:textId="77777777" w:rsidR="002E1130" w:rsidRPr="00EF3699" w:rsidRDefault="002E1130" w:rsidP="00054BDC">
      <w:pPr>
        <w:pStyle w:val="Heading1Numbered"/>
      </w:pPr>
      <w:bookmarkStart w:id="4" w:name="_Toc185862923"/>
      <w:r w:rsidRPr="00EF3699">
        <w:t>Definitions</w:t>
      </w:r>
      <w:bookmarkEnd w:id="4"/>
    </w:p>
    <w:tbl>
      <w:tblPr>
        <w:tblStyle w:val="MHATable"/>
        <w:tblW w:w="0" w:type="auto"/>
        <w:tblLook w:val="04A0" w:firstRow="1" w:lastRow="0" w:firstColumn="1" w:lastColumn="0" w:noHBand="0" w:noVBand="1"/>
      </w:tblPr>
      <w:tblGrid>
        <w:gridCol w:w="1883"/>
        <w:gridCol w:w="7655"/>
      </w:tblGrid>
      <w:tr w:rsidR="002E1130" w:rsidRPr="004C3545" w14:paraId="0332C885" w14:textId="77777777" w:rsidTr="00E265E7">
        <w:trPr>
          <w:cnfStyle w:val="100000000000" w:firstRow="1" w:lastRow="0" w:firstColumn="0" w:lastColumn="0" w:oddVBand="0" w:evenVBand="0" w:oddHBand="0" w:evenHBand="0" w:firstRowFirstColumn="0" w:firstRowLastColumn="0" w:lastRowFirstColumn="0" w:lastRowLastColumn="0"/>
          <w:tblHeader/>
        </w:trPr>
        <w:tc>
          <w:tcPr>
            <w:tcW w:w="1838" w:type="dxa"/>
          </w:tcPr>
          <w:p w14:paraId="629072CC" w14:textId="77777777" w:rsidR="002E1130" w:rsidRPr="004C3545" w:rsidRDefault="002E1130" w:rsidP="00E265E7">
            <w:r>
              <w:t>Term</w:t>
            </w:r>
          </w:p>
        </w:tc>
        <w:tc>
          <w:tcPr>
            <w:tcW w:w="7655" w:type="dxa"/>
          </w:tcPr>
          <w:p w14:paraId="5A90E1C9" w14:textId="77777777" w:rsidR="002E1130" w:rsidRPr="004C3545" w:rsidRDefault="002E1130" w:rsidP="00E265E7">
            <w:r>
              <w:t>Definition</w:t>
            </w:r>
          </w:p>
        </w:tc>
      </w:tr>
      <w:tr w:rsidR="002E1130" w:rsidRPr="004C3545" w14:paraId="6DCCC263" w14:textId="77777777" w:rsidTr="00E265E7">
        <w:tc>
          <w:tcPr>
            <w:tcW w:w="1838" w:type="dxa"/>
          </w:tcPr>
          <w:p w14:paraId="4E434A64" w14:textId="59A2EDED" w:rsidR="002E1130" w:rsidRPr="009C2FD4" w:rsidRDefault="002E1130" w:rsidP="00E265E7">
            <w:pPr>
              <w:rPr>
                <w:b/>
                <w:bCs/>
              </w:rPr>
            </w:pPr>
            <w:r w:rsidRPr="009C2FD4">
              <w:rPr>
                <w:b/>
                <w:bCs/>
              </w:rPr>
              <w:t>Bullying</w:t>
            </w:r>
          </w:p>
        </w:tc>
        <w:tc>
          <w:tcPr>
            <w:tcW w:w="7655" w:type="dxa"/>
          </w:tcPr>
          <w:p w14:paraId="5B80073F" w14:textId="77777777" w:rsidR="00054BDC" w:rsidRDefault="00054BDC" w:rsidP="00054BDC">
            <w:pPr>
              <w:pStyle w:val="Textlist-bullet"/>
              <w:numPr>
                <w:ilvl w:val="0"/>
                <w:numId w:val="0"/>
              </w:numPr>
            </w:pPr>
          </w:p>
          <w:p w14:paraId="2F79C878" w14:textId="139BCFCF" w:rsidR="008A7F6B" w:rsidRDefault="002E1130" w:rsidP="00054BDC">
            <w:pPr>
              <w:pStyle w:val="Textlist-bullet"/>
              <w:numPr>
                <w:ilvl w:val="0"/>
                <w:numId w:val="0"/>
              </w:numPr>
            </w:pPr>
            <w:r w:rsidRPr="009C2FD4">
              <w:t>Bullying is not specifically defined in law, but ACAS, define bullying as “offensive, intimidating, malicious or insulting behaviour, an abuse or misuse of power through means intended to undermine, humiliate, denigrate or injure the recipient</w:t>
            </w:r>
            <w:r w:rsidR="00405D09">
              <w:t>”</w:t>
            </w:r>
            <w:r w:rsidRPr="009C2FD4">
              <w:t>.  This includes persistent criticism and personal abuse and / or ridicule, either in public or private, humiliating or demeaning the individual(s) involved, gradually eroding their self-confidence.</w:t>
            </w:r>
          </w:p>
          <w:p w14:paraId="0689C164" w14:textId="3658F1EB" w:rsidR="00054BDC" w:rsidRDefault="00054BDC" w:rsidP="00054BDC">
            <w:pPr>
              <w:pStyle w:val="Textlist-bullet"/>
              <w:numPr>
                <w:ilvl w:val="0"/>
                <w:numId w:val="0"/>
              </w:numPr>
            </w:pPr>
          </w:p>
        </w:tc>
      </w:tr>
      <w:tr w:rsidR="002E1130" w:rsidRPr="004C3545" w14:paraId="264C9CFA" w14:textId="77777777" w:rsidTr="00E265E7">
        <w:tc>
          <w:tcPr>
            <w:tcW w:w="1838" w:type="dxa"/>
          </w:tcPr>
          <w:p w14:paraId="634A3E7B" w14:textId="77777777" w:rsidR="002E1130" w:rsidRPr="009C2FD4" w:rsidRDefault="002E1130" w:rsidP="00054BDC">
            <w:pPr>
              <w:spacing w:line="276" w:lineRule="auto"/>
              <w:rPr>
                <w:b/>
                <w:bCs/>
              </w:rPr>
            </w:pPr>
            <w:r>
              <w:rPr>
                <w:b/>
                <w:bCs/>
              </w:rPr>
              <w:lastRenderedPageBreak/>
              <w:t>Protected Characteristic</w:t>
            </w:r>
          </w:p>
        </w:tc>
        <w:tc>
          <w:tcPr>
            <w:tcW w:w="7655" w:type="dxa"/>
          </w:tcPr>
          <w:p w14:paraId="324BF1E4" w14:textId="77777777" w:rsidR="002E1130" w:rsidRDefault="002E1130" w:rsidP="00E265E7">
            <w:pPr>
              <w:pStyle w:val="Textlist-bullet"/>
              <w:numPr>
                <w:ilvl w:val="0"/>
                <w:numId w:val="0"/>
              </w:numPr>
            </w:pPr>
            <w:r w:rsidRPr="00B84A78">
              <w:t xml:space="preserve">Protected characteristics are: </w:t>
            </w:r>
          </w:p>
          <w:p w14:paraId="268B7F50" w14:textId="77777777" w:rsidR="002E1130" w:rsidRDefault="002E1130" w:rsidP="00054BDC">
            <w:pPr>
              <w:pStyle w:val="Textlist-bullet"/>
              <w:spacing w:line="276" w:lineRule="auto"/>
            </w:pPr>
            <w:r w:rsidRPr="00B84A78">
              <w:t xml:space="preserve">Age </w:t>
            </w:r>
          </w:p>
          <w:p w14:paraId="509FDE7A" w14:textId="77777777" w:rsidR="002E1130" w:rsidRDefault="002E1130" w:rsidP="00054BDC">
            <w:pPr>
              <w:pStyle w:val="Textlist-bullet"/>
              <w:spacing w:line="276" w:lineRule="auto"/>
            </w:pPr>
            <w:r w:rsidRPr="00B84A78">
              <w:t xml:space="preserve">Disability </w:t>
            </w:r>
          </w:p>
          <w:p w14:paraId="2026D3ED" w14:textId="77777777" w:rsidR="002E1130" w:rsidRDefault="002E1130" w:rsidP="00054BDC">
            <w:pPr>
              <w:pStyle w:val="Textlist-bullet"/>
              <w:spacing w:line="276" w:lineRule="auto"/>
            </w:pPr>
            <w:r w:rsidRPr="00B84A78">
              <w:t xml:space="preserve">Gender Reassignment </w:t>
            </w:r>
          </w:p>
          <w:p w14:paraId="0C9CEA44" w14:textId="77777777" w:rsidR="002E1130" w:rsidRDefault="002E1130" w:rsidP="00054BDC">
            <w:pPr>
              <w:pStyle w:val="Textlist-bullet"/>
              <w:spacing w:line="276" w:lineRule="auto"/>
            </w:pPr>
            <w:r w:rsidRPr="00B84A78">
              <w:t xml:space="preserve">Marriage And Civil Partnership </w:t>
            </w:r>
          </w:p>
          <w:p w14:paraId="7AD3EAE5" w14:textId="77777777" w:rsidR="002E1130" w:rsidRDefault="002E1130" w:rsidP="00054BDC">
            <w:pPr>
              <w:pStyle w:val="Textlist-bullet"/>
              <w:spacing w:line="276" w:lineRule="auto"/>
            </w:pPr>
            <w:r w:rsidRPr="00B84A78">
              <w:t xml:space="preserve">Pregnancy And Maternity </w:t>
            </w:r>
          </w:p>
          <w:p w14:paraId="2EE75C3D" w14:textId="77777777" w:rsidR="002E1130" w:rsidRDefault="002E1130" w:rsidP="00054BDC">
            <w:pPr>
              <w:pStyle w:val="Textlist-bullet"/>
              <w:spacing w:line="276" w:lineRule="auto"/>
            </w:pPr>
            <w:r w:rsidRPr="00B84A78">
              <w:t xml:space="preserve">Race </w:t>
            </w:r>
          </w:p>
          <w:p w14:paraId="7CCA4C2D" w14:textId="77777777" w:rsidR="002E1130" w:rsidRDefault="002E1130" w:rsidP="00054BDC">
            <w:pPr>
              <w:pStyle w:val="Textlist-bullet"/>
              <w:spacing w:line="276" w:lineRule="auto"/>
            </w:pPr>
            <w:r w:rsidRPr="00B84A78">
              <w:t xml:space="preserve">Religion Or Belief </w:t>
            </w:r>
          </w:p>
          <w:p w14:paraId="77D94724" w14:textId="77777777" w:rsidR="002E1130" w:rsidRDefault="002E1130" w:rsidP="00054BDC">
            <w:pPr>
              <w:pStyle w:val="Textlist-bullet"/>
              <w:spacing w:line="276" w:lineRule="auto"/>
            </w:pPr>
            <w:r w:rsidRPr="00B84A78">
              <w:t xml:space="preserve">Sex </w:t>
            </w:r>
          </w:p>
          <w:p w14:paraId="658B2663" w14:textId="77777777" w:rsidR="002E1130" w:rsidRDefault="002E1130" w:rsidP="00054BDC">
            <w:pPr>
              <w:pStyle w:val="Textlist-bullet"/>
              <w:spacing w:line="276" w:lineRule="auto"/>
            </w:pPr>
            <w:r>
              <w:t>S</w:t>
            </w:r>
            <w:r w:rsidRPr="00B84A78">
              <w:t>exual Orientation</w:t>
            </w:r>
          </w:p>
        </w:tc>
      </w:tr>
      <w:tr w:rsidR="002E1130" w:rsidRPr="004C3545" w14:paraId="0CC0F4FA" w14:textId="77777777" w:rsidTr="00E265E7">
        <w:tc>
          <w:tcPr>
            <w:tcW w:w="1838" w:type="dxa"/>
          </w:tcPr>
          <w:p w14:paraId="642EE3B5" w14:textId="77777777" w:rsidR="002E1130" w:rsidRPr="009C2FD4" w:rsidRDefault="002E1130" w:rsidP="00E265E7">
            <w:pPr>
              <w:rPr>
                <w:b/>
                <w:bCs/>
              </w:rPr>
            </w:pPr>
            <w:r w:rsidRPr="009C2FD4">
              <w:rPr>
                <w:b/>
                <w:bCs/>
              </w:rPr>
              <w:t>Harassment</w:t>
            </w:r>
          </w:p>
        </w:tc>
        <w:tc>
          <w:tcPr>
            <w:tcW w:w="7655" w:type="dxa"/>
          </w:tcPr>
          <w:p w14:paraId="75E27C21" w14:textId="4F20B147" w:rsidR="002E1130" w:rsidRPr="004C3545" w:rsidRDefault="002E1130" w:rsidP="00054BDC">
            <w:pPr>
              <w:pStyle w:val="Text"/>
              <w:spacing w:after="0"/>
            </w:pPr>
            <w:r>
              <w:t xml:space="preserve">Harassment is </w:t>
            </w:r>
            <w:r w:rsidRPr="00B84A78">
              <w:t>unwanted conduct related to a relevant protected characteristic</w:t>
            </w:r>
            <w:r w:rsidR="00CD5842">
              <w:t xml:space="preserve"> which</w:t>
            </w:r>
            <w:r w:rsidRPr="00B84A78">
              <w:t xml:space="preserve"> has the purpose or effect of violating an individual’s dignity or creating an intimidating, hostile, degrading, humiliating, or offensive environment for that individual. </w:t>
            </w:r>
          </w:p>
        </w:tc>
      </w:tr>
      <w:tr w:rsidR="002E1130" w:rsidRPr="004C3545" w14:paraId="06ED8F09" w14:textId="77777777" w:rsidTr="00E265E7">
        <w:tc>
          <w:tcPr>
            <w:tcW w:w="1838" w:type="dxa"/>
          </w:tcPr>
          <w:p w14:paraId="6182DF61" w14:textId="77777777" w:rsidR="002E1130" w:rsidRDefault="002E1130" w:rsidP="00E265E7">
            <w:pPr>
              <w:rPr>
                <w:b/>
                <w:bCs/>
              </w:rPr>
            </w:pPr>
            <w:r>
              <w:rPr>
                <w:b/>
                <w:bCs/>
              </w:rPr>
              <w:t>Discrimination</w:t>
            </w:r>
          </w:p>
        </w:tc>
        <w:tc>
          <w:tcPr>
            <w:tcW w:w="7655" w:type="dxa"/>
          </w:tcPr>
          <w:p w14:paraId="74C06DCB" w14:textId="77777777" w:rsidR="002E1130" w:rsidRPr="00820E13" w:rsidRDefault="002E1130" w:rsidP="00054BDC">
            <w:pPr>
              <w:pStyle w:val="Text"/>
              <w:spacing w:after="0"/>
            </w:pPr>
            <w:r w:rsidRPr="00820E13">
              <w:t>Discrimination means treating someone 'less favourably' than someone else, because of</w:t>
            </w:r>
            <w:r>
              <w:t xml:space="preserve"> a protected characteristic. </w:t>
            </w:r>
            <w:r w:rsidRPr="00820E13">
              <w:t>Less favourable treatment can be anything that puts someone with a protected characteristic at a disadvantage, compared to someone who does not have that characteristic.</w:t>
            </w:r>
          </w:p>
          <w:p w14:paraId="1540F19F" w14:textId="79403D8A" w:rsidR="002E1130" w:rsidRPr="00820E13" w:rsidRDefault="002E1130" w:rsidP="00054BDC">
            <w:pPr>
              <w:pStyle w:val="Text"/>
              <w:spacing w:after="0"/>
            </w:pPr>
            <w:r>
              <w:t>This</w:t>
            </w:r>
            <w:r w:rsidRPr="00820E13">
              <w:t xml:space="preserve"> might include</w:t>
            </w:r>
            <w:r w:rsidR="00CD5842">
              <w:t>, but is not limited to</w:t>
            </w:r>
            <w:r w:rsidRPr="00820E13">
              <w:t>:</w:t>
            </w:r>
          </w:p>
          <w:p w14:paraId="77821163" w14:textId="343DC59D" w:rsidR="002E1130" w:rsidRPr="00CE6B70" w:rsidRDefault="002E1130" w:rsidP="00054BDC">
            <w:pPr>
              <w:pStyle w:val="Textlist-bullet"/>
              <w:spacing w:after="0"/>
            </w:pPr>
            <w:r w:rsidRPr="00CE6B70">
              <w:t xml:space="preserve">Excluding someone from </w:t>
            </w:r>
            <w:r w:rsidR="00CD5842">
              <w:t xml:space="preserve">promotion, training or other </w:t>
            </w:r>
            <w:r w:rsidRPr="00CE6B70">
              <w:t xml:space="preserve">opportunities </w:t>
            </w:r>
          </w:p>
          <w:p w14:paraId="53E1FEBF" w14:textId="6AF86B3A" w:rsidR="002E1130" w:rsidRPr="00CE6B70" w:rsidRDefault="002E1130" w:rsidP="00E265E7">
            <w:pPr>
              <w:pStyle w:val="Textlist-bullet"/>
            </w:pPr>
            <w:r w:rsidRPr="00CE6B70">
              <w:t>Making it harder for someone to do their job</w:t>
            </w:r>
            <w:r w:rsidR="00CD5842">
              <w:t xml:space="preserve"> e.g. by not providing appropriate training, equipment or reasonable adjustments </w:t>
            </w:r>
          </w:p>
          <w:p w14:paraId="1FF6C1ED" w14:textId="77777777" w:rsidR="002E1130" w:rsidRPr="00CE6B70" w:rsidRDefault="002E1130" w:rsidP="00E265E7">
            <w:pPr>
              <w:pStyle w:val="Textlist-bullet"/>
            </w:pPr>
            <w:r w:rsidRPr="00CE6B70">
              <w:t>Causing someone emotional distress</w:t>
            </w:r>
          </w:p>
          <w:p w14:paraId="587A6116" w14:textId="77777777" w:rsidR="002E1130" w:rsidRPr="00CE6B70" w:rsidRDefault="002E1130" w:rsidP="00E265E7">
            <w:pPr>
              <w:pStyle w:val="Textlist-bullet"/>
            </w:pPr>
            <w:r w:rsidRPr="00CE6B70">
              <w:t>Causing someone financial loss</w:t>
            </w:r>
          </w:p>
          <w:p w14:paraId="69EB6779" w14:textId="77777777" w:rsidR="002E1130" w:rsidRPr="00820E13" w:rsidRDefault="002E1130" w:rsidP="00E265E7">
            <w:pPr>
              <w:pStyle w:val="Text"/>
            </w:pPr>
            <w:r w:rsidRPr="00820E13">
              <w:t>It can still be discrimination even if the less favourable treatment was not intended.</w:t>
            </w:r>
          </w:p>
        </w:tc>
      </w:tr>
      <w:tr w:rsidR="002E1130" w:rsidRPr="004C3545" w14:paraId="2657DA79" w14:textId="77777777" w:rsidTr="00E265E7">
        <w:tc>
          <w:tcPr>
            <w:tcW w:w="1838" w:type="dxa"/>
          </w:tcPr>
          <w:p w14:paraId="62950C55" w14:textId="77777777" w:rsidR="002E1130" w:rsidRPr="009C2FD4" w:rsidRDefault="002E1130" w:rsidP="00E265E7">
            <w:pPr>
              <w:rPr>
                <w:b/>
                <w:bCs/>
              </w:rPr>
            </w:pPr>
            <w:r>
              <w:rPr>
                <w:b/>
                <w:bCs/>
              </w:rPr>
              <w:lastRenderedPageBreak/>
              <w:t>Victimisation</w:t>
            </w:r>
          </w:p>
        </w:tc>
        <w:tc>
          <w:tcPr>
            <w:tcW w:w="7655" w:type="dxa"/>
          </w:tcPr>
          <w:p w14:paraId="0B06FE56" w14:textId="735229E9" w:rsidR="002E1130" w:rsidRPr="009C2FD4" w:rsidRDefault="002E1130" w:rsidP="00E265E7">
            <w:pPr>
              <w:pStyle w:val="Textlist-bullet"/>
              <w:numPr>
                <w:ilvl w:val="0"/>
                <w:numId w:val="0"/>
              </w:numPr>
            </w:pPr>
            <w:r w:rsidRPr="00820E13">
              <w:t xml:space="preserve">When a person or group receives less favourable treatment than others </w:t>
            </w:r>
            <w:r w:rsidR="00CD5842">
              <w:t xml:space="preserve">or suffer a detriment </w:t>
            </w:r>
            <w:r w:rsidRPr="00820E13">
              <w:t>because they have asserted their rights under anti</w:t>
            </w:r>
            <w:r>
              <w:t>-</w:t>
            </w:r>
            <w:r w:rsidRPr="00820E13">
              <w:t>discrimination</w:t>
            </w:r>
            <w:r>
              <w:t>,</w:t>
            </w:r>
            <w:r w:rsidRPr="00820E13">
              <w:t xml:space="preserve"> </w:t>
            </w:r>
            <w:r>
              <w:t xml:space="preserve">anti-harassment </w:t>
            </w:r>
            <w:r w:rsidRPr="00820E13">
              <w:t xml:space="preserve">legislation or </w:t>
            </w:r>
            <w:r>
              <w:t>MHA</w:t>
            </w:r>
            <w:r w:rsidRPr="00820E13">
              <w:t xml:space="preserve"> policies</w:t>
            </w:r>
            <w:r>
              <w:t>.</w:t>
            </w:r>
          </w:p>
        </w:tc>
      </w:tr>
    </w:tbl>
    <w:p w14:paraId="13651466" w14:textId="77777777" w:rsidR="002E1130" w:rsidRDefault="002E1130" w:rsidP="002E1130">
      <w:pPr>
        <w:rPr>
          <w:rFonts w:cs="Arial"/>
          <w:spacing w:val="7"/>
        </w:rPr>
      </w:pPr>
    </w:p>
    <w:p w14:paraId="27CC48A0" w14:textId="77777777" w:rsidR="002E1130" w:rsidRDefault="002E1130" w:rsidP="00054BDC">
      <w:pPr>
        <w:pStyle w:val="Heading1Numbered"/>
      </w:pPr>
      <w:bookmarkStart w:id="5" w:name="_Toc185862924"/>
      <w:r>
        <w:t>Bullying</w:t>
      </w:r>
      <w:bookmarkEnd w:id="5"/>
      <w:r>
        <w:t xml:space="preserve"> </w:t>
      </w:r>
    </w:p>
    <w:p w14:paraId="630AE51C" w14:textId="3E011082" w:rsidR="002E1130" w:rsidRDefault="002E1130" w:rsidP="00054BDC">
      <w:pPr>
        <w:pStyle w:val="Text1Numbered"/>
      </w:pPr>
      <w:r w:rsidRPr="00B84A78">
        <w:t>There is no legal definition of bullying. However, we regard it as conduct that is offensive, intimidating, malicious, insulting, or an abuse or misuse of power, and usually persistent in nature, that has the effect of undermining, humiliating, or injuring the recipient. Bullying can be physical,</w:t>
      </w:r>
      <w:r w:rsidR="00CD5842">
        <w:t xml:space="preserve"> psychological,</w:t>
      </w:r>
      <w:r w:rsidRPr="00B84A78">
        <w:t xml:space="preserve"> verbal, or non-verbal conduct. It is not necessarily face to face and can be done by email, phone calls, online (cyber-bullying) or on social media. </w:t>
      </w:r>
    </w:p>
    <w:p w14:paraId="34044BD9" w14:textId="77777777" w:rsidR="002E1130" w:rsidRDefault="002E1130" w:rsidP="00054BDC">
      <w:pPr>
        <w:pStyle w:val="Text1Numbered"/>
        <w:numPr>
          <w:ilvl w:val="0"/>
          <w:numId w:val="0"/>
        </w:numPr>
        <w:ind w:left="1135"/>
      </w:pPr>
    </w:p>
    <w:p w14:paraId="23DE9428" w14:textId="77777777" w:rsidR="002E1130" w:rsidRDefault="002E1130" w:rsidP="00054BDC">
      <w:pPr>
        <w:pStyle w:val="Text1Numbered"/>
      </w:pPr>
      <w:r w:rsidRPr="00B84A78">
        <w:t xml:space="preserve">Bullying may occur at work or outside work. If the bullying relates to a person's protected characteristic, it may also constitute harassment and, therefore, will be unlawful. </w:t>
      </w:r>
    </w:p>
    <w:p w14:paraId="2CE69195" w14:textId="77777777" w:rsidR="002E1130" w:rsidRDefault="002E1130" w:rsidP="00054BDC">
      <w:pPr>
        <w:pStyle w:val="Text1Numbered"/>
        <w:numPr>
          <w:ilvl w:val="0"/>
          <w:numId w:val="0"/>
        </w:numPr>
      </w:pPr>
    </w:p>
    <w:p w14:paraId="246BCCCF" w14:textId="77777777" w:rsidR="002E1130" w:rsidRDefault="002E1130" w:rsidP="00054BDC">
      <w:pPr>
        <w:pStyle w:val="Text1Numbered"/>
      </w:pPr>
      <w:r w:rsidRPr="00B84A78">
        <w:t xml:space="preserve">While this is not an exhaustive list, bullying may include: </w:t>
      </w:r>
    </w:p>
    <w:p w14:paraId="569CE635" w14:textId="77777777" w:rsidR="002E1130" w:rsidRDefault="002E1130" w:rsidP="00054BDC">
      <w:pPr>
        <w:pStyle w:val="Textlistindented-bullet"/>
      </w:pPr>
      <w:r>
        <w:t>P</w:t>
      </w:r>
      <w:r w:rsidRPr="00B84A78">
        <w:t xml:space="preserve">hysical, verbal, or psychological threats </w:t>
      </w:r>
    </w:p>
    <w:p w14:paraId="5C386441" w14:textId="77777777" w:rsidR="002E1130" w:rsidRDefault="002E1130" w:rsidP="00054BDC">
      <w:pPr>
        <w:pStyle w:val="Textlistindented-bullet"/>
      </w:pPr>
      <w:r>
        <w:t>E</w:t>
      </w:r>
      <w:r w:rsidRPr="00B84A78">
        <w:t xml:space="preserve">xcessive levels of supervision </w:t>
      </w:r>
      <w:r>
        <w:t>or u</w:t>
      </w:r>
      <w:r w:rsidRPr="00D9740E">
        <w:t xml:space="preserve">njustifiable over-monitoring a colleague’s performance, e.g. unreasonable fault finding, nagging, watching over the person’s every move </w:t>
      </w:r>
    </w:p>
    <w:p w14:paraId="7A6B0C1E" w14:textId="77777777" w:rsidR="002E1130" w:rsidRDefault="002E1130" w:rsidP="00054BDC">
      <w:pPr>
        <w:pStyle w:val="Textlistindented-bullet"/>
      </w:pPr>
      <w:r>
        <w:t>S</w:t>
      </w:r>
      <w:r w:rsidRPr="00B84A78">
        <w:t xml:space="preserve">preading rumours, malicious or offensive </w:t>
      </w:r>
    </w:p>
    <w:p w14:paraId="77BCDA6C" w14:textId="77777777" w:rsidR="002E1130" w:rsidRDefault="002E1130" w:rsidP="00054BDC">
      <w:pPr>
        <w:pStyle w:val="Textlistindented-bullet"/>
      </w:pPr>
      <w:r>
        <w:t>C</w:t>
      </w:r>
      <w:r w:rsidRPr="00B84A78">
        <w:t xml:space="preserve">onstantly putting someone down, undermining, criticising, showing a lack of respect and </w:t>
      </w:r>
    </w:p>
    <w:p w14:paraId="2314676F" w14:textId="77777777" w:rsidR="002E1130" w:rsidRDefault="002E1130" w:rsidP="00054BDC">
      <w:pPr>
        <w:pStyle w:val="Textlistindented-bullet"/>
      </w:pPr>
      <w:r>
        <w:t>I</w:t>
      </w:r>
      <w:r w:rsidRPr="00B84A78">
        <w:t>nappropriate and derogatory remarks about a person's performance</w:t>
      </w:r>
    </w:p>
    <w:p w14:paraId="60D0CD16" w14:textId="77777777" w:rsidR="002E1130" w:rsidRDefault="002E1130" w:rsidP="00054BDC">
      <w:pPr>
        <w:pStyle w:val="Textlistindented-bullet"/>
      </w:pPr>
      <w:r w:rsidRPr="00D9740E">
        <w:t xml:space="preserve">Undervaluing a colleague’s contribution, such as ignoring a colleague’s opinion </w:t>
      </w:r>
    </w:p>
    <w:p w14:paraId="4558B4EF" w14:textId="77777777" w:rsidR="002E1130" w:rsidRDefault="002E1130" w:rsidP="00054BDC">
      <w:pPr>
        <w:pStyle w:val="Textlistindented-bullet"/>
      </w:pPr>
      <w:r>
        <w:t>P</w:t>
      </w:r>
      <w:r w:rsidRPr="00D9740E">
        <w:t xml:space="preserve">ublic criticism of a colleague </w:t>
      </w:r>
      <w:r>
        <w:t>or</w:t>
      </w:r>
      <w:r w:rsidRPr="00D9740E">
        <w:t xml:space="preserve"> employee </w:t>
      </w:r>
    </w:p>
    <w:p w14:paraId="77221CE6" w14:textId="77777777" w:rsidR="002E1130" w:rsidRDefault="002E1130" w:rsidP="00054BDC">
      <w:pPr>
        <w:pStyle w:val="Textlistindented-bullet"/>
      </w:pPr>
      <w:r>
        <w:lastRenderedPageBreak/>
        <w:t>P</w:t>
      </w:r>
      <w:r w:rsidRPr="00D9740E">
        <w:t xml:space="preserve">ersistently setting objectives with impossible deadlines or setting unachievable tasks; placing unreasonable demands on a colleague </w:t>
      </w:r>
    </w:p>
    <w:p w14:paraId="72BB88DB" w14:textId="77777777" w:rsidR="002E1130" w:rsidRDefault="002E1130" w:rsidP="00054BDC">
      <w:pPr>
        <w:pStyle w:val="Textlistindented-bullet"/>
      </w:pPr>
      <w:r w:rsidRPr="00D9740E">
        <w:t xml:space="preserve">‘Cyber bullying’ where detrimental texts are sent via mobiles or images posted on external websites </w:t>
      </w:r>
    </w:p>
    <w:p w14:paraId="1F7E2994" w14:textId="77777777" w:rsidR="002E1130" w:rsidRDefault="002E1130" w:rsidP="00054BDC">
      <w:pPr>
        <w:pStyle w:val="Textlistindented-bullet"/>
      </w:pPr>
      <w:r w:rsidRPr="00D9740E">
        <w:t>Removing and replacing areas of responsibility with lower status, menial or trivial tasks</w:t>
      </w:r>
    </w:p>
    <w:p w14:paraId="460DDB85" w14:textId="77777777" w:rsidR="002E1130" w:rsidRDefault="002E1130" w:rsidP="00054BDC">
      <w:pPr>
        <w:pStyle w:val="Textlistindented-bullet"/>
      </w:pPr>
      <w:r w:rsidRPr="00D9740E">
        <w:t xml:space="preserve">Withholding information with the intent of deliberately affecting a colleague’s performance </w:t>
      </w:r>
    </w:p>
    <w:p w14:paraId="1CAB6578" w14:textId="77777777" w:rsidR="002E1130" w:rsidRDefault="002E1130" w:rsidP="00054BDC">
      <w:pPr>
        <w:pStyle w:val="Textlistindented-bullet"/>
      </w:pPr>
      <w:r w:rsidRPr="00D9740E">
        <w:t xml:space="preserve">Spreading malicious rumour / making malicious allegations, including unwarranted allegations of harassment </w:t>
      </w:r>
    </w:p>
    <w:p w14:paraId="76607280" w14:textId="40D2E330" w:rsidR="002E1130" w:rsidRDefault="002E1130" w:rsidP="00054BDC">
      <w:pPr>
        <w:pStyle w:val="Textlistindented-bullet"/>
      </w:pPr>
      <w:r w:rsidRPr="00D9740E">
        <w:t>Isolation or exclusion</w:t>
      </w:r>
      <w:r w:rsidR="00CD5842">
        <w:t>, including from work or social events</w:t>
      </w:r>
    </w:p>
    <w:p w14:paraId="6D158465" w14:textId="603DC32D" w:rsidR="002E1130" w:rsidRDefault="002E1130" w:rsidP="00054BDC">
      <w:pPr>
        <w:pStyle w:val="Text1Numbered"/>
      </w:pPr>
      <w:r w:rsidRPr="00B84A78">
        <w:t xml:space="preserve">It is important to understand that legitimate, reasonable, and constructive </w:t>
      </w:r>
      <w:r w:rsidR="00CD5842">
        <w:t>feedback relating to</w:t>
      </w:r>
      <w:r w:rsidRPr="00B84A78">
        <w:t xml:space="preserve"> a person's performance or behaviour, or reasonable instructions given to people in the course of their employment, will not of themselves amount to harassment or bullying. </w:t>
      </w:r>
    </w:p>
    <w:p w14:paraId="6D85061B" w14:textId="77777777" w:rsidR="002E1130" w:rsidRDefault="002E1130" w:rsidP="00054BDC">
      <w:pPr>
        <w:pStyle w:val="Heading1Numbered"/>
      </w:pPr>
      <w:bookmarkStart w:id="6" w:name="_Toc185862925"/>
      <w:r>
        <w:t>Harassment</w:t>
      </w:r>
      <w:bookmarkEnd w:id="6"/>
      <w:r>
        <w:t xml:space="preserve"> </w:t>
      </w:r>
    </w:p>
    <w:p w14:paraId="23483DE9" w14:textId="77777777" w:rsidR="002E1130" w:rsidRDefault="002E1130" w:rsidP="00054BDC">
      <w:pPr>
        <w:pStyle w:val="Text1Numbered"/>
      </w:pPr>
      <w:r w:rsidRPr="00B84A78">
        <w:t xml:space="preserve">Harassment is unwanted conduct related to a protected characteristic that has the purpose or effect of: </w:t>
      </w:r>
    </w:p>
    <w:p w14:paraId="257BD01D" w14:textId="77777777" w:rsidR="002E1130" w:rsidRDefault="002E1130" w:rsidP="00054BDC">
      <w:pPr>
        <w:pStyle w:val="Textlistindented-bullet"/>
      </w:pPr>
      <w:r>
        <w:t>V</w:t>
      </w:r>
      <w:r w:rsidRPr="00B84A78">
        <w:t xml:space="preserve">iolating someone else's dignity; or </w:t>
      </w:r>
    </w:p>
    <w:p w14:paraId="19EBB26B" w14:textId="77777777" w:rsidR="002E1130" w:rsidRDefault="002E1130" w:rsidP="00054BDC">
      <w:pPr>
        <w:pStyle w:val="Textlistindented-bullet"/>
      </w:pPr>
      <w:r>
        <w:t>C</w:t>
      </w:r>
      <w:r w:rsidRPr="00B84A78">
        <w:t xml:space="preserve">reating an intimidating, hostile, degrading, humiliating, or offensive environment for someone else. </w:t>
      </w:r>
    </w:p>
    <w:p w14:paraId="02286A19" w14:textId="77777777" w:rsidR="002E1130" w:rsidRDefault="002E1130" w:rsidP="00054BDC">
      <w:pPr>
        <w:pStyle w:val="Text1Numbered"/>
      </w:pPr>
      <w:r w:rsidRPr="00B84A78">
        <w:t xml:space="preserve">Harassment can occur in many forms and can take place either at work or outside work. While this is not an exhaustive list, examples include: </w:t>
      </w:r>
    </w:p>
    <w:p w14:paraId="637AEF89" w14:textId="77777777" w:rsidR="002E1130" w:rsidRDefault="002E1130" w:rsidP="00054BDC">
      <w:pPr>
        <w:pStyle w:val="Textlistindented-bullet"/>
      </w:pPr>
      <w:r w:rsidRPr="00B84A78">
        <w:t>"</w:t>
      </w:r>
      <w:r>
        <w:t>B</w:t>
      </w:r>
      <w:r w:rsidRPr="00B84A78">
        <w:t xml:space="preserve">anter", jokes, taunts, or insults that are sexist, racist, ageist, transphobic, homophobic, or derogatory against any other protected characteristic </w:t>
      </w:r>
    </w:p>
    <w:p w14:paraId="7E444C49" w14:textId="77777777" w:rsidR="002E1130" w:rsidRDefault="002E1130" w:rsidP="00054BDC">
      <w:pPr>
        <w:pStyle w:val="Textlistindented-bullet"/>
      </w:pPr>
      <w:r>
        <w:t>U</w:t>
      </w:r>
      <w:r w:rsidRPr="00B84A78">
        <w:t xml:space="preserve">nwanted physical behaviour, for example, pushing or grabbing </w:t>
      </w:r>
    </w:p>
    <w:p w14:paraId="1D2F847B" w14:textId="77777777" w:rsidR="002E1130" w:rsidRDefault="002E1130" w:rsidP="00054BDC">
      <w:pPr>
        <w:pStyle w:val="Textlistindented-bullet"/>
      </w:pPr>
      <w:r>
        <w:t>E</w:t>
      </w:r>
      <w:r w:rsidRPr="00B84A78">
        <w:t xml:space="preserve">xcluding someone from a conversation or a social event or marginalising them from the group </w:t>
      </w:r>
    </w:p>
    <w:p w14:paraId="42FA352E" w14:textId="77777777" w:rsidR="002E1130" w:rsidRDefault="002E1130" w:rsidP="00054BDC">
      <w:pPr>
        <w:pStyle w:val="Textlistindented-bullet"/>
      </w:pPr>
      <w:r>
        <w:t>D</w:t>
      </w:r>
      <w:r w:rsidRPr="00B84A78">
        <w:t xml:space="preserve">erogatory comments about pregnancy, maternity leave, or IVF treatment </w:t>
      </w:r>
    </w:p>
    <w:p w14:paraId="13D6FF07" w14:textId="77777777" w:rsidR="002E1130" w:rsidRDefault="002E1130" w:rsidP="00054BDC">
      <w:pPr>
        <w:pStyle w:val="Textlistindented-bullet"/>
      </w:pPr>
      <w:r>
        <w:lastRenderedPageBreak/>
        <w:t>M</w:t>
      </w:r>
      <w:r w:rsidRPr="00B84A78">
        <w:t xml:space="preserve">imicking or making fun of someone's disability </w:t>
      </w:r>
    </w:p>
    <w:p w14:paraId="3A0276CD" w14:textId="77777777" w:rsidR="002E1130" w:rsidRDefault="002E1130" w:rsidP="00054BDC">
      <w:pPr>
        <w:pStyle w:val="Textlistindented-bullet"/>
      </w:pPr>
      <w:r>
        <w:t>D</w:t>
      </w:r>
      <w:r w:rsidRPr="00B84A78">
        <w:t xml:space="preserve">erogatory or offensive comments about religion </w:t>
      </w:r>
    </w:p>
    <w:p w14:paraId="0B94665A" w14:textId="77777777" w:rsidR="002E1130" w:rsidRDefault="002E1130" w:rsidP="00054BDC">
      <w:pPr>
        <w:pStyle w:val="Textlistindented-bullet"/>
      </w:pPr>
      <w:r>
        <w:t>U</w:t>
      </w:r>
      <w:r w:rsidRPr="00B84A78">
        <w:t xml:space="preserve">nwelcome comments about someone's appearance or the way they dress that is related to a protected characteristic </w:t>
      </w:r>
    </w:p>
    <w:p w14:paraId="57272FEF" w14:textId="59040D21" w:rsidR="002E1130" w:rsidRDefault="002E1130" w:rsidP="00054BDC">
      <w:pPr>
        <w:pStyle w:val="Textlistindented-bullet"/>
      </w:pPr>
      <w:r w:rsidRPr="00B84A78">
        <w:t>"</w:t>
      </w:r>
      <w:r>
        <w:t>O</w:t>
      </w:r>
      <w:r w:rsidRPr="00B84A78">
        <w:t xml:space="preserve">uting" (i.e., revealing their </w:t>
      </w:r>
      <w:r w:rsidR="00CD5842">
        <w:t xml:space="preserve">actual or perceived </w:t>
      </w:r>
      <w:r w:rsidRPr="00B84A78">
        <w:t xml:space="preserve">sexual orientation against their wishes), or threatening to “out", someone </w:t>
      </w:r>
    </w:p>
    <w:p w14:paraId="1566C83B" w14:textId="77777777" w:rsidR="002E1130" w:rsidRDefault="002E1130" w:rsidP="00054BDC">
      <w:pPr>
        <w:pStyle w:val="Textlistindented-bullet"/>
      </w:pPr>
      <w:r>
        <w:t>C</w:t>
      </w:r>
      <w:r w:rsidRPr="00B84A78">
        <w:t xml:space="preserve">onsistently using the wrong names and pronouns following the transition of a person's gender identity </w:t>
      </w:r>
    </w:p>
    <w:p w14:paraId="231C4232" w14:textId="77777777" w:rsidR="002E1130" w:rsidRDefault="002E1130" w:rsidP="00054BDC">
      <w:pPr>
        <w:pStyle w:val="Textlistindented-bullet"/>
      </w:pPr>
      <w:r>
        <w:t>D</w:t>
      </w:r>
      <w:r w:rsidRPr="00B84A78">
        <w:t xml:space="preserve">isplaying images that are racially offensive </w:t>
      </w:r>
    </w:p>
    <w:p w14:paraId="0E244BF0" w14:textId="77777777" w:rsidR="002E1130" w:rsidRPr="007C55BC" w:rsidRDefault="002E1130" w:rsidP="00054BDC">
      <w:pPr>
        <w:pStyle w:val="Textlistindented-bullet"/>
      </w:pPr>
      <w:r>
        <w:t>E</w:t>
      </w:r>
      <w:r w:rsidRPr="00B84A78">
        <w:t xml:space="preserve">xcluding or making derogatory comments about someone because of a perceived protected characteristic, or because they are associated with someone with a protected characteristic. </w:t>
      </w:r>
    </w:p>
    <w:p w14:paraId="2181EC83" w14:textId="7C97D257" w:rsidR="002E1130" w:rsidRDefault="002E1130" w:rsidP="00054BDC">
      <w:pPr>
        <w:pStyle w:val="Text1Numbered"/>
      </w:pPr>
      <w:r>
        <w:t xml:space="preserve">Harassment can </w:t>
      </w:r>
      <w:r w:rsidR="00572B76">
        <w:t xml:space="preserve">also </w:t>
      </w:r>
      <w:r>
        <w:t xml:space="preserve">occur where someone perceives another person to have a protected characteristic, for example a perception that someone is transgender even if they are not. </w:t>
      </w:r>
    </w:p>
    <w:p w14:paraId="105B2B85" w14:textId="77777777" w:rsidR="002E1130" w:rsidRDefault="002E1130" w:rsidP="00054BDC">
      <w:pPr>
        <w:pStyle w:val="Text1Numbered"/>
        <w:numPr>
          <w:ilvl w:val="0"/>
          <w:numId w:val="0"/>
        </w:numPr>
        <w:ind w:left="1135"/>
      </w:pPr>
    </w:p>
    <w:p w14:paraId="14A13D33" w14:textId="77777777" w:rsidR="002E1130" w:rsidRDefault="002E1130" w:rsidP="00054BDC">
      <w:pPr>
        <w:pStyle w:val="Text1Numbered"/>
      </w:pPr>
      <w:r>
        <w:t xml:space="preserve">Harassment can also arise by association, where someone is harassed because they are associated with someone with a protected characteristic, for example having a family member of a particular religion. </w:t>
      </w:r>
    </w:p>
    <w:p w14:paraId="08B583A1" w14:textId="77777777" w:rsidR="002E1130" w:rsidRDefault="002E1130" w:rsidP="00054BDC">
      <w:pPr>
        <w:pStyle w:val="Text1Numbered"/>
        <w:numPr>
          <w:ilvl w:val="0"/>
          <w:numId w:val="0"/>
        </w:numPr>
        <w:ind w:left="1135"/>
      </w:pPr>
    </w:p>
    <w:p w14:paraId="36877082" w14:textId="77777777" w:rsidR="002E1130" w:rsidRDefault="002E1130" w:rsidP="00054BDC">
      <w:pPr>
        <w:pStyle w:val="Text1Numbered"/>
      </w:pPr>
      <w:r w:rsidRPr="00B84A78">
        <w:t>Harassment can arise where the perpetrator did not have the intention of causing offence but does cause offence by what they say. For example, this can happen in respect of banter and jokes.</w:t>
      </w:r>
    </w:p>
    <w:p w14:paraId="04F40DD6" w14:textId="77777777" w:rsidR="002E1130" w:rsidRPr="00CC5146" w:rsidRDefault="002E1130" w:rsidP="00054BDC">
      <w:pPr>
        <w:pStyle w:val="Heading2Numbered"/>
      </w:pPr>
      <w:bookmarkStart w:id="7" w:name="_Toc180487057"/>
      <w:bookmarkStart w:id="8" w:name="_Toc180503411"/>
      <w:bookmarkStart w:id="9" w:name="_Toc183438407"/>
      <w:bookmarkStart w:id="10" w:name="_Toc185838391"/>
      <w:bookmarkStart w:id="11" w:name="_Toc185838717"/>
      <w:bookmarkStart w:id="12" w:name="_Toc185861992"/>
      <w:bookmarkStart w:id="13" w:name="_Toc185862077"/>
      <w:bookmarkStart w:id="14" w:name="_Toc185862926"/>
      <w:r w:rsidRPr="00B84A78">
        <w:t>Sex</w:t>
      </w:r>
      <w:r>
        <w:t>u</w:t>
      </w:r>
      <w:r w:rsidRPr="00B84A78">
        <w:t xml:space="preserve">al </w:t>
      </w:r>
      <w:r>
        <w:t>H</w:t>
      </w:r>
      <w:r w:rsidRPr="00B84A78">
        <w:t>arassment</w:t>
      </w:r>
      <w:bookmarkEnd w:id="7"/>
      <w:bookmarkEnd w:id="8"/>
      <w:bookmarkEnd w:id="9"/>
      <w:bookmarkEnd w:id="10"/>
      <w:bookmarkEnd w:id="11"/>
      <w:bookmarkEnd w:id="12"/>
      <w:bookmarkEnd w:id="13"/>
      <w:bookmarkEnd w:id="14"/>
    </w:p>
    <w:p w14:paraId="21C37FB8" w14:textId="77777777" w:rsidR="002E1130" w:rsidRDefault="002E1130" w:rsidP="00054BDC">
      <w:pPr>
        <w:pStyle w:val="Text2Numbered"/>
      </w:pPr>
      <w:r w:rsidRPr="00B84A78">
        <w:t xml:space="preserve">Harassment may be sexual in nature. </w:t>
      </w:r>
      <w:r>
        <w:t xml:space="preserve">Sexual </w:t>
      </w:r>
      <w:r w:rsidRPr="00B84A78">
        <w:t xml:space="preserve">harassment can occur in many forms. While this is not an exhaustive list, examples include: </w:t>
      </w:r>
    </w:p>
    <w:p w14:paraId="6407796D" w14:textId="77777777" w:rsidR="002E1130" w:rsidRDefault="002E1130" w:rsidP="00054BDC">
      <w:pPr>
        <w:pStyle w:val="Textlistindented-bullet"/>
      </w:pPr>
      <w:r>
        <w:t>P</w:t>
      </w:r>
      <w:r w:rsidRPr="00B84A78">
        <w:t xml:space="preserve">hysical conduct of a sexual nature, unwelcome physical contact, or intimidation </w:t>
      </w:r>
    </w:p>
    <w:p w14:paraId="6C827B1D" w14:textId="77777777" w:rsidR="00002FC0" w:rsidRPr="00002FC0" w:rsidRDefault="002E1130" w:rsidP="00054BDC">
      <w:pPr>
        <w:pStyle w:val="Textlistindented-bullet"/>
      </w:pPr>
      <w:r>
        <w:t>S</w:t>
      </w:r>
      <w:r w:rsidRPr="00807A0B">
        <w:t>exual comments or jokes, which may be referred to as “banter”</w:t>
      </w:r>
      <w:r w:rsidRPr="003466A6">
        <w:rPr>
          <w:rFonts w:eastAsia="Calibri" w:cs="Arial"/>
        </w:rPr>
        <w:t xml:space="preserve"> </w:t>
      </w:r>
    </w:p>
    <w:p w14:paraId="0DCA44A9" w14:textId="3C758D4F" w:rsidR="002E1130" w:rsidRPr="003466A6" w:rsidRDefault="00002FC0" w:rsidP="00054BDC">
      <w:pPr>
        <w:pStyle w:val="Textlistindented-bullet"/>
      </w:pPr>
      <w:r>
        <w:t>D</w:t>
      </w:r>
      <w:r w:rsidR="002E1130" w:rsidRPr="003466A6">
        <w:t>isplaying sexually graphic pictures, posters, or photos</w:t>
      </w:r>
    </w:p>
    <w:p w14:paraId="23B8B6C0" w14:textId="77777777" w:rsidR="002E1130" w:rsidRPr="003466A6" w:rsidRDefault="002E1130" w:rsidP="00054BDC">
      <w:pPr>
        <w:pStyle w:val="Textlistindented-bullet"/>
      </w:pPr>
      <w:r>
        <w:lastRenderedPageBreak/>
        <w:t>S</w:t>
      </w:r>
      <w:r w:rsidRPr="003466A6">
        <w:t>uggestive looks, staring or leering</w:t>
      </w:r>
    </w:p>
    <w:p w14:paraId="0047B5CD" w14:textId="77777777" w:rsidR="002E1130" w:rsidRPr="003466A6" w:rsidRDefault="002E1130" w:rsidP="00054BDC">
      <w:pPr>
        <w:pStyle w:val="Textlistindented-bullet"/>
      </w:pPr>
      <w:r>
        <w:t>P</w:t>
      </w:r>
      <w:r w:rsidRPr="003466A6">
        <w:t>ropositions and sexual advances</w:t>
      </w:r>
    </w:p>
    <w:p w14:paraId="5A1628FA" w14:textId="77777777" w:rsidR="002E1130" w:rsidRPr="003466A6" w:rsidRDefault="002E1130" w:rsidP="00054BDC">
      <w:pPr>
        <w:pStyle w:val="Textlistindented-bullet"/>
      </w:pPr>
      <w:r>
        <w:t>M</w:t>
      </w:r>
      <w:r w:rsidRPr="003466A6">
        <w:t>aking promises in return for sexual favours</w:t>
      </w:r>
    </w:p>
    <w:p w14:paraId="1F2EDECF" w14:textId="77777777" w:rsidR="002E1130" w:rsidRPr="003466A6" w:rsidRDefault="002E1130" w:rsidP="00054BDC">
      <w:pPr>
        <w:pStyle w:val="Textlistindented-bullet"/>
      </w:pPr>
      <w:r>
        <w:t>S</w:t>
      </w:r>
      <w:r w:rsidRPr="003466A6">
        <w:t>exual gestures</w:t>
      </w:r>
    </w:p>
    <w:p w14:paraId="642660D9" w14:textId="77777777" w:rsidR="002E1130" w:rsidRPr="003466A6" w:rsidRDefault="002E1130" w:rsidP="00054BDC">
      <w:pPr>
        <w:pStyle w:val="Textlistindented-bullet"/>
      </w:pPr>
      <w:r>
        <w:t>I</w:t>
      </w:r>
      <w:r w:rsidRPr="003466A6">
        <w:t>ntrusive questions about a person’s private or sex life or a person discussing their own sex life</w:t>
      </w:r>
    </w:p>
    <w:p w14:paraId="2F5E40C5" w14:textId="77777777" w:rsidR="002E1130" w:rsidRPr="003466A6" w:rsidRDefault="002E1130" w:rsidP="00054BDC">
      <w:pPr>
        <w:pStyle w:val="Textlistindented-bullet"/>
      </w:pPr>
      <w:r>
        <w:t>S</w:t>
      </w:r>
      <w:r w:rsidRPr="003466A6">
        <w:t>exual posts or contact in online communications, including on social media</w:t>
      </w:r>
    </w:p>
    <w:p w14:paraId="4DE79A89" w14:textId="77777777" w:rsidR="002E1130" w:rsidRPr="003466A6" w:rsidRDefault="002E1130" w:rsidP="00054BDC">
      <w:pPr>
        <w:pStyle w:val="Textlistindented-bullet"/>
      </w:pPr>
      <w:r>
        <w:t>S</w:t>
      </w:r>
      <w:r w:rsidRPr="003466A6">
        <w:t>preading sexual rumours about a person</w:t>
      </w:r>
    </w:p>
    <w:p w14:paraId="492052DC" w14:textId="77777777" w:rsidR="002E1130" w:rsidRPr="00807A0B" w:rsidRDefault="002E1130" w:rsidP="00054BDC">
      <w:pPr>
        <w:pStyle w:val="Textlistindented-bullet"/>
      </w:pPr>
      <w:r>
        <w:t>S</w:t>
      </w:r>
      <w:r w:rsidRPr="003466A6">
        <w:t>ending sexually explicit emails, text messages or messages via other social media</w:t>
      </w:r>
    </w:p>
    <w:p w14:paraId="78179AA2" w14:textId="77777777" w:rsidR="002E1130" w:rsidRDefault="002E1130" w:rsidP="00054BDC">
      <w:pPr>
        <w:pStyle w:val="Textlistindented-bullet"/>
      </w:pPr>
      <w:r>
        <w:t>C</w:t>
      </w:r>
      <w:r w:rsidRPr="00B84A78">
        <w:t xml:space="preserve">omments about appearance or dress, innuendo, or lewd comments </w:t>
      </w:r>
    </w:p>
    <w:p w14:paraId="1E14C728" w14:textId="31BDCCF9" w:rsidR="00002FC0" w:rsidRDefault="00002FC0" w:rsidP="00054BDC">
      <w:pPr>
        <w:pStyle w:val="Textlistindented-bullet"/>
      </w:pPr>
      <w:r>
        <w:t>F</w:t>
      </w:r>
      <w:r w:rsidRPr="00002FC0">
        <w:t>requent, unwanted/unwelcomed contact or attention</w:t>
      </w:r>
    </w:p>
    <w:p w14:paraId="3C943B74" w14:textId="77777777" w:rsidR="002E1130" w:rsidRDefault="002E1130" w:rsidP="00054BDC">
      <w:pPr>
        <w:pStyle w:val="Textlistindented-bullet"/>
      </w:pPr>
      <w:r>
        <w:t>L</w:t>
      </w:r>
      <w:r w:rsidRPr="00B84A78">
        <w:t xml:space="preserve">eering, whistling, or making sexually suggestive gestures and </w:t>
      </w:r>
    </w:p>
    <w:p w14:paraId="1DB99BB2" w14:textId="77777777" w:rsidR="002E1130" w:rsidRDefault="002E1130" w:rsidP="00054BDC">
      <w:pPr>
        <w:pStyle w:val="Textlistindented-bullet"/>
      </w:pPr>
      <w:r>
        <w:t>G</w:t>
      </w:r>
      <w:r w:rsidRPr="00B84A78">
        <w:t>ossip and speculation about someone's sexual orientation or transgender status, including spreading malicious rumours.</w:t>
      </w:r>
    </w:p>
    <w:p w14:paraId="57FFB940" w14:textId="45217525" w:rsidR="002E1130" w:rsidRDefault="002E1130" w:rsidP="00054BDC">
      <w:pPr>
        <w:pStyle w:val="Text2Numbered"/>
      </w:pPr>
      <w:r w:rsidRPr="00720B8D">
        <w:t>The Worker Protection (Amendment of Equality Act 2010) Act 2023 requires employers to take reasonable steps to prevent sexual harassment in the workplace</w:t>
      </w:r>
      <w:r>
        <w:t xml:space="preserve">. To </w:t>
      </w:r>
      <w:r w:rsidRPr="00817F71">
        <w:t xml:space="preserve">assess the risk of </w:t>
      </w:r>
      <w:r>
        <w:t>MHA colleagues</w:t>
      </w:r>
      <w:r w:rsidRPr="00817F71">
        <w:t xml:space="preserve"> being exposed to sexual harassment and determine reasonable measures that can be taken to minimise those risks</w:t>
      </w:r>
      <w:r>
        <w:t xml:space="preserve">, regular risk assessments are undertaken and </w:t>
      </w:r>
      <w:r w:rsidR="004D5048">
        <w:t xml:space="preserve">reviewed.  MHA’s risk assessment can be located at </w:t>
      </w:r>
      <w:r w:rsidR="004D5048" w:rsidRPr="004D5048">
        <w:rPr>
          <w:u w:val="single"/>
        </w:rPr>
        <w:t>Appendix 2</w:t>
      </w:r>
      <w:r w:rsidR="004D5048">
        <w:t xml:space="preserve"> of this policy.</w:t>
      </w:r>
    </w:p>
    <w:p w14:paraId="350ADB74" w14:textId="17ECA88A" w:rsidR="002E1130" w:rsidRPr="009808CB" w:rsidRDefault="002E1130" w:rsidP="00054BDC">
      <w:pPr>
        <w:pStyle w:val="Heading1Numbered"/>
      </w:pPr>
      <w:bookmarkStart w:id="15" w:name="_Toc185862927"/>
      <w:r>
        <w:t>Micro aggressions</w:t>
      </w:r>
      <w:bookmarkEnd w:id="15"/>
    </w:p>
    <w:p w14:paraId="7C91B40C" w14:textId="77777777" w:rsidR="002E1130" w:rsidRPr="002E1130" w:rsidRDefault="002E1130" w:rsidP="00054BDC">
      <w:pPr>
        <w:pStyle w:val="Text1Numbered"/>
      </w:pPr>
      <w:r w:rsidRPr="002E1130">
        <w:t xml:space="preserve">Micro aggressions - sometimes called micro-incivilities - are statements, actions, or incidents that are regarded as indirect, subtle, or unintentional discrimination against members of a marginalised group such as a racial or ethnic minority. They are sometimes referred to as "death by a thousand cuts". </w:t>
      </w:r>
    </w:p>
    <w:p w14:paraId="7CB5386D" w14:textId="77777777" w:rsidR="002E1130" w:rsidRDefault="002E1130" w:rsidP="00054BDC">
      <w:pPr>
        <w:pStyle w:val="Text1Numbered"/>
        <w:numPr>
          <w:ilvl w:val="0"/>
          <w:numId w:val="0"/>
        </w:numPr>
        <w:ind w:left="1135"/>
      </w:pPr>
    </w:p>
    <w:p w14:paraId="7255DF38" w14:textId="77777777" w:rsidR="004D5048" w:rsidRDefault="004D5048" w:rsidP="00054BDC">
      <w:pPr>
        <w:pStyle w:val="Text1Numbered"/>
        <w:numPr>
          <w:ilvl w:val="0"/>
          <w:numId w:val="0"/>
        </w:numPr>
        <w:ind w:left="1135"/>
      </w:pPr>
    </w:p>
    <w:p w14:paraId="2BD6ABB6" w14:textId="77777777" w:rsidR="004D5048" w:rsidRDefault="004D5048" w:rsidP="00054BDC">
      <w:pPr>
        <w:pStyle w:val="Text1Numbered"/>
        <w:numPr>
          <w:ilvl w:val="0"/>
          <w:numId w:val="0"/>
        </w:numPr>
        <w:ind w:left="1135"/>
      </w:pPr>
    </w:p>
    <w:p w14:paraId="6610DDE1" w14:textId="77777777" w:rsidR="004D5048" w:rsidRPr="00CE6B70" w:rsidRDefault="004D5048" w:rsidP="00054BDC">
      <w:pPr>
        <w:pStyle w:val="Text1Numbered"/>
        <w:numPr>
          <w:ilvl w:val="0"/>
          <w:numId w:val="0"/>
        </w:numPr>
        <w:ind w:left="1135"/>
      </w:pPr>
    </w:p>
    <w:p w14:paraId="4F42A868" w14:textId="77777777" w:rsidR="002E1130" w:rsidRPr="002E1130" w:rsidRDefault="002E1130" w:rsidP="00054BDC">
      <w:pPr>
        <w:pStyle w:val="Text1Numbered"/>
      </w:pPr>
      <w:r w:rsidRPr="002E1130">
        <w:lastRenderedPageBreak/>
        <w:t xml:space="preserve">Microaggressions generally take one of three forms: </w:t>
      </w:r>
    </w:p>
    <w:p w14:paraId="4B436C88" w14:textId="77777777" w:rsidR="002E1130" w:rsidRPr="002E1130" w:rsidRDefault="002E1130" w:rsidP="00054BDC">
      <w:pPr>
        <w:pStyle w:val="Textlistindented-bullet"/>
      </w:pPr>
      <w:r w:rsidRPr="002E1130">
        <w:t xml:space="preserve">Micro-assaults: Conscious and obvious insults made verbally or non-verbally to a marginalised individual or group, for example a group being described as "those people." </w:t>
      </w:r>
    </w:p>
    <w:p w14:paraId="74A77392" w14:textId="77777777" w:rsidR="002E1130" w:rsidRPr="002E1130" w:rsidRDefault="002E1130" w:rsidP="00054BDC">
      <w:pPr>
        <w:pStyle w:val="Textlistindented-bullet"/>
      </w:pPr>
      <w:r w:rsidRPr="002E1130">
        <w:t xml:space="preserve">Micro-insults: Unintentionally insensitive remarks or assumptions based on stereotypes, for example saying to a person with a disability "You don't look disabled to me". </w:t>
      </w:r>
    </w:p>
    <w:p w14:paraId="5709A3E5" w14:textId="77777777" w:rsidR="002E1130" w:rsidRPr="002E1130" w:rsidRDefault="002E1130" w:rsidP="00054BDC">
      <w:pPr>
        <w:pStyle w:val="Textlistindented-bullet"/>
      </w:pPr>
      <w:r w:rsidRPr="002E1130">
        <w:t xml:space="preserve">Micro-invalidations: Where a person denies, or seeks to cancel, the feelings and lived experiences of a marginalised individual or group, for example a white person saying, "I don't think the UK has a problem with racism - some people are just too sensitive". </w:t>
      </w:r>
    </w:p>
    <w:p w14:paraId="27E16BC6" w14:textId="77777777" w:rsidR="002E1130" w:rsidRPr="002E1130" w:rsidRDefault="002E1130" w:rsidP="00054BDC">
      <w:pPr>
        <w:pStyle w:val="Text1Numbered"/>
      </w:pPr>
      <w:r w:rsidRPr="002E1130">
        <w:t xml:space="preserve">Serious micro-aggressions can amount to unlawful harassment, bullying or discrimination but even less serious micro-aggressions can negatively impact the health and wellbeing of the person experiencing them. </w:t>
      </w:r>
    </w:p>
    <w:p w14:paraId="0DF04DC5" w14:textId="793BEAEB" w:rsidR="002E1130" w:rsidRDefault="002E1130" w:rsidP="00054BDC">
      <w:pPr>
        <w:pStyle w:val="Heading1Numbered"/>
      </w:pPr>
      <w:bookmarkStart w:id="16" w:name="_Toc185862928"/>
      <w:r>
        <w:t>Procedure for Raising Concerns</w:t>
      </w:r>
      <w:bookmarkEnd w:id="16"/>
      <w:r>
        <w:t xml:space="preserve"> </w:t>
      </w:r>
    </w:p>
    <w:p w14:paraId="56E432F1" w14:textId="5F1C8460" w:rsidR="002E1130" w:rsidRDefault="002E1130" w:rsidP="00054BDC">
      <w:pPr>
        <w:pStyle w:val="Heading2Numbered"/>
      </w:pPr>
      <w:bookmarkStart w:id="17" w:name="_Toc180503414"/>
      <w:bookmarkStart w:id="18" w:name="_Toc183438410"/>
      <w:bookmarkStart w:id="19" w:name="_Toc185838394"/>
      <w:bookmarkStart w:id="20" w:name="_Toc185838720"/>
      <w:bookmarkStart w:id="21" w:name="_Toc185861995"/>
      <w:bookmarkStart w:id="22" w:name="_Toc185862080"/>
      <w:bookmarkStart w:id="23" w:name="_Toc185862929"/>
      <w:r w:rsidRPr="004D2101">
        <w:t>Bully/</w:t>
      </w:r>
      <w:r w:rsidR="004D5048">
        <w:t>H</w:t>
      </w:r>
      <w:r w:rsidRPr="004D2101">
        <w:t xml:space="preserve">arasser is a </w:t>
      </w:r>
      <w:r w:rsidR="00EE35FB">
        <w:t>C</w:t>
      </w:r>
      <w:r w:rsidRPr="004D2101">
        <w:t>olleague</w:t>
      </w:r>
      <w:bookmarkEnd w:id="17"/>
      <w:bookmarkEnd w:id="18"/>
      <w:bookmarkEnd w:id="19"/>
      <w:bookmarkEnd w:id="20"/>
      <w:bookmarkEnd w:id="21"/>
      <w:bookmarkEnd w:id="22"/>
      <w:bookmarkEnd w:id="23"/>
    </w:p>
    <w:p w14:paraId="0B83201F" w14:textId="01E0CDDB" w:rsidR="002E1130" w:rsidRDefault="002E1130" w:rsidP="00054BDC">
      <w:pPr>
        <w:pStyle w:val="Text2Numbered"/>
      </w:pPr>
      <w:r>
        <w:t xml:space="preserve">Concerns about bullying and harassment between colleagues </w:t>
      </w:r>
      <w:r w:rsidR="00FA3CC3">
        <w:t xml:space="preserve">(excluding volunteers) </w:t>
      </w:r>
      <w:r>
        <w:t xml:space="preserve">will be handled under MHA’s </w:t>
      </w:r>
      <w:r w:rsidRPr="006B21D3">
        <w:rPr>
          <w:u w:val="single"/>
        </w:rPr>
        <w:t>Resolution Policy</w:t>
      </w:r>
      <w:r w:rsidR="00EE35FB">
        <w:rPr>
          <w:u w:val="single"/>
        </w:rPr>
        <w:t xml:space="preserve"> and Procedure</w:t>
      </w:r>
      <w:r>
        <w:t xml:space="preserve"> which outlines informal (early resolution) and formal (formal resolution) stages.  </w:t>
      </w:r>
    </w:p>
    <w:p w14:paraId="3177960E" w14:textId="77777777" w:rsidR="00FA3CC3" w:rsidRDefault="00FA3CC3" w:rsidP="00054BDC">
      <w:pPr>
        <w:pStyle w:val="Text2Numbered"/>
        <w:numPr>
          <w:ilvl w:val="0"/>
          <w:numId w:val="0"/>
        </w:numPr>
        <w:ind w:left="1135"/>
      </w:pPr>
    </w:p>
    <w:p w14:paraId="30231C45" w14:textId="74613D9C" w:rsidR="002E1130" w:rsidRDefault="00FA3CC3" w:rsidP="00054BDC">
      <w:pPr>
        <w:pStyle w:val="Text2Numbered"/>
      </w:pPr>
      <w:r>
        <w:t xml:space="preserve">Concerns about bullying and harassment involving a volunteer will be handled under </w:t>
      </w:r>
      <w:r w:rsidR="00D84811">
        <w:t xml:space="preserve">the </w:t>
      </w:r>
      <w:r w:rsidRPr="00D84811">
        <w:rPr>
          <w:u w:val="single"/>
        </w:rPr>
        <w:t xml:space="preserve">Volunteer </w:t>
      </w:r>
      <w:r w:rsidR="00002FC0" w:rsidRPr="00D84811">
        <w:rPr>
          <w:u w:val="single"/>
        </w:rPr>
        <w:t>P</w:t>
      </w:r>
      <w:r w:rsidRPr="00D84811">
        <w:rPr>
          <w:u w:val="single"/>
        </w:rPr>
        <w:t xml:space="preserve">roblem </w:t>
      </w:r>
      <w:r w:rsidR="00002FC0" w:rsidRPr="00D84811">
        <w:rPr>
          <w:u w:val="single"/>
        </w:rPr>
        <w:t>S</w:t>
      </w:r>
      <w:r w:rsidRPr="00D84811">
        <w:rPr>
          <w:u w:val="single"/>
        </w:rPr>
        <w:t xml:space="preserve">olving </w:t>
      </w:r>
      <w:r w:rsidR="00002FC0" w:rsidRPr="00D84811">
        <w:rPr>
          <w:u w:val="single"/>
        </w:rPr>
        <w:t>P</w:t>
      </w:r>
      <w:r w:rsidRPr="00D84811">
        <w:rPr>
          <w:u w:val="single"/>
        </w:rPr>
        <w:t xml:space="preserve">olicy and </w:t>
      </w:r>
      <w:r w:rsidR="00002FC0" w:rsidRPr="00D84811">
        <w:rPr>
          <w:u w:val="single"/>
        </w:rPr>
        <w:t>P</w:t>
      </w:r>
      <w:r w:rsidRPr="00D84811">
        <w:rPr>
          <w:u w:val="single"/>
        </w:rPr>
        <w:t>rocedure</w:t>
      </w:r>
      <w:r w:rsidRPr="00002FC0">
        <w:t>.</w:t>
      </w:r>
    </w:p>
    <w:p w14:paraId="4073ED33" w14:textId="77777777" w:rsidR="002E1130" w:rsidRDefault="002E1130" w:rsidP="00054BDC">
      <w:pPr>
        <w:pStyle w:val="Heading2Numbered"/>
      </w:pPr>
      <w:bookmarkStart w:id="24" w:name="_Toc180487060"/>
      <w:bookmarkStart w:id="25" w:name="_Toc180503415"/>
      <w:bookmarkStart w:id="26" w:name="_Toc183438411"/>
      <w:bookmarkStart w:id="27" w:name="_Toc185838395"/>
      <w:bookmarkStart w:id="28" w:name="_Toc185838721"/>
      <w:bookmarkStart w:id="29" w:name="_Toc185861996"/>
      <w:bookmarkStart w:id="30" w:name="_Toc185862081"/>
      <w:bookmarkStart w:id="31" w:name="_Toc185862930"/>
      <w:r w:rsidRPr="00996EA1">
        <w:t>Bully/</w:t>
      </w:r>
      <w:r>
        <w:t>H</w:t>
      </w:r>
      <w:r w:rsidRPr="00996EA1">
        <w:t xml:space="preserve">arasser is a </w:t>
      </w:r>
      <w:r>
        <w:t>T</w:t>
      </w:r>
      <w:r w:rsidRPr="00996EA1">
        <w:t xml:space="preserve">hird </w:t>
      </w:r>
      <w:r>
        <w:t>P</w:t>
      </w:r>
      <w:r w:rsidRPr="00996EA1">
        <w:t>arty</w:t>
      </w:r>
      <w:bookmarkEnd w:id="24"/>
      <w:bookmarkEnd w:id="25"/>
      <w:bookmarkEnd w:id="26"/>
      <w:bookmarkEnd w:id="27"/>
      <w:bookmarkEnd w:id="28"/>
      <w:bookmarkEnd w:id="29"/>
      <w:bookmarkEnd w:id="30"/>
      <w:bookmarkEnd w:id="31"/>
      <w:r w:rsidRPr="00996EA1">
        <w:t xml:space="preserve"> </w:t>
      </w:r>
    </w:p>
    <w:p w14:paraId="30ED3D04" w14:textId="77777777" w:rsidR="00002FC0" w:rsidRDefault="002E1130" w:rsidP="00054BDC">
      <w:pPr>
        <w:pStyle w:val="Text2Numbered"/>
      </w:pPr>
      <w:r w:rsidRPr="00155C71">
        <w:t xml:space="preserve">Whilst this policy is primarily concerned with the behaviours of colleagues and volunteers it should be noted that if anyone is subjected to, or observes others being subjected to unacceptable behaviour from a </w:t>
      </w:r>
      <w:r w:rsidR="00FA3CC3">
        <w:t xml:space="preserve">third party, including a </w:t>
      </w:r>
      <w:r w:rsidRPr="00155C71">
        <w:t xml:space="preserve">person using our services or their family member, supplier or contractor working for MHA, </w:t>
      </w:r>
      <w:r w:rsidRPr="00996EA1">
        <w:t>we encourage you to report this to your line manager without delay</w:t>
      </w:r>
      <w:r w:rsidR="00FA3CC3">
        <w:t xml:space="preserve">. </w:t>
      </w:r>
    </w:p>
    <w:p w14:paraId="7D418A1E" w14:textId="77777777" w:rsidR="00002FC0" w:rsidRDefault="00002FC0" w:rsidP="00054BDC">
      <w:pPr>
        <w:pStyle w:val="Text2Numbered"/>
        <w:numPr>
          <w:ilvl w:val="0"/>
          <w:numId w:val="0"/>
        </w:numPr>
        <w:ind w:left="1135"/>
      </w:pPr>
    </w:p>
    <w:p w14:paraId="3A5F9040" w14:textId="1E3E7F66" w:rsidR="002E1130" w:rsidRDefault="00FA3CC3" w:rsidP="00054BDC">
      <w:pPr>
        <w:pStyle w:val="Text2Numbered"/>
      </w:pPr>
      <w:r>
        <w:t>Concerns regarding the behaviour of a third party will be handled under</w:t>
      </w:r>
      <w:r w:rsidR="00002FC0">
        <w:t xml:space="preserve"> </w:t>
      </w:r>
      <w:r w:rsidR="005B409D">
        <w:t xml:space="preserve">the </w:t>
      </w:r>
      <w:r w:rsidR="002E1130" w:rsidRPr="005B409D">
        <w:rPr>
          <w:u w:val="single"/>
        </w:rPr>
        <w:t>Unacceptable Behaviours Policy</w:t>
      </w:r>
      <w:r w:rsidR="002E1130" w:rsidRPr="00155C71">
        <w:t xml:space="preserve">.  </w:t>
      </w:r>
    </w:p>
    <w:p w14:paraId="7F2DAF1A" w14:textId="2210EBD0" w:rsidR="002E1130" w:rsidRDefault="002E1130" w:rsidP="00054BDC">
      <w:pPr>
        <w:pStyle w:val="Heading2Numbered"/>
      </w:pPr>
      <w:bookmarkStart w:id="32" w:name="_Toc180487061"/>
      <w:bookmarkStart w:id="33" w:name="_Toc180503416"/>
      <w:bookmarkStart w:id="34" w:name="_Toc183438412"/>
      <w:bookmarkStart w:id="35" w:name="_Toc185838396"/>
      <w:bookmarkStart w:id="36" w:name="_Toc185838722"/>
      <w:bookmarkStart w:id="37" w:name="_Toc185861997"/>
      <w:bookmarkStart w:id="38" w:name="_Toc185862082"/>
      <w:bookmarkStart w:id="39" w:name="_Toc185862931"/>
      <w:r w:rsidRPr="003B6C38">
        <w:t xml:space="preserve">What to do if you </w:t>
      </w:r>
      <w:r w:rsidR="005B409D">
        <w:t>W</w:t>
      </w:r>
      <w:r w:rsidRPr="003B6C38">
        <w:t xml:space="preserve">itness </w:t>
      </w:r>
      <w:r w:rsidR="005B409D">
        <w:t>B</w:t>
      </w:r>
      <w:r w:rsidRPr="00E23825">
        <w:t>ullying</w:t>
      </w:r>
      <w:r>
        <w:t xml:space="preserve"> or </w:t>
      </w:r>
      <w:r w:rsidR="005B409D">
        <w:t>H</w:t>
      </w:r>
      <w:r w:rsidRPr="003B6C38">
        <w:t>arassment</w:t>
      </w:r>
      <w:bookmarkEnd w:id="32"/>
      <w:bookmarkEnd w:id="33"/>
      <w:bookmarkEnd w:id="34"/>
      <w:bookmarkEnd w:id="35"/>
      <w:bookmarkEnd w:id="36"/>
      <w:bookmarkEnd w:id="37"/>
      <w:bookmarkEnd w:id="38"/>
      <w:bookmarkEnd w:id="39"/>
      <w:r w:rsidRPr="003B6C38">
        <w:t xml:space="preserve"> </w:t>
      </w:r>
    </w:p>
    <w:p w14:paraId="16A38012" w14:textId="0CDBAE2E" w:rsidR="002E1130" w:rsidRDefault="002E1130" w:rsidP="00054BDC">
      <w:pPr>
        <w:pStyle w:val="Text2Numbered"/>
      </w:pPr>
      <w:r w:rsidRPr="00E23825">
        <w:t xml:space="preserve">If you witness </w:t>
      </w:r>
      <w:r>
        <w:t>bullying or</w:t>
      </w:r>
      <w:r w:rsidRPr="00E23825">
        <w:t xml:space="preserve"> harassment, you are encouraged to take appropriate action to address it. You should not </w:t>
      </w:r>
      <w:r>
        <w:t xml:space="preserve">however </w:t>
      </w:r>
      <w:r w:rsidRPr="00E23825">
        <w:t xml:space="preserve">take any action that may put you at risk. If you feel able, you should intervene to prevent the matter continuing. If you are not able to do this, </w:t>
      </w:r>
      <w:r w:rsidR="00002FC0">
        <w:t>appropriate</w:t>
      </w:r>
      <w:r w:rsidR="00FA3CC3" w:rsidRPr="00E23825">
        <w:t xml:space="preserve"> </w:t>
      </w:r>
      <w:r w:rsidRPr="00E23825">
        <w:t xml:space="preserve">action may include offering support to the person who has been </w:t>
      </w:r>
      <w:r>
        <w:t>bullied or</w:t>
      </w:r>
      <w:r w:rsidRPr="00E23825">
        <w:t xml:space="preserve"> harassed</w:t>
      </w:r>
      <w:r w:rsidR="0037697A">
        <w:t>, including explaining options for the colleague</w:t>
      </w:r>
      <w:r w:rsidR="006B1A2A">
        <w:t xml:space="preserve"> including </w:t>
      </w:r>
      <w:r w:rsidRPr="00E23825">
        <w:t>report</w:t>
      </w:r>
      <w:r w:rsidR="0037697A">
        <w:t>ing</w:t>
      </w:r>
      <w:r w:rsidRPr="00E23825">
        <w:t xml:space="preserve"> the incident or reporting the incident yourself.</w:t>
      </w:r>
    </w:p>
    <w:p w14:paraId="1974DD53" w14:textId="77777777" w:rsidR="002E1130" w:rsidRPr="00E23825" w:rsidRDefault="002E1130" w:rsidP="00054BDC">
      <w:pPr>
        <w:pStyle w:val="Text2Numbered"/>
        <w:numPr>
          <w:ilvl w:val="0"/>
          <w:numId w:val="0"/>
        </w:numPr>
        <w:ind w:left="1135"/>
      </w:pPr>
    </w:p>
    <w:p w14:paraId="335B8821" w14:textId="40D9BA5D" w:rsidR="002E1130" w:rsidRPr="00A90627" w:rsidRDefault="002E1130" w:rsidP="00054BDC">
      <w:pPr>
        <w:pStyle w:val="Text2Numbered"/>
        <w:rPr>
          <w:iCs/>
        </w:rPr>
      </w:pPr>
      <w:r w:rsidRPr="00E23825">
        <w:t>If reporting the incident, you should bring the matter to the attention of</w:t>
      </w:r>
      <w:r>
        <w:t xml:space="preserve"> a key </w:t>
      </w:r>
      <w:r w:rsidR="00EE35FB">
        <w:t>S</w:t>
      </w:r>
      <w:r>
        <w:t xml:space="preserve">peak </w:t>
      </w:r>
      <w:r w:rsidR="00EE35FB">
        <w:t>U</w:t>
      </w:r>
      <w:r>
        <w:t>p contact (</w:t>
      </w:r>
      <w:r w:rsidR="002E5B15">
        <w:t xml:space="preserve">refer to </w:t>
      </w:r>
      <w:r w:rsidR="004D5048">
        <w:t xml:space="preserve">sections </w:t>
      </w:r>
      <w:r>
        <w:t>8.</w:t>
      </w:r>
      <w:r w:rsidR="00FA3CC3">
        <w:t>5 – 8.6</w:t>
      </w:r>
      <w:r>
        <w:t>)</w:t>
      </w:r>
      <w:r w:rsidRPr="00E23825">
        <w:t>.</w:t>
      </w:r>
    </w:p>
    <w:p w14:paraId="53E185A2" w14:textId="10979033" w:rsidR="002E1130" w:rsidRPr="001413E1" w:rsidRDefault="002E1130" w:rsidP="00054BDC">
      <w:pPr>
        <w:pStyle w:val="Heading1Numbered"/>
      </w:pPr>
      <w:bookmarkStart w:id="40" w:name="_Toc185862932"/>
      <w:bookmarkStart w:id="41" w:name="_Toc180503418"/>
      <w:r w:rsidRPr="001413E1">
        <w:t>MHA’s Speak Up, Listen Up Initiative</w:t>
      </w:r>
      <w:bookmarkEnd w:id="40"/>
      <w:r w:rsidRPr="001413E1">
        <w:t xml:space="preserve"> </w:t>
      </w:r>
      <w:bookmarkEnd w:id="41"/>
    </w:p>
    <w:p w14:paraId="0DD08C98" w14:textId="0C0C8464" w:rsidR="002E1130" w:rsidRPr="002E1130" w:rsidRDefault="002E1130" w:rsidP="00054BDC">
      <w:pPr>
        <w:pStyle w:val="Text2Numbered"/>
      </w:pPr>
      <w:r w:rsidRPr="002E1130">
        <w:t xml:space="preserve">Speak Up, Listen Up is part of our commitment to fostering a safe, respectful, and inclusive workplace.  </w:t>
      </w:r>
      <w:r w:rsidR="00CD5842">
        <w:t>T</w:t>
      </w:r>
      <w:r w:rsidRPr="002E1130">
        <w:t>he aim is to empower all colleagues to voice concerns at the earliest opportunity and</w:t>
      </w:r>
      <w:r w:rsidR="00CD5842">
        <w:t xml:space="preserve"> for appropriate action to be taken and</w:t>
      </w:r>
      <w:r w:rsidRPr="002E1130">
        <w:t xml:space="preserve"> so contribute to the continuous improvement of our services.  </w:t>
      </w:r>
    </w:p>
    <w:p w14:paraId="14AE568C" w14:textId="77777777" w:rsidR="002E1130" w:rsidRPr="00091B7A" w:rsidRDefault="002E1130" w:rsidP="00054BDC">
      <w:pPr>
        <w:pStyle w:val="Heading2Numbered"/>
        <w:rPr>
          <w:bCs/>
        </w:rPr>
      </w:pPr>
      <w:bookmarkStart w:id="42" w:name="_Toc180487063"/>
      <w:bookmarkStart w:id="43" w:name="_Toc180503419"/>
      <w:bookmarkStart w:id="44" w:name="_Toc183438414"/>
      <w:bookmarkStart w:id="45" w:name="_Toc185838398"/>
      <w:bookmarkStart w:id="46" w:name="_Toc185838724"/>
      <w:bookmarkStart w:id="47" w:name="_Toc185861999"/>
      <w:bookmarkStart w:id="48" w:name="_Toc185862084"/>
      <w:bookmarkStart w:id="49" w:name="_Toc185862933"/>
      <w:r w:rsidRPr="00091B7A">
        <w:t xml:space="preserve">Speak </w:t>
      </w:r>
      <w:r>
        <w:t>U</w:t>
      </w:r>
      <w:r w:rsidRPr="00091B7A">
        <w:t xml:space="preserve">p </w:t>
      </w:r>
      <w:r>
        <w:t>E</w:t>
      </w:r>
      <w:r w:rsidRPr="00091B7A">
        <w:t>arly</w:t>
      </w:r>
      <w:bookmarkEnd w:id="42"/>
      <w:bookmarkEnd w:id="43"/>
      <w:bookmarkEnd w:id="44"/>
      <w:bookmarkEnd w:id="45"/>
      <w:bookmarkEnd w:id="46"/>
      <w:bookmarkEnd w:id="47"/>
      <w:bookmarkEnd w:id="48"/>
      <w:bookmarkEnd w:id="49"/>
    </w:p>
    <w:p w14:paraId="0127580C" w14:textId="2AD4BE0A" w:rsidR="008A7F6B" w:rsidRPr="002E1130" w:rsidRDefault="002E1130" w:rsidP="00054BDC">
      <w:pPr>
        <w:pStyle w:val="Text2Numbered"/>
      </w:pPr>
      <w:r w:rsidRPr="002E1130">
        <w:t>Speaking up is the first step towards positive change. If you witness or experience any form of misconduct, be that bullying, harassment, or other types of wrongdoing, please do not hesitate to speak up. Your voice is crucial in maintaining a healthy workplace culture.  </w:t>
      </w:r>
    </w:p>
    <w:p w14:paraId="14F934DA" w14:textId="77777777" w:rsidR="002E1130" w:rsidRPr="00091B7A" w:rsidRDefault="002E1130" w:rsidP="00054BDC">
      <w:pPr>
        <w:pStyle w:val="Heading2Numbered"/>
        <w:rPr>
          <w:bCs/>
        </w:rPr>
      </w:pPr>
      <w:bookmarkStart w:id="50" w:name="_Toc180487064"/>
      <w:bookmarkStart w:id="51" w:name="_Toc180503420"/>
      <w:bookmarkStart w:id="52" w:name="_Toc183438415"/>
      <w:bookmarkStart w:id="53" w:name="_Toc185838399"/>
      <w:bookmarkStart w:id="54" w:name="_Toc185838725"/>
      <w:bookmarkStart w:id="55" w:name="_Toc185862000"/>
      <w:bookmarkStart w:id="56" w:name="_Toc185862085"/>
      <w:bookmarkStart w:id="57" w:name="_Toc185862934"/>
      <w:r w:rsidRPr="00091B7A">
        <w:t xml:space="preserve">We </w:t>
      </w:r>
      <w:r>
        <w:t>L</w:t>
      </w:r>
      <w:r w:rsidRPr="00091B7A">
        <w:t xml:space="preserve">isten and </w:t>
      </w:r>
      <w:r>
        <w:t>W</w:t>
      </w:r>
      <w:r w:rsidRPr="00091B7A">
        <w:t xml:space="preserve">e </w:t>
      </w:r>
      <w:r>
        <w:t>A</w:t>
      </w:r>
      <w:r w:rsidRPr="00091B7A">
        <w:t>ct</w:t>
      </w:r>
      <w:bookmarkEnd w:id="50"/>
      <w:bookmarkEnd w:id="51"/>
      <w:bookmarkEnd w:id="52"/>
      <w:bookmarkEnd w:id="53"/>
      <w:bookmarkEnd w:id="54"/>
      <w:bookmarkEnd w:id="55"/>
      <w:bookmarkEnd w:id="56"/>
      <w:bookmarkEnd w:id="57"/>
    </w:p>
    <w:p w14:paraId="376D5CBF" w14:textId="77777777" w:rsidR="002E1130" w:rsidRDefault="002E1130" w:rsidP="00054BDC">
      <w:pPr>
        <w:pStyle w:val="Text2Numbered"/>
      </w:pPr>
      <w:r w:rsidRPr="002E1130">
        <w:t>Our commitment is not just to hear your concerns, but to take swift and appropriate action. Together we can maintain a workplace where everyone feels respected and safe. </w:t>
      </w:r>
    </w:p>
    <w:p w14:paraId="6F01AA54" w14:textId="77777777" w:rsidR="004D5048" w:rsidRPr="002E1130" w:rsidRDefault="004D5048" w:rsidP="004D5048">
      <w:pPr>
        <w:pStyle w:val="Text2Numbered"/>
        <w:numPr>
          <w:ilvl w:val="0"/>
          <w:numId w:val="0"/>
        </w:numPr>
        <w:ind w:left="1135"/>
      </w:pPr>
    </w:p>
    <w:p w14:paraId="798BE526" w14:textId="5B259737" w:rsidR="002E1130" w:rsidRPr="00091B7A" w:rsidRDefault="00CD5842" w:rsidP="00054BDC">
      <w:pPr>
        <w:pStyle w:val="Heading2Numbered"/>
        <w:rPr>
          <w:bCs/>
        </w:rPr>
      </w:pPr>
      <w:bookmarkStart w:id="58" w:name="_Toc180487065"/>
      <w:bookmarkStart w:id="59" w:name="_Toc180503421"/>
      <w:bookmarkStart w:id="60" w:name="_Toc183438416"/>
      <w:bookmarkStart w:id="61" w:name="_Toc185838400"/>
      <w:bookmarkStart w:id="62" w:name="_Toc185838726"/>
      <w:bookmarkStart w:id="63" w:name="_Toc185862001"/>
      <w:bookmarkStart w:id="64" w:name="_Toc185862086"/>
      <w:bookmarkStart w:id="65" w:name="_Toc185862935"/>
      <w:r>
        <w:lastRenderedPageBreak/>
        <w:t xml:space="preserve">Who to </w:t>
      </w:r>
      <w:r w:rsidR="005B409D">
        <w:t>S</w:t>
      </w:r>
      <w:r>
        <w:t xml:space="preserve">peak </w:t>
      </w:r>
      <w:r w:rsidR="005B409D">
        <w:t>U</w:t>
      </w:r>
      <w:r>
        <w:t>p to</w:t>
      </w:r>
      <w:bookmarkEnd w:id="58"/>
      <w:bookmarkEnd w:id="59"/>
      <w:bookmarkEnd w:id="60"/>
      <w:bookmarkEnd w:id="61"/>
      <w:bookmarkEnd w:id="62"/>
      <w:bookmarkEnd w:id="63"/>
      <w:bookmarkEnd w:id="64"/>
      <w:bookmarkEnd w:id="65"/>
    </w:p>
    <w:p w14:paraId="06E2D3E0" w14:textId="7AEB5653" w:rsidR="002E1130" w:rsidRDefault="002E1130" w:rsidP="00054BDC">
      <w:pPr>
        <w:pStyle w:val="Text2Numbered"/>
      </w:pPr>
      <w:r w:rsidRPr="002E1130">
        <w:t>We encourage colleagues to speak up to their line managers in the first instance. Line managers play a pivotal role in creating an open environment and we expect all line managers to actively listen, address concerns promptly and cultivate a culture where our colleagues feel safe to express themselves. </w:t>
      </w:r>
      <w:r w:rsidR="00CD5842">
        <w:t>Where this may not feel appropriate, or where colleagues have spoken up to their line manager and are not satisfied with their response, colleagues may contact one of the people below.</w:t>
      </w:r>
    </w:p>
    <w:p w14:paraId="6B48BBA2" w14:textId="77777777" w:rsidR="004D5048" w:rsidRPr="002E1130" w:rsidRDefault="004D5048" w:rsidP="004D5048">
      <w:pPr>
        <w:pStyle w:val="Text2Numbered"/>
        <w:numPr>
          <w:ilvl w:val="0"/>
          <w:numId w:val="0"/>
        </w:numPr>
        <w:ind w:left="1135"/>
      </w:pPr>
    </w:p>
    <w:p w14:paraId="1B0124E5" w14:textId="4F3E9686" w:rsidR="00002FC0" w:rsidRPr="004D5048" w:rsidRDefault="00CD5842" w:rsidP="004D5048">
      <w:pPr>
        <w:pStyle w:val="Text2Numbered"/>
      </w:pPr>
      <w:bookmarkStart w:id="66" w:name="_Toc183438417"/>
      <w:r w:rsidRPr="004D5048">
        <w:t>In addition to line managers, c</w:t>
      </w:r>
      <w:r w:rsidR="002E1130" w:rsidRPr="004D5048">
        <w:t xml:space="preserve">olleagues can speak up to a senior manager, a chaplain, </w:t>
      </w:r>
      <w:r w:rsidR="0037697A" w:rsidRPr="004D5048">
        <w:t xml:space="preserve">our EDI Manager, EDI Networks, </w:t>
      </w:r>
      <w:r w:rsidR="002E1130" w:rsidRPr="004D5048">
        <w:t xml:space="preserve">any member of the </w:t>
      </w:r>
      <w:hyperlink r:id="rId11" w:history="1">
        <w:r w:rsidR="002E1130" w:rsidRPr="004D5048">
          <w:rPr>
            <w:rStyle w:val="Hyperlink"/>
          </w:rPr>
          <w:t>Strategic Leadership Team</w:t>
        </w:r>
      </w:hyperlink>
      <w:r w:rsidR="002E1130" w:rsidRPr="004D5048">
        <w:t xml:space="preserve"> or the </w:t>
      </w:r>
      <w:hyperlink r:id="rId12" w:history="1">
        <w:r w:rsidR="002E1130" w:rsidRPr="004D5048">
          <w:rPr>
            <w:rStyle w:val="Hyperlink"/>
          </w:rPr>
          <w:t xml:space="preserve">HR </w:t>
        </w:r>
        <w:r w:rsidR="005B409D" w:rsidRPr="004D5048">
          <w:rPr>
            <w:rStyle w:val="Hyperlink"/>
          </w:rPr>
          <w:t>T</w:t>
        </w:r>
        <w:r w:rsidR="002E1130" w:rsidRPr="004D5048">
          <w:rPr>
            <w:rStyle w:val="Hyperlink"/>
          </w:rPr>
          <w:t>eam.</w:t>
        </w:r>
        <w:bookmarkEnd w:id="66"/>
      </w:hyperlink>
      <w:r w:rsidR="002E1130" w:rsidRPr="004D5048">
        <w:t xml:space="preserve"> </w:t>
      </w:r>
      <w:bookmarkStart w:id="67" w:name="_Toc180487066"/>
      <w:bookmarkStart w:id="68" w:name="_Toc180503422"/>
    </w:p>
    <w:p w14:paraId="7809F022" w14:textId="381865AB" w:rsidR="00002FC0" w:rsidRPr="00091B7A" w:rsidRDefault="00002FC0" w:rsidP="00054BDC">
      <w:pPr>
        <w:pStyle w:val="Heading2Numbered"/>
        <w:rPr>
          <w:bCs/>
        </w:rPr>
      </w:pPr>
      <w:bookmarkStart w:id="69" w:name="_Toc183438418"/>
      <w:bookmarkStart w:id="70" w:name="_Toc185838401"/>
      <w:bookmarkStart w:id="71" w:name="_Toc185838727"/>
      <w:bookmarkStart w:id="72" w:name="_Toc185862002"/>
      <w:bookmarkStart w:id="73" w:name="_Toc185862087"/>
      <w:bookmarkStart w:id="74" w:name="_Toc185862936"/>
      <w:r w:rsidRPr="00091B7A">
        <w:t xml:space="preserve">Help, </w:t>
      </w:r>
      <w:r>
        <w:t>S</w:t>
      </w:r>
      <w:r w:rsidRPr="00091B7A">
        <w:t xml:space="preserve">upport and </w:t>
      </w:r>
      <w:r>
        <w:t>R</w:t>
      </w:r>
      <w:r w:rsidRPr="00091B7A">
        <w:t xml:space="preserve">eporting </w:t>
      </w:r>
      <w:r>
        <w:t>P</w:t>
      </w:r>
      <w:r w:rsidRPr="00091B7A">
        <w:t xml:space="preserve">hone </w:t>
      </w:r>
      <w:r>
        <w:t>L</w:t>
      </w:r>
      <w:r w:rsidRPr="00091B7A">
        <w:t>ine</w:t>
      </w:r>
      <w:bookmarkEnd w:id="67"/>
      <w:bookmarkEnd w:id="68"/>
      <w:bookmarkEnd w:id="69"/>
      <w:bookmarkEnd w:id="70"/>
      <w:bookmarkEnd w:id="71"/>
      <w:bookmarkEnd w:id="72"/>
      <w:bookmarkEnd w:id="73"/>
      <w:bookmarkEnd w:id="74"/>
    </w:p>
    <w:p w14:paraId="0CD7A2F5" w14:textId="20AA3D32" w:rsidR="00002FC0" w:rsidRDefault="00002FC0" w:rsidP="00054BDC">
      <w:pPr>
        <w:pStyle w:val="Text2Numbered"/>
      </w:pPr>
      <w:r w:rsidRPr="002E1130">
        <w:t xml:space="preserve">We </w:t>
      </w:r>
      <w:r>
        <w:t xml:space="preserve">also have </w:t>
      </w:r>
      <w:r w:rsidRPr="002E1130">
        <w:t xml:space="preserve">a </w:t>
      </w:r>
      <w:r>
        <w:t xml:space="preserve">Speak Up, Listen Up </w:t>
      </w:r>
      <w:r w:rsidRPr="002E1130">
        <w:t>support, advice, and reporting phoneline run by HR. If you ever feel unable to speak to your line manager, please call </w:t>
      </w:r>
      <w:r w:rsidRPr="00EE35FB">
        <w:rPr>
          <w:u w:val="single"/>
        </w:rPr>
        <w:t>01332 218479.</w:t>
      </w:r>
      <w:r w:rsidRPr="002E1130">
        <w:t> The phone line will operate from Monday to Friday, 9am – 5pm, with a voicemail function enabled outside of those hours. </w:t>
      </w:r>
      <w:r w:rsidR="009F39FF">
        <w:t xml:space="preserve">Colleagues may call the phone line </w:t>
      </w:r>
      <w:r w:rsidR="00C72CD8">
        <w:t xml:space="preserve">for advice and support without identifying themselves should they wish. </w:t>
      </w:r>
    </w:p>
    <w:p w14:paraId="2798B108" w14:textId="1A121053" w:rsidR="00002FC0" w:rsidRDefault="00002FC0" w:rsidP="00054BDC">
      <w:pPr>
        <w:pStyle w:val="Heading1Numbered"/>
      </w:pPr>
      <w:bookmarkStart w:id="75" w:name="_Toc185862937"/>
      <w:r>
        <w:t xml:space="preserve">Support for </w:t>
      </w:r>
      <w:r w:rsidR="005B409D">
        <w:t>C</w:t>
      </w:r>
      <w:r>
        <w:t>olleagues</w:t>
      </w:r>
      <w:bookmarkEnd w:id="75"/>
      <w:r>
        <w:t xml:space="preserve"> </w:t>
      </w:r>
    </w:p>
    <w:p w14:paraId="57CFC69A" w14:textId="3706582B" w:rsidR="00002FC0" w:rsidRDefault="00002FC0" w:rsidP="002E5B15">
      <w:pPr>
        <w:pStyle w:val="Text1Numbered"/>
      </w:pPr>
      <w:r w:rsidRPr="002E1130">
        <w:t>We understand that anyone affected by, or involved with, a complaint of bullying or harassment may feel anxious or upset and we will do what we can to support you. If you feel you cannot continue to work in close contact with the alleged bully/harasser, we will seriously consider any requested changes to your working arrangements during our investigation into the matter</w:t>
      </w:r>
      <w:bookmarkStart w:id="76" w:name="_Toc180503423"/>
      <w:r>
        <w:t>.</w:t>
      </w:r>
    </w:p>
    <w:p w14:paraId="0F69A221" w14:textId="3D07D6B9" w:rsidR="002E1130" w:rsidRPr="00002FC0" w:rsidRDefault="002E1130" w:rsidP="002E5B15">
      <w:pPr>
        <w:pStyle w:val="Heading2Numbered"/>
      </w:pPr>
      <w:r w:rsidRPr="00002FC0">
        <w:t>Employee Assistance Programme (EAP)</w:t>
      </w:r>
      <w:bookmarkEnd w:id="76"/>
    </w:p>
    <w:p w14:paraId="670CD210" w14:textId="1036225E" w:rsidR="002E5B15" w:rsidRDefault="002E1130" w:rsidP="002E5B15">
      <w:pPr>
        <w:pStyle w:val="ListParagraph"/>
        <w:ind w:left="1135"/>
      </w:pPr>
      <w:r>
        <w:t xml:space="preserve">Confidential counselling, advice and support is available through the employee assistance programme and available 24 hours a day. Colleagues can access </w:t>
      </w:r>
      <w:r>
        <w:lastRenderedPageBreak/>
        <w:t xml:space="preserve">the service by calling </w:t>
      </w:r>
      <w:r w:rsidRPr="007100DF">
        <w:t>0330 380 0658</w:t>
      </w:r>
      <w:r>
        <w:t>. The EAP offers a number of services and can advise on a wide range of both occupational and domestic related issues.</w:t>
      </w:r>
    </w:p>
    <w:p w14:paraId="7FD745B2" w14:textId="77777777" w:rsidR="002E5B15" w:rsidRDefault="002E5B15" w:rsidP="002E5B15">
      <w:pPr>
        <w:pStyle w:val="ListParagraph"/>
        <w:ind w:left="1135"/>
      </w:pPr>
    </w:p>
    <w:p w14:paraId="0250B843" w14:textId="1AE402E5" w:rsidR="002E1130" w:rsidRPr="009C2FD4" w:rsidRDefault="002E1130" w:rsidP="00054BDC">
      <w:pPr>
        <w:pStyle w:val="Heading2Numbered"/>
      </w:pPr>
      <w:bookmarkStart w:id="77" w:name="_Toc180503424"/>
      <w:bookmarkStart w:id="78" w:name="_Toc183438420"/>
      <w:bookmarkStart w:id="79" w:name="_Toc185838403"/>
      <w:bookmarkStart w:id="80" w:name="_Toc185838729"/>
      <w:bookmarkStart w:id="81" w:name="_Toc185862004"/>
      <w:bookmarkStart w:id="82" w:name="_Toc185862089"/>
      <w:bookmarkStart w:id="83" w:name="_Toc185862938"/>
      <w:r w:rsidRPr="009C2FD4">
        <w:t xml:space="preserve">Occupational Health </w:t>
      </w:r>
      <w:r>
        <w:t>S</w:t>
      </w:r>
      <w:r w:rsidRPr="009C2FD4">
        <w:t>upport</w:t>
      </w:r>
      <w:bookmarkEnd w:id="77"/>
      <w:bookmarkEnd w:id="78"/>
      <w:bookmarkEnd w:id="79"/>
      <w:bookmarkEnd w:id="80"/>
      <w:bookmarkEnd w:id="81"/>
      <w:bookmarkEnd w:id="82"/>
      <w:bookmarkEnd w:id="83"/>
    </w:p>
    <w:p w14:paraId="6DB99271" w14:textId="77777777" w:rsidR="002E1130" w:rsidRPr="009C2FD4" w:rsidRDefault="002E1130" w:rsidP="00054BDC">
      <w:pPr>
        <w:pStyle w:val="Text2Numbered"/>
        <w:numPr>
          <w:ilvl w:val="0"/>
          <w:numId w:val="0"/>
        </w:numPr>
        <w:ind w:left="1135"/>
      </w:pPr>
      <w:r>
        <w:t xml:space="preserve">Any colleague who is involved in a claim of bullying and harassment may find it helpful to talk to occupational health through a management referral. Please speak to your line manager or a member of the HR team. </w:t>
      </w:r>
    </w:p>
    <w:p w14:paraId="2E7759EB" w14:textId="3ECB74C8" w:rsidR="00002FC0" w:rsidRPr="00002FC0" w:rsidRDefault="002E1130" w:rsidP="00054BDC">
      <w:pPr>
        <w:pStyle w:val="Heading1Numbered"/>
      </w:pPr>
      <w:bookmarkStart w:id="84" w:name="_Toc185862939"/>
      <w:r w:rsidRPr="004C3545">
        <w:t xml:space="preserve">Roles </w:t>
      </w:r>
      <w:r>
        <w:t>and</w:t>
      </w:r>
      <w:r w:rsidRPr="004C3545">
        <w:t xml:space="preserve"> Responsibilities</w:t>
      </w:r>
      <w:bookmarkEnd w:id="84"/>
    </w:p>
    <w:tbl>
      <w:tblPr>
        <w:tblStyle w:val="MHATable"/>
        <w:tblW w:w="0" w:type="auto"/>
        <w:tblLook w:val="04A0" w:firstRow="1" w:lastRow="0" w:firstColumn="1" w:lastColumn="0" w:noHBand="0" w:noVBand="1"/>
      </w:tblPr>
      <w:tblGrid>
        <w:gridCol w:w="1696"/>
        <w:gridCol w:w="7797"/>
      </w:tblGrid>
      <w:tr w:rsidR="002E1130" w:rsidRPr="004C3545" w14:paraId="2EE9ED3C" w14:textId="77777777" w:rsidTr="00E265E7">
        <w:trPr>
          <w:cnfStyle w:val="100000000000" w:firstRow="1" w:lastRow="0" w:firstColumn="0" w:lastColumn="0" w:oddVBand="0" w:evenVBand="0" w:oddHBand="0" w:evenHBand="0" w:firstRowFirstColumn="0" w:firstRowLastColumn="0" w:lastRowFirstColumn="0" w:lastRowLastColumn="0"/>
          <w:tblHeader/>
        </w:trPr>
        <w:tc>
          <w:tcPr>
            <w:tcW w:w="1696" w:type="dxa"/>
          </w:tcPr>
          <w:p w14:paraId="79B4F4E4" w14:textId="77777777" w:rsidR="002E1130" w:rsidRPr="004C3545" w:rsidRDefault="002E1130" w:rsidP="00E265E7">
            <w:r w:rsidRPr="004C3545">
              <w:t>Role</w:t>
            </w:r>
          </w:p>
        </w:tc>
        <w:tc>
          <w:tcPr>
            <w:tcW w:w="7797" w:type="dxa"/>
          </w:tcPr>
          <w:p w14:paraId="2E23CFDC" w14:textId="77777777" w:rsidR="002E1130" w:rsidRPr="004C3545" w:rsidRDefault="002E1130" w:rsidP="00E265E7">
            <w:r w:rsidRPr="004C3545">
              <w:t>Responsibilities</w:t>
            </w:r>
          </w:p>
        </w:tc>
      </w:tr>
      <w:tr w:rsidR="002E1130" w:rsidRPr="004C3545" w14:paraId="75E0A48B" w14:textId="77777777" w:rsidTr="00E265E7">
        <w:tc>
          <w:tcPr>
            <w:tcW w:w="1696" w:type="dxa"/>
          </w:tcPr>
          <w:p w14:paraId="5F3EE71E" w14:textId="77777777" w:rsidR="002E1130" w:rsidRPr="009C2FD4" w:rsidRDefault="002E1130" w:rsidP="00E265E7">
            <w:pPr>
              <w:rPr>
                <w:b/>
                <w:bCs/>
              </w:rPr>
            </w:pPr>
            <w:r w:rsidRPr="009C2FD4">
              <w:rPr>
                <w:rFonts w:cs="Arial"/>
                <w:b/>
                <w:bCs/>
                <w:szCs w:val="22"/>
              </w:rPr>
              <w:t>All Colleagues</w:t>
            </w:r>
          </w:p>
        </w:tc>
        <w:tc>
          <w:tcPr>
            <w:tcW w:w="7797" w:type="dxa"/>
          </w:tcPr>
          <w:p w14:paraId="0B355F51" w14:textId="77777777" w:rsidR="002E1130" w:rsidRPr="007100DF" w:rsidRDefault="002E1130" w:rsidP="00E265E7">
            <w:pPr>
              <w:pStyle w:val="Textlist-bullet"/>
              <w:ind w:left="360" w:hanging="360"/>
            </w:pPr>
            <w:r w:rsidRPr="007100DF">
              <w:t>All colleagues have a personal responsibility for their own behaviour and for ensuring that they comply with the policy. MHA expects all colleagues to:</w:t>
            </w:r>
          </w:p>
          <w:p w14:paraId="19964BBE" w14:textId="77777777" w:rsidR="002E1130" w:rsidRPr="007100DF" w:rsidRDefault="002E1130" w:rsidP="00E265E7">
            <w:pPr>
              <w:pStyle w:val="Textlist-bullet"/>
              <w:ind w:left="360" w:hanging="360"/>
            </w:pPr>
            <w:r w:rsidRPr="007100DF">
              <w:t>Help promote an inclusive environment by treating everyone with dignity and respect</w:t>
            </w:r>
          </w:p>
          <w:p w14:paraId="35E47D09" w14:textId="77777777" w:rsidR="002E1130" w:rsidRPr="007100DF" w:rsidRDefault="002E1130" w:rsidP="00E265E7">
            <w:pPr>
              <w:pStyle w:val="Textlist-bullet"/>
              <w:ind w:left="360" w:hanging="360"/>
            </w:pPr>
            <w:r w:rsidRPr="007100DF">
              <w:t>Familiarise themselves with the policy on Bullying and Harassment and work within its boundaries</w:t>
            </w:r>
          </w:p>
          <w:p w14:paraId="199D80EA" w14:textId="77777777" w:rsidR="002E1130" w:rsidRPr="007100DF" w:rsidRDefault="002E1130" w:rsidP="00E265E7">
            <w:pPr>
              <w:pStyle w:val="Textlist-bullet"/>
              <w:ind w:left="360" w:hanging="360"/>
            </w:pPr>
            <w:r w:rsidRPr="007100DF">
              <w:t>Appropriately challenge and / or report behaviour that may be considered to be offensive when directed against themselves or others; and</w:t>
            </w:r>
          </w:p>
          <w:p w14:paraId="1516937B" w14:textId="77777777" w:rsidR="002E1130" w:rsidRDefault="002E1130" w:rsidP="00E265E7">
            <w:pPr>
              <w:pStyle w:val="Textlist-bullet"/>
              <w:spacing w:before="0"/>
              <w:ind w:left="360" w:hanging="360"/>
            </w:pPr>
            <w:r w:rsidRPr="007100DF">
              <w:t>Support the organisation by engaging with the informal and formal processes that challenge unacceptable behaviours in the workplace.</w:t>
            </w:r>
          </w:p>
          <w:p w14:paraId="6C396B00" w14:textId="77777777" w:rsidR="008A7F6B" w:rsidRDefault="008A7F6B" w:rsidP="008A7F6B">
            <w:pPr>
              <w:pStyle w:val="Textlist-bullet"/>
              <w:numPr>
                <w:ilvl w:val="0"/>
                <w:numId w:val="0"/>
              </w:numPr>
              <w:spacing w:before="0"/>
              <w:ind w:left="360"/>
            </w:pPr>
          </w:p>
          <w:p w14:paraId="4A673ECA" w14:textId="77777777" w:rsidR="008A7F6B" w:rsidRPr="007100DF" w:rsidRDefault="008A7F6B" w:rsidP="008A7F6B">
            <w:pPr>
              <w:pStyle w:val="Textlist-bullet"/>
              <w:numPr>
                <w:ilvl w:val="0"/>
                <w:numId w:val="0"/>
              </w:numPr>
              <w:spacing w:before="0"/>
              <w:ind w:left="360"/>
            </w:pPr>
          </w:p>
        </w:tc>
      </w:tr>
      <w:tr w:rsidR="002E1130" w:rsidRPr="004C3545" w14:paraId="135C7140" w14:textId="77777777" w:rsidTr="00E265E7">
        <w:tc>
          <w:tcPr>
            <w:tcW w:w="1696" w:type="dxa"/>
          </w:tcPr>
          <w:p w14:paraId="46156E8B" w14:textId="77777777" w:rsidR="002E1130" w:rsidRPr="009C2FD4" w:rsidRDefault="002E1130" w:rsidP="00E265E7">
            <w:pPr>
              <w:rPr>
                <w:b/>
                <w:bCs/>
              </w:rPr>
            </w:pPr>
            <w:r w:rsidRPr="009C2FD4">
              <w:rPr>
                <w:rFonts w:cs="Arial"/>
                <w:b/>
                <w:bCs/>
                <w:szCs w:val="22"/>
              </w:rPr>
              <w:t>Line Management</w:t>
            </w:r>
          </w:p>
        </w:tc>
        <w:tc>
          <w:tcPr>
            <w:tcW w:w="7797" w:type="dxa"/>
          </w:tcPr>
          <w:p w14:paraId="3F3EA2B0" w14:textId="77777777" w:rsidR="002E1130" w:rsidRDefault="002E1130" w:rsidP="00E265E7">
            <w:pPr>
              <w:pStyle w:val="Textlist-bullet"/>
              <w:ind w:left="360" w:hanging="360"/>
            </w:pPr>
            <w:r>
              <w:t>All managers have a responsibility to implement this policy and to bring it to the attention of colleagues in their work areas, in order to establish and maintain a work environment free of bullying and harassment, they must:</w:t>
            </w:r>
          </w:p>
          <w:p w14:paraId="60F40BC2" w14:textId="77777777" w:rsidR="002E1130" w:rsidRDefault="002E1130" w:rsidP="00E265E7">
            <w:pPr>
              <w:pStyle w:val="Textlist-bullet"/>
              <w:numPr>
                <w:ilvl w:val="0"/>
                <w:numId w:val="35"/>
              </w:numPr>
            </w:pPr>
            <w:r>
              <w:lastRenderedPageBreak/>
              <w:t>Set a positive example by treating others with respect and setting standards of acceptable behaviour</w:t>
            </w:r>
          </w:p>
          <w:p w14:paraId="0D73F8CE" w14:textId="77777777" w:rsidR="002E1130" w:rsidRDefault="002E1130" w:rsidP="00E265E7">
            <w:pPr>
              <w:pStyle w:val="Textlist-bullet"/>
              <w:numPr>
                <w:ilvl w:val="0"/>
                <w:numId w:val="35"/>
              </w:numPr>
            </w:pPr>
            <w:r>
              <w:t>Promote a working environment where bullying and harassment is unacceptable and not tolerated</w:t>
            </w:r>
          </w:p>
          <w:p w14:paraId="351CBCD2" w14:textId="77777777" w:rsidR="002E1130" w:rsidRDefault="002E1130" w:rsidP="00E265E7">
            <w:pPr>
              <w:pStyle w:val="Textlist-bullet"/>
              <w:numPr>
                <w:ilvl w:val="0"/>
                <w:numId w:val="35"/>
              </w:numPr>
            </w:pPr>
            <w:r>
              <w:t>Treat a complaint seriously and deal with it promptly and confidentially, giving the member of staff and the alleged perpetrator full support during the whole process</w:t>
            </w:r>
          </w:p>
          <w:p w14:paraId="2A8490CB" w14:textId="77777777" w:rsidR="002E1130" w:rsidRDefault="002E1130" w:rsidP="00E265E7">
            <w:pPr>
              <w:pStyle w:val="Textlist-bullet"/>
              <w:numPr>
                <w:ilvl w:val="0"/>
                <w:numId w:val="35"/>
              </w:numPr>
            </w:pPr>
            <w:r>
              <w:t xml:space="preserve">Tackle and where possible, resolve any incidents of bullying, harassment before the formal process is invoked; and </w:t>
            </w:r>
          </w:p>
          <w:p w14:paraId="3AB380AE" w14:textId="77777777" w:rsidR="002E1130" w:rsidRPr="004C3545" w:rsidRDefault="002E1130" w:rsidP="00E265E7">
            <w:pPr>
              <w:pStyle w:val="Textlist-bullet"/>
              <w:numPr>
                <w:ilvl w:val="0"/>
                <w:numId w:val="35"/>
              </w:numPr>
            </w:pPr>
            <w:r>
              <w:t>Consult with the HR team for advice and support</w:t>
            </w:r>
          </w:p>
        </w:tc>
      </w:tr>
      <w:tr w:rsidR="002E1130" w:rsidRPr="004C3545" w14:paraId="4AD30E4A" w14:textId="77777777" w:rsidTr="00E265E7">
        <w:tc>
          <w:tcPr>
            <w:tcW w:w="1696" w:type="dxa"/>
          </w:tcPr>
          <w:p w14:paraId="5C715627" w14:textId="77777777" w:rsidR="002E1130" w:rsidRPr="009C2FD4" w:rsidRDefault="002E1130" w:rsidP="00E265E7">
            <w:pPr>
              <w:rPr>
                <w:rFonts w:cs="Arial"/>
                <w:b/>
                <w:bCs/>
                <w:szCs w:val="22"/>
              </w:rPr>
            </w:pPr>
            <w:r w:rsidRPr="009C2FD4">
              <w:rPr>
                <w:rFonts w:cs="Arial"/>
                <w:b/>
                <w:bCs/>
                <w:szCs w:val="22"/>
              </w:rPr>
              <w:lastRenderedPageBreak/>
              <w:t>H</w:t>
            </w:r>
            <w:r>
              <w:rPr>
                <w:rFonts w:cs="Arial"/>
                <w:b/>
                <w:bCs/>
                <w:szCs w:val="22"/>
              </w:rPr>
              <w:t>uman Resources (HR)</w:t>
            </w:r>
          </w:p>
        </w:tc>
        <w:tc>
          <w:tcPr>
            <w:tcW w:w="7797" w:type="dxa"/>
          </w:tcPr>
          <w:p w14:paraId="0302EEF6" w14:textId="77777777" w:rsidR="002E1130" w:rsidRDefault="002E1130" w:rsidP="00E265E7">
            <w:pPr>
              <w:pStyle w:val="Textlist-bullet"/>
              <w:ind w:left="360" w:hanging="360"/>
            </w:pPr>
            <w:r>
              <w:t xml:space="preserve">The HR team has a responsibility to ensure that the policy is followed fairly and consistently. Their duties include: </w:t>
            </w:r>
          </w:p>
          <w:p w14:paraId="22961036" w14:textId="77777777" w:rsidR="002E1130" w:rsidRDefault="002E1130" w:rsidP="00E265E7">
            <w:pPr>
              <w:pStyle w:val="Textlist-bullet"/>
              <w:numPr>
                <w:ilvl w:val="0"/>
                <w:numId w:val="35"/>
              </w:numPr>
            </w:pPr>
            <w:r>
              <w:t>Advising managers and colleagues where individuals feel that they are being harassed or bullied in the course of their employment</w:t>
            </w:r>
          </w:p>
          <w:p w14:paraId="71F8ADF9" w14:textId="77777777" w:rsidR="002E1130" w:rsidRDefault="002E1130" w:rsidP="00E265E7">
            <w:pPr>
              <w:pStyle w:val="Textlist-bullet"/>
              <w:numPr>
                <w:ilvl w:val="0"/>
                <w:numId w:val="35"/>
              </w:numPr>
            </w:pPr>
            <w:r>
              <w:t>Ensuring the effective implementation and embedding of the policy through education and monitoring activity</w:t>
            </w:r>
          </w:p>
          <w:p w14:paraId="6C372FCD" w14:textId="77777777" w:rsidR="002E1130" w:rsidRDefault="002E1130" w:rsidP="00E265E7">
            <w:pPr>
              <w:pStyle w:val="Textlist-bullet"/>
              <w:numPr>
                <w:ilvl w:val="0"/>
                <w:numId w:val="35"/>
              </w:numPr>
            </w:pPr>
            <w:r>
              <w:t>Advising managers on the applications of the policy</w:t>
            </w:r>
          </w:p>
          <w:p w14:paraId="1C31BF8A" w14:textId="77777777" w:rsidR="002E1130" w:rsidRDefault="002E1130" w:rsidP="00E265E7">
            <w:pPr>
              <w:pStyle w:val="Textlist-bullet"/>
              <w:numPr>
                <w:ilvl w:val="0"/>
                <w:numId w:val="35"/>
              </w:numPr>
            </w:pPr>
            <w:r>
              <w:t>Monitoring incidences of bullying and harassments and initiating appropriate action</w:t>
            </w:r>
          </w:p>
          <w:p w14:paraId="3B8DD28C" w14:textId="77777777" w:rsidR="002E1130" w:rsidRDefault="002E1130" w:rsidP="00E265E7">
            <w:pPr>
              <w:pStyle w:val="Textlist-bullet"/>
              <w:numPr>
                <w:ilvl w:val="0"/>
                <w:numId w:val="35"/>
              </w:numPr>
              <w:spacing w:before="0"/>
            </w:pPr>
            <w:r>
              <w:t>Reviewing the policy where necessary</w:t>
            </w:r>
          </w:p>
        </w:tc>
      </w:tr>
    </w:tbl>
    <w:p w14:paraId="1DD80706" w14:textId="77777777" w:rsidR="002E1130" w:rsidRDefault="002E1130" w:rsidP="002E1130">
      <w:pPr>
        <w:rPr>
          <w:rFonts w:cs="Arial"/>
          <w:spacing w:val="7"/>
        </w:rPr>
      </w:pPr>
    </w:p>
    <w:p w14:paraId="0B160B5A" w14:textId="77777777" w:rsidR="008A7F6B" w:rsidRDefault="008A7F6B" w:rsidP="002E1130">
      <w:pPr>
        <w:rPr>
          <w:rFonts w:cs="Arial"/>
          <w:spacing w:val="7"/>
        </w:rPr>
      </w:pPr>
    </w:p>
    <w:p w14:paraId="08E79CD9" w14:textId="77777777" w:rsidR="008A7F6B" w:rsidRDefault="008A7F6B" w:rsidP="002E1130">
      <w:pPr>
        <w:rPr>
          <w:rFonts w:cs="Arial"/>
          <w:spacing w:val="7"/>
        </w:rPr>
      </w:pPr>
    </w:p>
    <w:p w14:paraId="2B86098A" w14:textId="77777777" w:rsidR="008A7F6B" w:rsidRDefault="008A7F6B" w:rsidP="002E1130">
      <w:pPr>
        <w:rPr>
          <w:rFonts w:cs="Arial"/>
          <w:spacing w:val="7"/>
        </w:rPr>
      </w:pPr>
    </w:p>
    <w:p w14:paraId="4A06CCD5" w14:textId="77777777" w:rsidR="008A7F6B" w:rsidRDefault="008A7F6B" w:rsidP="002E1130">
      <w:pPr>
        <w:rPr>
          <w:rFonts w:cs="Arial"/>
          <w:spacing w:val="7"/>
        </w:rPr>
      </w:pPr>
    </w:p>
    <w:p w14:paraId="1EF25DCD" w14:textId="77777777" w:rsidR="004D5048" w:rsidRDefault="004D5048" w:rsidP="002E1130">
      <w:pPr>
        <w:rPr>
          <w:rFonts w:cs="Arial"/>
          <w:spacing w:val="7"/>
        </w:rPr>
      </w:pPr>
    </w:p>
    <w:p w14:paraId="0C0C0616" w14:textId="77777777" w:rsidR="004D5048" w:rsidRDefault="004D5048" w:rsidP="002E1130">
      <w:pPr>
        <w:rPr>
          <w:rFonts w:cs="Arial"/>
          <w:spacing w:val="7"/>
        </w:rPr>
      </w:pPr>
    </w:p>
    <w:p w14:paraId="50CFC2DE" w14:textId="77777777" w:rsidR="004D5048" w:rsidRDefault="004D5048" w:rsidP="002E1130">
      <w:pPr>
        <w:rPr>
          <w:rFonts w:cs="Arial"/>
          <w:spacing w:val="7"/>
        </w:rPr>
      </w:pPr>
    </w:p>
    <w:p w14:paraId="3EE9DAED" w14:textId="77777777" w:rsidR="004D5048" w:rsidRDefault="004D5048" w:rsidP="002E1130">
      <w:pPr>
        <w:rPr>
          <w:rFonts w:cs="Arial"/>
          <w:spacing w:val="7"/>
        </w:rPr>
      </w:pPr>
    </w:p>
    <w:p w14:paraId="0392385E" w14:textId="77777777" w:rsidR="002E1130" w:rsidRDefault="002E1130" w:rsidP="00054BDC">
      <w:pPr>
        <w:pStyle w:val="Heading1Numbered"/>
      </w:pPr>
      <w:bookmarkStart w:id="85" w:name="_Toc185862940"/>
      <w:r w:rsidRPr="00B2494E">
        <w:lastRenderedPageBreak/>
        <w:t>Training and Monitoring</w:t>
      </w:r>
      <w:bookmarkEnd w:id="85"/>
    </w:p>
    <w:p w14:paraId="1B8910B1" w14:textId="79E9823E" w:rsidR="002E1130" w:rsidRDefault="002E1130" w:rsidP="00054BDC">
      <w:pPr>
        <w:pStyle w:val="Text1Numbered"/>
      </w:pPr>
      <w:r>
        <w:t xml:space="preserve">The principles of this policy will be addressed in the organisations mandatory Values and Equality and Diversity training. All new colleagues must complete the training as part of their organisational induction programme. </w:t>
      </w:r>
    </w:p>
    <w:p w14:paraId="74522606" w14:textId="77777777" w:rsidR="002E1130" w:rsidRDefault="002E1130" w:rsidP="00054BDC">
      <w:pPr>
        <w:pStyle w:val="Text1Numbered"/>
        <w:numPr>
          <w:ilvl w:val="0"/>
          <w:numId w:val="0"/>
        </w:numPr>
        <w:ind w:left="1135"/>
      </w:pPr>
    </w:p>
    <w:p w14:paraId="0E899836" w14:textId="77777777" w:rsidR="002E1130" w:rsidRDefault="002E1130" w:rsidP="00054BDC">
      <w:pPr>
        <w:pStyle w:val="Text1Numbered"/>
      </w:pPr>
      <w:r>
        <w:t>All colleagues are required to complete annual e-learning training on bullying and harassment. This training</w:t>
      </w:r>
      <w:r w:rsidRPr="004D2101">
        <w:t xml:space="preserve"> is designed to equip </w:t>
      </w:r>
      <w:r>
        <w:t xml:space="preserve">colleagues </w:t>
      </w:r>
      <w:r w:rsidRPr="004D2101">
        <w:t>with the tools to recognise, prevent and address inappropriate behaviour.</w:t>
      </w:r>
      <w:r>
        <w:t xml:space="preserve"> </w:t>
      </w:r>
    </w:p>
    <w:p w14:paraId="4FA115F9" w14:textId="77777777" w:rsidR="002E1130" w:rsidRDefault="002E1130" w:rsidP="00054BDC">
      <w:pPr>
        <w:pStyle w:val="Text1Numbered"/>
        <w:numPr>
          <w:ilvl w:val="0"/>
          <w:numId w:val="0"/>
        </w:numPr>
        <w:ind w:left="1135"/>
      </w:pPr>
    </w:p>
    <w:p w14:paraId="71D4E0CC" w14:textId="77777777" w:rsidR="002E1130" w:rsidRDefault="002E1130" w:rsidP="00054BDC">
      <w:pPr>
        <w:pStyle w:val="Text1Numbered"/>
      </w:pPr>
      <w:r>
        <w:t>Compliance is assessed through direct observation, monitoring, and supervision of our colleagues.</w:t>
      </w:r>
    </w:p>
    <w:p w14:paraId="0EC0EF2B" w14:textId="77777777" w:rsidR="002E1130" w:rsidRDefault="002E1130" w:rsidP="00054BDC">
      <w:pPr>
        <w:pStyle w:val="Text1Numbered"/>
        <w:numPr>
          <w:ilvl w:val="0"/>
          <w:numId w:val="0"/>
        </w:numPr>
        <w:ind w:left="1135"/>
      </w:pPr>
    </w:p>
    <w:p w14:paraId="68CF999B" w14:textId="77777777" w:rsidR="004D5048" w:rsidRDefault="002E1130" w:rsidP="004D5048">
      <w:pPr>
        <w:pStyle w:val="Text1Numbered"/>
      </w:pPr>
      <w:r>
        <w:t xml:space="preserve">HR will monitor and analyse data relating to concerns raised relating to bullying and harassment and will report on a regular basis to Executive Leadership Team (ELT), Quality Governance Group (QGG) and Operations Committee. HR will use the data to monitor the implementation of the policy and management of cases.  </w:t>
      </w:r>
    </w:p>
    <w:p w14:paraId="7F44CFE2" w14:textId="77777777" w:rsidR="004D5048" w:rsidRDefault="004D5048" w:rsidP="004D5048">
      <w:pPr>
        <w:pStyle w:val="ListParagraph"/>
      </w:pPr>
    </w:p>
    <w:p w14:paraId="1AA3FE3E" w14:textId="1EC0E2F5" w:rsidR="002E1130" w:rsidRDefault="002E1130" w:rsidP="004D5048">
      <w:pPr>
        <w:pStyle w:val="Text1Numbered"/>
      </w:pPr>
      <w:r>
        <w:t>In addition, the data will be collated and analysed for information to ensure the policy is being adhered to, to identify trends and any interventions required to address any problems areas.</w:t>
      </w:r>
      <w:r w:rsidRPr="004D2101">
        <w:t xml:space="preserve"> </w:t>
      </w:r>
      <w:r>
        <w:t>Subsequently, the data will be used to inform and improve polices, as well as provide recommendations for improving working practices.</w:t>
      </w:r>
    </w:p>
    <w:p w14:paraId="205D5E27" w14:textId="77777777" w:rsidR="002E1130" w:rsidRDefault="002E1130" w:rsidP="00054BDC">
      <w:pPr>
        <w:pStyle w:val="Heading1Numbered"/>
      </w:pPr>
      <w:bookmarkStart w:id="86" w:name="_Toc185862941"/>
      <w:r w:rsidRPr="000C7997">
        <w:t>Communication and Dissemination</w:t>
      </w:r>
      <w:bookmarkEnd w:id="86"/>
    </w:p>
    <w:p w14:paraId="38F1B88A" w14:textId="77777777" w:rsidR="002E1130" w:rsidRDefault="002E1130" w:rsidP="00054BDC">
      <w:pPr>
        <w:pStyle w:val="Text1Numbered"/>
      </w:pPr>
      <w:r>
        <w:t>This policy is disseminated and implemented within all MHA services through MHA’s channels of communication.</w:t>
      </w:r>
    </w:p>
    <w:p w14:paraId="2C414CB7" w14:textId="77777777" w:rsidR="002E1130" w:rsidRDefault="002E1130" w:rsidP="00054BDC">
      <w:pPr>
        <w:pStyle w:val="Text1Numbered"/>
        <w:numPr>
          <w:ilvl w:val="0"/>
          <w:numId w:val="0"/>
        </w:numPr>
      </w:pPr>
    </w:p>
    <w:p w14:paraId="6028E65D" w14:textId="77777777" w:rsidR="002E1130" w:rsidRDefault="002E1130" w:rsidP="00054BDC">
      <w:pPr>
        <w:pStyle w:val="Text1Numbered"/>
      </w:pPr>
      <w:r>
        <w:t>Each colleague’s line manager must ensure that all teams are aware of their roles, responsibilities.</w:t>
      </w:r>
    </w:p>
    <w:p w14:paraId="1C1A6E7B" w14:textId="77777777" w:rsidR="002E1130" w:rsidRDefault="002E1130" w:rsidP="00054BDC">
      <w:pPr>
        <w:pStyle w:val="Text1Numbered"/>
        <w:numPr>
          <w:ilvl w:val="0"/>
          <w:numId w:val="0"/>
        </w:numPr>
      </w:pPr>
    </w:p>
    <w:p w14:paraId="3D0D1F5A" w14:textId="77777777" w:rsidR="002E1130" w:rsidRDefault="002E1130" w:rsidP="00054BDC">
      <w:pPr>
        <w:pStyle w:val="Text1Numbered"/>
      </w:pPr>
      <w:r>
        <w:lastRenderedPageBreak/>
        <w:t>This policy will be available to the people we support and their representatives in alternate formats, as required.</w:t>
      </w:r>
    </w:p>
    <w:p w14:paraId="3B78A227" w14:textId="77777777" w:rsidR="002E1130" w:rsidRDefault="002E1130" w:rsidP="00054BDC">
      <w:pPr>
        <w:pStyle w:val="Text1Numbered"/>
        <w:numPr>
          <w:ilvl w:val="0"/>
          <w:numId w:val="0"/>
        </w:numPr>
      </w:pPr>
    </w:p>
    <w:p w14:paraId="1DF17F92" w14:textId="0DE8059E" w:rsidR="002E1130" w:rsidRDefault="002E1130" w:rsidP="00054BDC">
      <w:pPr>
        <w:pStyle w:val="Text1Numbered"/>
      </w:pPr>
      <w:r>
        <w:t>Any review of this policy will include consultation with our colleagues, review of quality audits and feedback from other agencies.</w:t>
      </w:r>
    </w:p>
    <w:p w14:paraId="54B7CFDE" w14:textId="77777777" w:rsidR="002E1130" w:rsidRDefault="002E1130" w:rsidP="00054BDC">
      <w:pPr>
        <w:pStyle w:val="Text1Numbered"/>
        <w:numPr>
          <w:ilvl w:val="0"/>
          <w:numId w:val="0"/>
        </w:numPr>
      </w:pPr>
    </w:p>
    <w:p w14:paraId="2AAE4A98" w14:textId="77777777" w:rsidR="002E1130" w:rsidRPr="00386B5D" w:rsidRDefault="002E1130" w:rsidP="00054BDC">
      <w:pPr>
        <w:pStyle w:val="Text1Numbered"/>
      </w:pPr>
      <w:r>
        <w:t xml:space="preserve">Queries and issues relating to this policy should be referred to the Standards and Policy Team </w:t>
      </w:r>
      <w:hyperlink r:id="rId13" w:history="1">
        <w:r w:rsidRPr="00B2181E">
          <w:rPr>
            <w:rStyle w:val="Hyperlink"/>
          </w:rPr>
          <w:t>policies@mha.org.uk</w:t>
        </w:r>
      </w:hyperlink>
      <w:r>
        <w:t xml:space="preserve"> </w:t>
      </w:r>
    </w:p>
    <w:p w14:paraId="7B7085FA" w14:textId="77777777" w:rsidR="002E1130" w:rsidRDefault="002E1130" w:rsidP="00054BDC">
      <w:pPr>
        <w:pStyle w:val="Heading1Numbered"/>
      </w:pPr>
      <w:bookmarkStart w:id="87" w:name="_Toc185862942"/>
      <w:r>
        <w:t>EDI Impact Assessments</w:t>
      </w:r>
      <w:bookmarkEnd w:id="87"/>
    </w:p>
    <w:p w14:paraId="6C667DCC" w14:textId="77777777" w:rsidR="00590282" w:rsidRPr="00AE7F0F" w:rsidRDefault="00590282" w:rsidP="00AE7F0F">
      <w:pPr>
        <w:pStyle w:val="Text1Numbered"/>
      </w:pPr>
      <w:r w:rsidRPr="00AE7F0F">
        <w:t>An Equality, Diversity, and Impact Assessment (EIA) was completed. The EIA found that the following protected characteristics could be impacted by this policy:</w:t>
      </w:r>
    </w:p>
    <w:p w14:paraId="32F4DAF2" w14:textId="77777777" w:rsidR="00590282" w:rsidRDefault="00590282" w:rsidP="00054BDC">
      <w:pPr>
        <w:pStyle w:val="Textlistindented-bullet"/>
      </w:pPr>
      <w:r>
        <w:t>Age</w:t>
      </w:r>
    </w:p>
    <w:p w14:paraId="768035AD" w14:textId="77777777" w:rsidR="00590282" w:rsidRDefault="00590282" w:rsidP="00054BDC">
      <w:pPr>
        <w:pStyle w:val="Textlistindented-bullet"/>
      </w:pPr>
      <w:r>
        <w:t>Disability</w:t>
      </w:r>
    </w:p>
    <w:p w14:paraId="2F981DCB" w14:textId="77777777" w:rsidR="00590282" w:rsidRDefault="00590282" w:rsidP="00054BDC">
      <w:pPr>
        <w:pStyle w:val="Textlistindented-bullet"/>
      </w:pPr>
      <w:r>
        <w:t>Race and Ethnicity</w:t>
      </w:r>
    </w:p>
    <w:p w14:paraId="7767CF18" w14:textId="2344634E" w:rsidR="00590282" w:rsidRDefault="00590282" w:rsidP="00054BDC">
      <w:pPr>
        <w:pStyle w:val="Textlistindented-bullet"/>
      </w:pPr>
      <w:r>
        <w:t>Gender</w:t>
      </w:r>
    </w:p>
    <w:p w14:paraId="16C4C944" w14:textId="2B70AE93" w:rsidR="00D5664E" w:rsidRDefault="00D5664E" w:rsidP="00054BDC">
      <w:pPr>
        <w:pStyle w:val="Textlistindented-bullet"/>
      </w:pPr>
      <w:r>
        <w:t>Marriage and Civil Partnerships</w:t>
      </w:r>
    </w:p>
    <w:p w14:paraId="3EE61BED" w14:textId="7B702B02" w:rsidR="00D5664E" w:rsidRDefault="00D5664E" w:rsidP="00054BDC">
      <w:pPr>
        <w:pStyle w:val="Textlistindented-bullet"/>
      </w:pPr>
      <w:r>
        <w:t>Pregnancy and Maternity</w:t>
      </w:r>
    </w:p>
    <w:p w14:paraId="36D06A36" w14:textId="334F6EFA" w:rsidR="00D5664E" w:rsidRDefault="00D5664E" w:rsidP="00054BDC">
      <w:pPr>
        <w:pStyle w:val="Textlistindented-bullet"/>
      </w:pPr>
      <w:r>
        <w:t>Religion or Belief</w:t>
      </w:r>
    </w:p>
    <w:p w14:paraId="73147C3F" w14:textId="7EF27815" w:rsidR="00D5664E" w:rsidRDefault="00D5664E" w:rsidP="00054BDC">
      <w:pPr>
        <w:pStyle w:val="Textlistindented-bullet"/>
      </w:pPr>
      <w:r>
        <w:t>Race or Ethnicity</w:t>
      </w:r>
    </w:p>
    <w:p w14:paraId="0E2F92BB" w14:textId="73CAFA2A" w:rsidR="00D5664E" w:rsidRDefault="00D5664E" w:rsidP="00054BDC">
      <w:pPr>
        <w:pStyle w:val="Textlistindented-bullet"/>
      </w:pPr>
      <w:r>
        <w:t>Sexual Orientation</w:t>
      </w:r>
    </w:p>
    <w:p w14:paraId="501D9F11" w14:textId="7F5B71D0" w:rsidR="00D5664E" w:rsidRDefault="00D5664E" w:rsidP="00054BDC">
      <w:pPr>
        <w:pStyle w:val="Textlistindented-bullet"/>
      </w:pPr>
      <w:r>
        <w:t>Transgender</w:t>
      </w:r>
    </w:p>
    <w:p w14:paraId="79BBB69B" w14:textId="77777777" w:rsidR="00590282" w:rsidRDefault="00590282" w:rsidP="004D5048">
      <w:pPr>
        <w:pStyle w:val="Text"/>
        <w:ind w:left="1134"/>
      </w:pPr>
      <w:r>
        <w:t>As a result, amendments were made to the policy which are detailed in the EIA.</w:t>
      </w:r>
    </w:p>
    <w:p w14:paraId="31594B8D" w14:textId="77777777" w:rsidR="00590282" w:rsidRDefault="00590282" w:rsidP="00054BDC">
      <w:pPr>
        <w:pStyle w:val="Text1Numbered"/>
      </w:pPr>
      <w:r>
        <w:t>Further reasonable adjustments to our policies, practices, and procedures, where recommended by Occupational Health and / or Access to Work will be made if necessary.</w:t>
      </w:r>
    </w:p>
    <w:p w14:paraId="2EFEE5BB" w14:textId="77777777" w:rsidR="00590282" w:rsidRDefault="00590282" w:rsidP="00054BDC">
      <w:pPr>
        <w:pStyle w:val="Text1Numbered"/>
        <w:numPr>
          <w:ilvl w:val="0"/>
          <w:numId w:val="0"/>
        </w:numPr>
        <w:ind w:left="1135"/>
      </w:pPr>
    </w:p>
    <w:p w14:paraId="49B421C9" w14:textId="09BA6B7B" w:rsidR="00590282" w:rsidRDefault="00590282" w:rsidP="00054BDC">
      <w:pPr>
        <w:pStyle w:val="Text1Numbered"/>
      </w:pPr>
      <w:r>
        <w:t>For access to the EIA, contact </w:t>
      </w:r>
      <w:hyperlink r:id="rId14" w:tgtFrame="_blank" w:tooltip="mailto:policies@mha.org.uk" w:history="1">
        <w:r>
          <w:rPr>
            <w:rStyle w:val="Hyperlink"/>
          </w:rPr>
          <w:t>policies@mha.org.uk</w:t>
        </w:r>
      </w:hyperlink>
      <w:r>
        <w:rPr>
          <w:rStyle w:val="Hyperlink"/>
        </w:rPr>
        <w:t>.</w:t>
      </w:r>
    </w:p>
    <w:p w14:paraId="1E80F363" w14:textId="77777777" w:rsidR="00590282" w:rsidRDefault="00590282" w:rsidP="00054BDC">
      <w:pPr>
        <w:pStyle w:val="Text1Numbered"/>
        <w:numPr>
          <w:ilvl w:val="0"/>
          <w:numId w:val="0"/>
        </w:numPr>
        <w:ind w:left="1135"/>
      </w:pPr>
    </w:p>
    <w:p w14:paraId="26D0C314" w14:textId="477C61A2" w:rsidR="002E1130" w:rsidRPr="00355964" w:rsidRDefault="00590282" w:rsidP="00054BDC">
      <w:pPr>
        <w:pStyle w:val="Text1Numbered"/>
      </w:pPr>
      <w:r>
        <w:t xml:space="preserve">For further information and support around reasonable adjustments, please contact a member of the HR Team at </w:t>
      </w:r>
      <w:hyperlink r:id="rId15" w:tgtFrame="_blank" w:tooltip="mailto:hr@mha.org.uk" w:history="1">
        <w:r>
          <w:rPr>
            <w:rStyle w:val="Hyperlink"/>
          </w:rPr>
          <w:t>hr@mha.org.uk</w:t>
        </w:r>
      </w:hyperlink>
      <w:r>
        <w:t>.</w:t>
      </w:r>
    </w:p>
    <w:p w14:paraId="31D8A877" w14:textId="77777777" w:rsidR="002E1130" w:rsidRDefault="002E1130" w:rsidP="00054BDC">
      <w:pPr>
        <w:pStyle w:val="Heading1Numbered"/>
      </w:pPr>
      <w:bookmarkStart w:id="88" w:name="_Toc185862943"/>
      <w:r w:rsidRPr="00B2494E">
        <w:t>Resources</w:t>
      </w:r>
      <w:bookmarkEnd w:id="88"/>
      <w:r w:rsidRPr="00B2494E">
        <w:t xml:space="preserve"> </w:t>
      </w:r>
    </w:p>
    <w:p w14:paraId="5FC39AAC" w14:textId="77777777" w:rsidR="002E1130" w:rsidRPr="001413E1" w:rsidRDefault="002E1130" w:rsidP="00054BDC">
      <w:pPr>
        <w:pStyle w:val="Text1Numbered"/>
      </w:pPr>
      <w:r w:rsidRPr="001F6A82">
        <w:t xml:space="preserve">MHA </w:t>
      </w:r>
      <w:r>
        <w:t>P</w:t>
      </w:r>
      <w:r w:rsidRPr="001F6A82">
        <w:t xml:space="preserve">olicy </w:t>
      </w:r>
      <w:r>
        <w:t>D</w:t>
      </w:r>
      <w:r w:rsidRPr="001F6A82">
        <w:t xml:space="preserve">ocuments, </w:t>
      </w:r>
      <w:r>
        <w:t>P</w:t>
      </w:r>
      <w:r w:rsidRPr="001F6A82">
        <w:t xml:space="preserve">rocedures, and </w:t>
      </w:r>
      <w:r>
        <w:t>G</w:t>
      </w:r>
      <w:r w:rsidRPr="001F6A82">
        <w:t>uidance</w:t>
      </w:r>
    </w:p>
    <w:p w14:paraId="6E119039" w14:textId="77777777" w:rsidR="002E1130" w:rsidRDefault="002E1130" w:rsidP="00054BDC">
      <w:pPr>
        <w:pStyle w:val="Textlistindented-bullet"/>
      </w:pPr>
      <w:r w:rsidRPr="00491029">
        <w:t>Discipline Policy and Procedure</w:t>
      </w:r>
    </w:p>
    <w:p w14:paraId="32D6CF72" w14:textId="77777777" w:rsidR="002E1130" w:rsidRDefault="002E1130" w:rsidP="00054BDC">
      <w:pPr>
        <w:pStyle w:val="Textlistindented-bullet"/>
      </w:pPr>
      <w:r>
        <w:t xml:space="preserve">Resolution Policy and Procedure </w:t>
      </w:r>
    </w:p>
    <w:p w14:paraId="30A3B610" w14:textId="4C5B0CF9" w:rsidR="00002FC0" w:rsidRDefault="00002FC0" w:rsidP="00054BDC">
      <w:pPr>
        <w:pStyle w:val="Textlistindented-bullet"/>
      </w:pPr>
      <w:r w:rsidRPr="00002FC0">
        <w:t xml:space="preserve">Volunteer </w:t>
      </w:r>
      <w:r>
        <w:t>P</w:t>
      </w:r>
      <w:r w:rsidRPr="00002FC0">
        <w:t xml:space="preserve">roblem </w:t>
      </w:r>
      <w:r>
        <w:t>S</w:t>
      </w:r>
      <w:r w:rsidRPr="00002FC0">
        <w:t xml:space="preserve">olving </w:t>
      </w:r>
      <w:r>
        <w:t>P</w:t>
      </w:r>
      <w:r w:rsidRPr="00002FC0">
        <w:t>olicy and procedure</w:t>
      </w:r>
    </w:p>
    <w:p w14:paraId="7C543BCD" w14:textId="09E0F464" w:rsidR="00002FC0" w:rsidRDefault="00002FC0" w:rsidP="00054BDC">
      <w:pPr>
        <w:pStyle w:val="Textlistindented-bullet"/>
      </w:pPr>
      <w:r w:rsidRPr="00155C71">
        <w:t>Unacceptable Behaviours</w:t>
      </w:r>
      <w:r>
        <w:t xml:space="preserve"> Policy</w:t>
      </w:r>
    </w:p>
    <w:p w14:paraId="75E12240" w14:textId="77777777" w:rsidR="002E1130" w:rsidRPr="001413E1" w:rsidRDefault="002E1130" w:rsidP="00054BDC">
      <w:pPr>
        <w:pStyle w:val="Heading2Numbered"/>
      </w:pPr>
      <w:bookmarkStart w:id="89" w:name="_Toc180487072"/>
      <w:bookmarkStart w:id="90" w:name="_Toc180503430"/>
      <w:bookmarkStart w:id="91" w:name="_Toc183438426"/>
      <w:bookmarkStart w:id="92" w:name="_Toc185838409"/>
      <w:bookmarkStart w:id="93" w:name="_Toc185838735"/>
      <w:bookmarkStart w:id="94" w:name="_Toc185862010"/>
      <w:bookmarkStart w:id="95" w:name="_Toc185862095"/>
      <w:bookmarkStart w:id="96" w:name="_Toc185862944"/>
      <w:r w:rsidRPr="001413E1">
        <w:t>External Resources</w:t>
      </w:r>
      <w:bookmarkEnd w:id="89"/>
      <w:bookmarkEnd w:id="90"/>
      <w:bookmarkEnd w:id="91"/>
      <w:bookmarkEnd w:id="92"/>
      <w:bookmarkEnd w:id="93"/>
      <w:bookmarkEnd w:id="94"/>
      <w:bookmarkEnd w:id="95"/>
      <w:bookmarkEnd w:id="96"/>
    </w:p>
    <w:p w14:paraId="58EBE949" w14:textId="77777777" w:rsidR="002E1130" w:rsidRDefault="002E1130" w:rsidP="00054BDC">
      <w:pPr>
        <w:pStyle w:val="Textlistindented-bullet"/>
      </w:pPr>
      <w:hyperlink r:id="rId16" w:history="1">
        <w:r w:rsidRPr="006D22E6">
          <w:rPr>
            <w:rStyle w:val="Hyperlink"/>
          </w:rPr>
          <w:t>The Worker Protection (Amendment of Equality Act 2010) Act 2023</w:t>
        </w:r>
      </w:hyperlink>
    </w:p>
    <w:p w14:paraId="6D616F0E" w14:textId="77777777" w:rsidR="002E1130" w:rsidRDefault="002E1130" w:rsidP="00054BDC">
      <w:pPr>
        <w:pStyle w:val="Textlistindented-bullet"/>
      </w:pPr>
      <w:hyperlink r:id="rId17" w:history="1">
        <w:r w:rsidRPr="006D22E6">
          <w:rPr>
            <w:rStyle w:val="Hyperlink"/>
          </w:rPr>
          <w:t>ACAS Discrimination and Bullying</w:t>
        </w:r>
      </w:hyperlink>
      <w:r>
        <w:t xml:space="preserve"> </w:t>
      </w:r>
    </w:p>
    <w:p w14:paraId="6E41CF49" w14:textId="4B4EA87F" w:rsidR="00EE35FB" w:rsidRDefault="00EE35FB" w:rsidP="00054BDC">
      <w:pPr>
        <w:pStyle w:val="Heading1Numbered"/>
      </w:pPr>
      <w:bookmarkStart w:id="97" w:name="_Toc185862945"/>
      <w:r>
        <w:t>Appendices</w:t>
      </w:r>
      <w:bookmarkEnd w:id="97"/>
    </w:p>
    <w:p w14:paraId="360E56B3" w14:textId="32EE0CD7" w:rsidR="00EE35FB" w:rsidRPr="008A7F6B" w:rsidRDefault="00EE35FB" w:rsidP="00054BDC">
      <w:pPr>
        <w:pStyle w:val="Textlistindented-bullet"/>
      </w:pPr>
      <w:r>
        <w:t xml:space="preserve">Appendix 1 – </w:t>
      </w:r>
      <w:r w:rsidRPr="00EE35FB">
        <w:t>Guidance for managers when a colleague raises a concern around bullying or harassment</w:t>
      </w:r>
    </w:p>
    <w:p w14:paraId="47A97B38" w14:textId="77777777" w:rsidR="008A7F6B" w:rsidRDefault="008A7F6B" w:rsidP="00054BDC">
      <w:pPr>
        <w:pStyle w:val="Textlistindented-bullet"/>
        <w:numPr>
          <w:ilvl w:val="0"/>
          <w:numId w:val="0"/>
        </w:numPr>
        <w:ind w:left="1559"/>
      </w:pPr>
    </w:p>
    <w:p w14:paraId="4C29F47C" w14:textId="77777777" w:rsidR="008A7F6B" w:rsidRDefault="008A7F6B" w:rsidP="00054BDC">
      <w:pPr>
        <w:pStyle w:val="Textlistindented-bullet"/>
        <w:numPr>
          <w:ilvl w:val="0"/>
          <w:numId w:val="0"/>
        </w:numPr>
        <w:ind w:left="1559"/>
      </w:pPr>
    </w:p>
    <w:p w14:paraId="097C2D8C" w14:textId="77777777" w:rsidR="008A7F6B" w:rsidRDefault="008A7F6B" w:rsidP="00054BDC">
      <w:pPr>
        <w:pStyle w:val="Textlistindented-bullet"/>
        <w:numPr>
          <w:ilvl w:val="0"/>
          <w:numId w:val="0"/>
        </w:numPr>
        <w:ind w:left="1559"/>
      </w:pPr>
    </w:p>
    <w:p w14:paraId="0450B236" w14:textId="77777777" w:rsidR="008A7F6B" w:rsidRDefault="008A7F6B" w:rsidP="00054BDC">
      <w:pPr>
        <w:pStyle w:val="Textlistindented-bullet"/>
        <w:numPr>
          <w:ilvl w:val="0"/>
          <w:numId w:val="0"/>
        </w:numPr>
        <w:ind w:left="1559"/>
      </w:pPr>
    </w:p>
    <w:p w14:paraId="5AD9518E" w14:textId="77777777" w:rsidR="008A7F6B" w:rsidRDefault="008A7F6B" w:rsidP="00054BDC">
      <w:pPr>
        <w:pStyle w:val="Textlistindented-bullet"/>
        <w:numPr>
          <w:ilvl w:val="0"/>
          <w:numId w:val="0"/>
        </w:numPr>
        <w:ind w:left="1559"/>
      </w:pPr>
    </w:p>
    <w:p w14:paraId="4D511830" w14:textId="77777777" w:rsidR="008A7F6B" w:rsidRDefault="008A7F6B" w:rsidP="00054BDC">
      <w:pPr>
        <w:pStyle w:val="Textlistindented-bullet"/>
        <w:numPr>
          <w:ilvl w:val="0"/>
          <w:numId w:val="0"/>
        </w:numPr>
        <w:ind w:left="1559"/>
      </w:pPr>
    </w:p>
    <w:p w14:paraId="2EB380C5" w14:textId="77777777" w:rsidR="008A7F6B" w:rsidRDefault="008A7F6B" w:rsidP="00054BDC">
      <w:pPr>
        <w:pStyle w:val="Textlistindented-bullet"/>
        <w:numPr>
          <w:ilvl w:val="0"/>
          <w:numId w:val="0"/>
        </w:numPr>
        <w:ind w:left="1559"/>
      </w:pPr>
    </w:p>
    <w:p w14:paraId="37F6DEDE" w14:textId="77777777" w:rsidR="008A7F6B" w:rsidRDefault="008A7F6B" w:rsidP="00054BDC">
      <w:pPr>
        <w:pStyle w:val="Textlistindented-bullet"/>
        <w:numPr>
          <w:ilvl w:val="0"/>
          <w:numId w:val="0"/>
        </w:numPr>
        <w:ind w:left="1559"/>
      </w:pPr>
    </w:p>
    <w:p w14:paraId="36A71CAC" w14:textId="77777777" w:rsidR="008A7F6B" w:rsidRDefault="008A7F6B" w:rsidP="00054BDC">
      <w:pPr>
        <w:pStyle w:val="Textlistindented-bullet"/>
        <w:numPr>
          <w:ilvl w:val="0"/>
          <w:numId w:val="0"/>
        </w:numPr>
        <w:ind w:left="1559"/>
      </w:pPr>
    </w:p>
    <w:p w14:paraId="4BF48EB0" w14:textId="77777777" w:rsidR="008A7F6B" w:rsidRDefault="008A7F6B" w:rsidP="00054BDC">
      <w:pPr>
        <w:pStyle w:val="Textlistindented-bullet"/>
        <w:numPr>
          <w:ilvl w:val="0"/>
          <w:numId w:val="0"/>
        </w:numPr>
        <w:ind w:left="1559"/>
      </w:pPr>
    </w:p>
    <w:p w14:paraId="32F5CC88" w14:textId="77777777" w:rsidR="008A7F6B" w:rsidRDefault="008A7F6B" w:rsidP="00054BDC">
      <w:pPr>
        <w:pStyle w:val="Textlistindented-bullet"/>
        <w:numPr>
          <w:ilvl w:val="0"/>
          <w:numId w:val="0"/>
        </w:numPr>
        <w:ind w:left="1559"/>
      </w:pPr>
    </w:p>
    <w:p w14:paraId="680E5B4E" w14:textId="77777777" w:rsidR="008A7F6B" w:rsidRPr="00EE35FB" w:rsidRDefault="008A7F6B" w:rsidP="00054BDC">
      <w:pPr>
        <w:pStyle w:val="Textlistindented-bullet"/>
        <w:numPr>
          <w:ilvl w:val="0"/>
          <w:numId w:val="0"/>
        </w:numPr>
      </w:pPr>
    </w:p>
    <w:p w14:paraId="67FAD972" w14:textId="5B306E2E" w:rsidR="002D39FA" w:rsidRDefault="00405D09" w:rsidP="00054BDC">
      <w:pPr>
        <w:pStyle w:val="Heading2Numbered"/>
      </w:pPr>
      <w:bookmarkStart w:id="98" w:name="_Toc185862946"/>
      <w:bookmarkEnd w:id="1"/>
      <w:r w:rsidRPr="00405D09">
        <w:lastRenderedPageBreak/>
        <w:t xml:space="preserve">Appendix 1 – Guidance for </w:t>
      </w:r>
      <w:r w:rsidR="00054BDC">
        <w:t>M</w:t>
      </w:r>
      <w:r w:rsidRPr="00405D09">
        <w:t xml:space="preserve">anagers </w:t>
      </w:r>
      <w:r w:rsidR="00054BDC" w:rsidRPr="00405D09">
        <w:t>when a colleague raises a concern around bullying or harassment</w:t>
      </w:r>
      <w:bookmarkEnd w:id="98"/>
      <w:r w:rsidR="00054BDC" w:rsidRPr="00405D09">
        <w:t xml:space="preserve"> </w:t>
      </w:r>
    </w:p>
    <w:p w14:paraId="129D311C" w14:textId="358DAB86" w:rsidR="00405D09" w:rsidRPr="00405D09" w:rsidRDefault="00405D09" w:rsidP="00405D09">
      <w:r w:rsidRPr="00405D09">
        <w:t xml:space="preserve">Handling concerns about bullying or harassment is critical for fostering a safe and respectful workplace. Swift and appropriate responses not only support the affected </w:t>
      </w:r>
      <w:r>
        <w:t>colleagues</w:t>
      </w:r>
      <w:r w:rsidRPr="00405D09">
        <w:t xml:space="preserve"> but also reinforce a culture of respect and accountability within your team.</w:t>
      </w:r>
    </w:p>
    <w:p w14:paraId="34AA41DC" w14:textId="77777777" w:rsidR="00405D09" w:rsidRDefault="00405D09" w:rsidP="002E1130"/>
    <w:p w14:paraId="4FA4ACA4" w14:textId="465CB351" w:rsidR="00405D09" w:rsidRPr="00405D09" w:rsidRDefault="00405D09" w:rsidP="00405D09">
      <w:pPr>
        <w:rPr>
          <w:b/>
          <w:bCs/>
        </w:rPr>
      </w:pPr>
      <w:r w:rsidRPr="00405D09">
        <w:rPr>
          <w:b/>
          <w:bCs/>
        </w:rPr>
        <w:t xml:space="preserve">Practical Tips </w:t>
      </w:r>
    </w:p>
    <w:p w14:paraId="7B7FE12C" w14:textId="77777777" w:rsidR="00405D09" w:rsidRPr="00405D09" w:rsidRDefault="00405D09" w:rsidP="00405D09">
      <w:pPr>
        <w:numPr>
          <w:ilvl w:val="0"/>
          <w:numId w:val="39"/>
        </w:numPr>
      </w:pPr>
      <w:r w:rsidRPr="00405D09">
        <w:rPr>
          <w:b/>
          <w:bCs/>
        </w:rPr>
        <w:t>Create a Safe Environment</w:t>
      </w:r>
      <w:r w:rsidRPr="00405D09">
        <w:t>: Ensure your office or meeting space is private and free from interruptions. This helps the colleague feel secure while sharing their concerns.</w:t>
      </w:r>
    </w:p>
    <w:p w14:paraId="73EE5C27" w14:textId="77777777" w:rsidR="00405D09" w:rsidRPr="00405D09" w:rsidRDefault="00405D09" w:rsidP="00405D09">
      <w:pPr>
        <w:numPr>
          <w:ilvl w:val="0"/>
          <w:numId w:val="39"/>
        </w:numPr>
      </w:pPr>
      <w:r w:rsidRPr="00405D09">
        <w:rPr>
          <w:b/>
          <w:bCs/>
        </w:rPr>
        <w:t>Use Open Body Language</w:t>
      </w:r>
      <w:r w:rsidRPr="00405D09">
        <w:t>: Maintain eye contact, nod, and lean slightly forward to show you are engaged and attentive. Avoid crossing your arms or appearing distracted.</w:t>
      </w:r>
    </w:p>
    <w:p w14:paraId="1A523816" w14:textId="77777777" w:rsidR="00405D09" w:rsidRPr="00405D09" w:rsidRDefault="00405D09" w:rsidP="00405D09">
      <w:pPr>
        <w:numPr>
          <w:ilvl w:val="0"/>
          <w:numId w:val="39"/>
        </w:numPr>
      </w:pPr>
      <w:r w:rsidRPr="00405D09">
        <w:rPr>
          <w:b/>
          <w:bCs/>
        </w:rPr>
        <w:t>Practice Active Listening</w:t>
      </w:r>
      <w:r w:rsidRPr="00405D09">
        <w:t>: Give your full attention, refrain from interrupting, and paraphrase what they say to show understanding. For example, “It sounds like you felt very uncomfortable during that interaction.”</w:t>
      </w:r>
    </w:p>
    <w:p w14:paraId="5F3E5777" w14:textId="77777777" w:rsidR="00405D09" w:rsidRPr="00405D09" w:rsidRDefault="00405D09" w:rsidP="00405D09">
      <w:pPr>
        <w:numPr>
          <w:ilvl w:val="0"/>
          <w:numId w:val="39"/>
        </w:numPr>
      </w:pPr>
      <w:r w:rsidRPr="00405D09">
        <w:rPr>
          <w:b/>
          <w:bCs/>
        </w:rPr>
        <w:t>Acknowledge Their Feelings</w:t>
      </w:r>
      <w:r w:rsidRPr="00405D09">
        <w:t>: Validate their emotions by saying things like, “It’s understandable to feel that way,” or “That sounds very difficult.” This helps them feel heard and respected.</w:t>
      </w:r>
    </w:p>
    <w:p w14:paraId="75AE6843" w14:textId="77777777" w:rsidR="00405D09" w:rsidRPr="00405D09" w:rsidRDefault="00405D09" w:rsidP="00405D09">
      <w:pPr>
        <w:numPr>
          <w:ilvl w:val="0"/>
          <w:numId w:val="39"/>
        </w:numPr>
      </w:pPr>
      <w:r w:rsidRPr="00405D09">
        <w:rPr>
          <w:b/>
          <w:bCs/>
        </w:rPr>
        <w:t>Be Patient</w:t>
      </w:r>
      <w:r w:rsidRPr="00405D09">
        <w:t>: Allow them to express themselves at their own pace. If they’re struggling to share, gently encourage them with phrases like, “Take your time; I’m here to listen.”</w:t>
      </w:r>
    </w:p>
    <w:p w14:paraId="3EE2D218" w14:textId="77777777" w:rsidR="00405D09" w:rsidRPr="00405D09" w:rsidRDefault="00405D09" w:rsidP="00405D09">
      <w:pPr>
        <w:numPr>
          <w:ilvl w:val="0"/>
          <w:numId w:val="39"/>
        </w:numPr>
      </w:pPr>
      <w:r w:rsidRPr="00405D09">
        <w:rPr>
          <w:b/>
          <w:bCs/>
        </w:rPr>
        <w:t>Avoid Making Assumptions</w:t>
      </w:r>
      <w:r w:rsidRPr="00405D09">
        <w:t>: Ask open-ended questions rather than making assumptions about their experience. For example, “Can you tell me more about what happened?” rather than, “Was it just a misunderstanding?”</w:t>
      </w:r>
    </w:p>
    <w:p w14:paraId="1EA2B105" w14:textId="0D390755" w:rsidR="00405D09" w:rsidRPr="00405D09" w:rsidRDefault="00405D09" w:rsidP="00405D09">
      <w:pPr>
        <w:numPr>
          <w:ilvl w:val="0"/>
          <w:numId w:val="39"/>
        </w:numPr>
      </w:pPr>
      <w:r w:rsidRPr="00405D09">
        <w:rPr>
          <w:b/>
          <w:bCs/>
        </w:rPr>
        <w:t>Offer Support Options</w:t>
      </w:r>
      <w:r w:rsidRPr="00405D09">
        <w:t xml:space="preserve">: Let them know what support is available, such as </w:t>
      </w:r>
      <w:r>
        <w:t>accessing the Employee Assistance Programme, Occupational Health or mediation</w:t>
      </w:r>
      <w:r w:rsidRPr="00405D09">
        <w:t xml:space="preserve"> options. </w:t>
      </w:r>
    </w:p>
    <w:p w14:paraId="626DDF89" w14:textId="6DA4D257" w:rsidR="00405D09" w:rsidRPr="00405D09" w:rsidRDefault="00405D09" w:rsidP="00405D09">
      <w:pPr>
        <w:numPr>
          <w:ilvl w:val="0"/>
          <w:numId w:val="39"/>
        </w:numPr>
      </w:pPr>
      <w:r w:rsidRPr="00405D09">
        <w:rPr>
          <w:b/>
          <w:bCs/>
        </w:rPr>
        <w:t>Reassure Confidentiality</w:t>
      </w:r>
      <w:r w:rsidRPr="00405D09">
        <w:t>: Emphasi</w:t>
      </w:r>
      <w:r>
        <w:t>s</w:t>
      </w:r>
      <w:r w:rsidRPr="00405D09">
        <w:t>e that their concerns will be treated confidentially and that you’ll discuss next steps only with necessary parties.</w:t>
      </w:r>
    </w:p>
    <w:p w14:paraId="50F05262" w14:textId="61214947" w:rsidR="00405D09" w:rsidRPr="00405D09" w:rsidRDefault="00405D09" w:rsidP="00405D09">
      <w:pPr>
        <w:numPr>
          <w:ilvl w:val="0"/>
          <w:numId w:val="39"/>
        </w:numPr>
      </w:pPr>
      <w:r w:rsidRPr="00405D09">
        <w:rPr>
          <w:b/>
          <w:bCs/>
        </w:rPr>
        <w:lastRenderedPageBreak/>
        <w:t>Document Everything</w:t>
      </w:r>
      <w:r w:rsidRPr="00405D09">
        <w:t xml:space="preserve">: Keep detailed records of all conversations, including dates, times, and the specifics of the allegations. This documentation is crucial for any </w:t>
      </w:r>
      <w:r>
        <w:t xml:space="preserve">future </w:t>
      </w:r>
      <w:r w:rsidRPr="00405D09">
        <w:t>investigation.</w:t>
      </w:r>
    </w:p>
    <w:p w14:paraId="2C2578FE" w14:textId="77777777" w:rsidR="00405D09" w:rsidRPr="00405D09" w:rsidRDefault="00405D09" w:rsidP="00405D09">
      <w:pPr>
        <w:numPr>
          <w:ilvl w:val="0"/>
          <w:numId w:val="39"/>
        </w:numPr>
      </w:pPr>
      <w:r w:rsidRPr="00405D09">
        <w:rPr>
          <w:b/>
          <w:bCs/>
        </w:rPr>
        <w:t>Follow Up</w:t>
      </w:r>
      <w:r w:rsidRPr="00405D09">
        <w:t>: After the initial conversation, check in with them regularly to see how they’re doing and if they need further support. This shows ongoing care and concern.</w:t>
      </w:r>
    </w:p>
    <w:p w14:paraId="61AC399E" w14:textId="77777777" w:rsidR="00405D09" w:rsidRPr="00405D09" w:rsidRDefault="00405D09" w:rsidP="00405D09">
      <w:pPr>
        <w:numPr>
          <w:ilvl w:val="0"/>
          <w:numId w:val="39"/>
        </w:numPr>
      </w:pPr>
      <w:r w:rsidRPr="00405D09">
        <w:rPr>
          <w:b/>
          <w:bCs/>
        </w:rPr>
        <w:t>Be Transparent About Next Steps</w:t>
      </w:r>
      <w:r w:rsidRPr="00405D09">
        <w:t>: Clearly communicate the actions you’ll take following the conversation, including timelines and who will be involved. This helps manage their expectations.</w:t>
      </w:r>
    </w:p>
    <w:p w14:paraId="42BB0A6D" w14:textId="6F678B1F" w:rsidR="00405D09" w:rsidRDefault="00405D09" w:rsidP="00E11AD6">
      <w:pPr>
        <w:numPr>
          <w:ilvl w:val="0"/>
          <w:numId w:val="39"/>
        </w:numPr>
      </w:pPr>
      <w:r w:rsidRPr="00CD5842">
        <w:rPr>
          <w:b/>
          <w:bCs/>
        </w:rPr>
        <w:t>Respect Their Choices</w:t>
      </w:r>
      <w:r w:rsidRPr="00405D09">
        <w:t>: Understand that they may have different comfort levels regarding how to proceed. Respect their wishes</w:t>
      </w:r>
      <w:r w:rsidR="00CD5842">
        <w:t xml:space="preserve"> and</w:t>
      </w:r>
      <w:r w:rsidRPr="00405D09">
        <w:t xml:space="preserve"> </w:t>
      </w:r>
      <w:r w:rsidR="00CD5842">
        <w:t xml:space="preserve">discuss the approach they would like to take but consider where MHA has a responsibility to act. Seek advice from the HR Team if you are unsure. </w:t>
      </w:r>
    </w:p>
    <w:p w14:paraId="65852356" w14:textId="77777777" w:rsidR="00002FC0" w:rsidRPr="002E1130" w:rsidRDefault="00002FC0" w:rsidP="00002FC0">
      <w:pPr>
        <w:ind w:left="720"/>
      </w:pPr>
    </w:p>
    <w:p w14:paraId="4806401B" w14:textId="55050794" w:rsidR="00405D09" w:rsidRPr="00405D09" w:rsidRDefault="00405D09" w:rsidP="00405D09">
      <w:pPr>
        <w:rPr>
          <w:b/>
          <w:bCs/>
        </w:rPr>
      </w:pPr>
      <w:r w:rsidRPr="00405D09">
        <w:rPr>
          <w:b/>
          <w:bCs/>
        </w:rPr>
        <w:t xml:space="preserve">Questions to Ask </w:t>
      </w:r>
    </w:p>
    <w:p w14:paraId="32D6268C" w14:textId="7251176C" w:rsidR="00405D09" w:rsidRPr="00405D09" w:rsidRDefault="00405D09" w:rsidP="00405D09">
      <w:pPr>
        <w:numPr>
          <w:ilvl w:val="0"/>
          <w:numId w:val="38"/>
        </w:numPr>
      </w:pPr>
      <w:r w:rsidRPr="00405D09">
        <w:rPr>
          <w:b/>
          <w:bCs/>
        </w:rPr>
        <w:t>Can you share what happened in detail?</w:t>
      </w:r>
      <w:r w:rsidRPr="00405D09">
        <w:t xml:space="preserve"> (Encourage them to provide a narrative</w:t>
      </w:r>
      <w:r w:rsidR="00CD5842">
        <w:t xml:space="preserve"> including covering dates /   location / how events happened in order / what was said or done and by whom / were there any witnesses colleagues or others</w:t>
      </w:r>
      <w:r w:rsidRPr="00405D09">
        <w:t>)</w:t>
      </w:r>
    </w:p>
    <w:p w14:paraId="5C91A16C" w14:textId="77777777" w:rsidR="00405D09" w:rsidRPr="00405D09" w:rsidRDefault="00405D09" w:rsidP="00405D09">
      <w:pPr>
        <w:numPr>
          <w:ilvl w:val="0"/>
          <w:numId w:val="38"/>
        </w:numPr>
      </w:pPr>
      <w:r w:rsidRPr="00405D09">
        <w:rPr>
          <w:b/>
          <w:bCs/>
        </w:rPr>
        <w:t>How did this situation make you feel?</w:t>
      </w:r>
      <w:r w:rsidRPr="00405D09">
        <w:t xml:space="preserve"> (Understanding emotional impact is key.)</w:t>
      </w:r>
    </w:p>
    <w:p w14:paraId="39921BD7" w14:textId="77777777" w:rsidR="00405D09" w:rsidRPr="00405D09" w:rsidRDefault="00405D09" w:rsidP="00405D09">
      <w:pPr>
        <w:numPr>
          <w:ilvl w:val="0"/>
          <w:numId w:val="38"/>
        </w:numPr>
      </w:pPr>
      <w:r w:rsidRPr="00405D09">
        <w:rPr>
          <w:b/>
          <w:bCs/>
        </w:rPr>
        <w:t>Have you experienced this behaviour before, or is this the first time?</w:t>
      </w:r>
      <w:r w:rsidRPr="00405D09">
        <w:t xml:space="preserve"> (Assess the context and frequency.)</w:t>
      </w:r>
    </w:p>
    <w:p w14:paraId="192B6A47" w14:textId="77777777" w:rsidR="00405D09" w:rsidRPr="00405D09" w:rsidRDefault="00405D09" w:rsidP="00405D09">
      <w:pPr>
        <w:numPr>
          <w:ilvl w:val="0"/>
          <w:numId w:val="38"/>
        </w:numPr>
      </w:pPr>
      <w:r w:rsidRPr="00405D09">
        <w:rPr>
          <w:b/>
          <w:bCs/>
        </w:rPr>
        <w:t>What would you like to see happen as a resolution?</w:t>
      </w:r>
      <w:r w:rsidRPr="00405D09">
        <w:t xml:space="preserve"> (Empower them by involving them in the solution.)</w:t>
      </w:r>
    </w:p>
    <w:p w14:paraId="52E1DA90" w14:textId="10CE1856" w:rsidR="00405D09" w:rsidRDefault="00405D09" w:rsidP="00405D09">
      <w:pPr>
        <w:ind w:left="720"/>
      </w:pPr>
    </w:p>
    <w:p w14:paraId="0BADFB88" w14:textId="77777777" w:rsidR="008A7F6B" w:rsidRDefault="008A7F6B" w:rsidP="00405D09">
      <w:pPr>
        <w:ind w:left="720"/>
      </w:pPr>
    </w:p>
    <w:p w14:paraId="15B5F9B8" w14:textId="77777777" w:rsidR="008A7F6B" w:rsidRDefault="008A7F6B" w:rsidP="00405D09">
      <w:pPr>
        <w:ind w:left="720"/>
      </w:pPr>
    </w:p>
    <w:p w14:paraId="77979F23" w14:textId="77777777" w:rsidR="008A7F6B" w:rsidRDefault="008A7F6B" w:rsidP="00405D09">
      <w:pPr>
        <w:ind w:left="720"/>
      </w:pPr>
    </w:p>
    <w:p w14:paraId="0FA4C3C0" w14:textId="77777777" w:rsidR="008A7F6B" w:rsidRDefault="008A7F6B" w:rsidP="00405D09">
      <w:pPr>
        <w:ind w:left="720"/>
      </w:pPr>
    </w:p>
    <w:p w14:paraId="4D38105A" w14:textId="77777777" w:rsidR="008A7F6B" w:rsidRDefault="008A7F6B" w:rsidP="00405D09">
      <w:pPr>
        <w:ind w:left="720"/>
      </w:pPr>
    </w:p>
    <w:p w14:paraId="43F28E00" w14:textId="77777777" w:rsidR="008A7F6B" w:rsidRDefault="008A7F6B" w:rsidP="00405D09">
      <w:pPr>
        <w:ind w:left="720"/>
      </w:pPr>
    </w:p>
    <w:p w14:paraId="3F804FD2" w14:textId="77777777" w:rsidR="008A7F6B" w:rsidRDefault="008A7F6B" w:rsidP="00405D09">
      <w:pPr>
        <w:ind w:left="720"/>
      </w:pPr>
    </w:p>
    <w:p w14:paraId="13941515" w14:textId="77777777" w:rsidR="002D39FA" w:rsidRDefault="002D39FA" w:rsidP="00405D09">
      <w:pPr>
        <w:ind w:left="720"/>
      </w:pPr>
    </w:p>
    <w:p w14:paraId="0F7D2C6F" w14:textId="77777777" w:rsidR="002D39FA" w:rsidRDefault="002D39FA" w:rsidP="00054BDC"/>
    <w:p w14:paraId="57D8D5A1" w14:textId="526F84D5" w:rsidR="002D39FA" w:rsidRDefault="002D39FA" w:rsidP="00054BDC">
      <w:pPr>
        <w:pStyle w:val="Heading2Numbered"/>
      </w:pPr>
      <w:bookmarkStart w:id="99" w:name="_Toc185862947"/>
      <w:r>
        <w:lastRenderedPageBreak/>
        <w:t xml:space="preserve">Appendix 2 – </w:t>
      </w:r>
      <w:r w:rsidR="004D5048">
        <w:t xml:space="preserve">MHA’s </w:t>
      </w:r>
      <w:r>
        <w:t>Prevention of Sexual Harassment Risk Assessment</w:t>
      </w:r>
      <w:bookmarkEnd w:id="99"/>
      <w:r>
        <w:t xml:space="preserve"> </w:t>
      </w:r>
    </w:p>
    <w:tbl>
      <w:tblPr>
        <w:tblStyle w:val="TableGrid"/>
        <w:tblW w:w="0" w:type="auto"/>
        <w:tblInd w:w="-5" w:type="dxa"/>
        <w:tblLook w:val="04A0" w:firstRow="1" w:lastRow="0" w:firstColumn="1" w:lastColumn="0" w:noHBand="0" w:noVBand="1"/>
      </w:tblPr>
      <w:tblGrid>
        <w:gridCol w:w="1985"/>
        <w:gridCol w:w="7569"/>
      </w:tblGrid>
      <w:tr w:rsidR="002D39FA" w:rsidRPr="00DB1339" w14:paraId="6DFC38FF" w14:textId="77777777" w:rsidTr="002D39FA">
        <w:tc>
          <w:tcPr>
            <w:tcW w:w="9554" w:type="dxa"/>
            <w:gridSpan w:val="2"/>
            <w:shd w:val="clear" w:color="auto" w:fill="217593"/>
          </w:tcPr>
          <w:p w14:paraId="34885A48" w14:textId="77777777" w:rsidR="002D39FA" w:rsidRPr="00DB1339" w:rsidRDefault="002D39FA" w:rsidP="006731E9">
            <w:pPr>
              <w:spacing w:before="240" w:line="480" w:lineRule="auto"/>
              <w:rPr>
                <w:b/>
                <w:bCs/>
                <w:color w:val="FFFFFF" w:themeColor="background1"/>
              </w:rPr>
            </w:pPr>
            <w:r w:rsidRPr="00DB1339">
              <w:rPr>
                <w:b/>
                <w:bCs/>
                <w:color w:val="FFFFFF" w:themeColor="background1"/>
              </w:rPr>
              <w:t xml:space="preserve">Assessment Details </w:t>
            </w:r>
          </w:p>
        </w:tc>
      </w:tr>
      <w:tr w:rsidR="002D39FA" w14:paraId="0271015C" w14:textId="77777777" w:rsidTr="002D39FA">
        <w:tc>
          <w:tcPr>
            <w:tcW w:w="1985" w:type="dxa"/>
          </w:tcPr>
          <w:p w14:paraId="6C404179" w14:textId="77777777" w:rsidR="002D39FA" w:rsidRDefault="002D39FA" w:rsidP="002D39FA">
            <w:pPr>
              <w:spacing w:line="276" w:lineRule="auto"/>
            </w:pPr>
            <w:r w:rsidRPr="00B8434D">
              <w:rPr>
                <w:rFonts w:cs="Arial"/>
                <w:b/>
                <w:bCs/>
              </w:rPr>
              <w:t>Date of Assessment</w:t>
            </w:r>
          </w:p>
        </w:tc>
        <w:tc>
          <w:tcPr>
            <w:tcW w:w="7569" w:type="dxa"/>
            <w:vAlign w:val="center"/>
          </w:tcPr>
          <w:p w14:paraId="781CC2FB" w14:textId="77777777" w:rsidR="002D39FA" w:rsidRDefault="002D39FA" w:rsidP="006731E9">
            <w:pPr>
              <w:spacing w:line="276" w:lineRule="auto"/>
            </w:pPr>
            <w:r>
              <w:rPr>
                <w:rFonts w:cs="Arial"/>
                <w:color w:val="253143"/>
              </w:rPr>
              <w:t>18/12/24</w:t>
            </w:r>
          </w:p>
        </w:tc>
      </w:tr>
      <w:tr w:rsidR="002D39FA" w14:paraId="552C0CB5" w14:textId="77777777" w:rsidTr="002D39FA">
        <w:tc>
          <w:tcPr>
            <w:tcW w:w="1985" w:type="dxa"/>
          </w:tcPr>
          <w:p w14:paraId="4BE36DD0" w14:textId="70544C7C" w:rsidR="002D39FA" w:rsidRPr="002D39FA" w:rsidRDefault="002D39FA" w:rsidP="002D39FA">
            <w:pPr>
              <w:spacing w:line="276" w:lineRule="auto"/>
              <w:rPr>
                <w:rFonts w:cs="Arial"/>
                <w:b/>
                <w:bCs/>
              </w:rPr>
            </w:pPr>
            <w:r w:rsidRPr="00B8434D">
              <w:rPr>
                <w:rFonts w:cs="Arial"/>
                <w:b/>
                <w:bCs/>
              </w:rPr>
              <w:t>Risk Assessment Reference</w:t>
            </w:r>
          </w:p>
        </w:tc>
        <w:tc>
          <w:tcPr>
            <w:tcW w:w="7569" w:type="dxa"/>
            <w:vAlign w:val="center"/>
          </w:tcPr>
          <w:p w14:paraId="6EF8ADAF" w14:textId="77777777" w:rsidR="002D39FA" w:rsidRDefault="002D39FA" w:rsidP="006731E9">
            <w:pPr>
              <w:spacing w:line="276" w:lineRule="auto"/>
            </w:pPr>
            <w:r>
              <w:rPr>
                <w:rFonts w:cs="Arial"/>
                <w:color w:val="253143"/>
              </w:rPr>
              <w:t xml:space="preserve">Sexual Harassment </w:t>
            </w:r>
          </w:p>
        </w:tc>
      </w:tr>
      <w:tr w:rsidR="002D39FA" w14:paraId="041BFE8E" w14:textId="77777777" w:rsidTr="002D39FA">
        <w:tc>
          <w:tcPr>
            <w:tcW w:w="1985" w:type="dxa"/>
          </w:tcPr>
          <w:p w14:paraId="0E2184D9" w14:textId="6D0722B6" w:rsidR="002D39FA" w:rsidRPr="002D39FA" w:rsidRDefault="002D39FA" w:rsidP="002D39FA">
            <w:pPr>
              <w:spacing w:line="276" w:lineRule="auto"/>
              <w:rPr>
                <w:rFonts w:cs="Arial"/>
                <w:b/>
                <w:bCs/>
              </w:rPr>
            </w:pPr>
            <w:r w:rsidRPr="00B8434D">
              <w:rPr>
                <w:rFonts w:cs="Arial"/>
                <w:b/>
                <w:bCs/>
              </w:rPr>
              <w:t>Risk Assessor</w:t>
            </w:r>
          </w:p>
        </w:tc>
        <w:tc>
          <w:tcPr>
            <w:tcW w:w="7569" w:type="dxa"/>
            <w:vAlign w:val="center"/>
          </w:tcPr>
          <w:p w14:paraId="36F22FAE" w14:textId="77777777" w:rsidR="002D39FA" w:rsidRDefault="002D39FA" w:rsidP="006731E9">
            <w:pPr>
              <w:spacing w:line="276" w:lineRule="auto"/>
            </w:pPr>
            <w:r w:rsidRPr="00C719A9">
              <w:rPr>
                <w:rFonts w:cs="Arial"/>
                <w:color w:val="253143"/>
              </w:rPr>
              <w:t>Cathryn Taylor, Head of People</w:t>
            </w:r>
          </w:p>
        </w:tc>
      </w:tr>
      <w:tr w:rsidR="002D39FA" w14:paraId="128C6EC1" w14:textId="77777777" w:rsidTr="002D39FA">
        <w:tc>
          <w:tcPr>
            <w:tcW w:w="1985" w:type="dxa"/>
          </w:tcPr>
          <w:p w14:paraId="0DCE0FD5" w14:textId="77777777" w:rsidR="002D39FA" w:rsidRDefault="002D39FA" w:rsidP="006731E9">
            <w:pPr>
              <w:spacing w:line="276" w:lineRule="auto"/>
              <w:rPr>
                <w:rFonts w:cs="Arial"/>
                <w:b/>
                <w:bCs/>
              </w:rPr>
            </w:pPr>
          </w:p>
          <w:p w14:paraId="690CEA44" w14:textId="6756F3A6" w:rsidR="002D39FA" w:rsidRDefault="002D39FA" w:rsidP="006731E9">
            <w:pPr>
              <w:spacing w:line="276" w:lineRule="auto"/>
              <w:rPr>
                <w:rFonts w:cs="Arial"/>
                <w:b/>
                <w:bCs/>
              </w:rPr>
            </w:pPr>
            <w:r w:rsidRPr="00B8434D">
              <w:rPr>
                <w:rFonts w:cs="Arial"/>
                <w:b/>
                <w:bCs/>
              </w:rPr>
              <w:t>People involved in making t</w:t>
            </w:r>
            <w:r>
              <w:rPr>
                <w:rFonts w:cs="Arial"/>
                <w:b/>
                <w:bCs/>
              </w:rPr>
              <w:t>h</w:t>
            </w:r>
            <w:r w:rsidRPr="00B8434D">
              <w:rPr>
                <w:rFonts w:cs="Arial"/>
                <w:b/>
                <w:bCs/>
              </w:rPr>
              <w:t>is assessment</w:t>
            </w:r>
          </w:p>
          <w:p w14:paraId="2F841FCD" w14:textId="77777777" w:rsidR="002D39FA" w:rsidRDefault="002D39FA" w:rsidP="006731E9">
            <w:pPr>
              <w:spacing w:line="276" w:lineRule="auto"/>
            </w:pPr>
          </w:p>
        </w:tc>
        <w:tc>
          <w:tcPr>
            <w:tcW w:w="7569" w:type="dxa"/>
            <w:vAlign w:val="center"/>
          </w:tcPr>
          <w:p w14:paraId="7AC4C0EE" w14:textId="77777777" w:rsidR="002D39FA" w:rsidRDefault="002D39FA" w:rsidP="006731E9">
            <w:pPr>
              <w:spacing w:before="120" w:after="120" w:line="276" w:lineRule="auto"/>
              <w:rPr>
                <w:rFonts w:cs="Arial"/>
                <w:color w:val="253143"/>
              </w:rPr>
            </w:pPr>
            <w:r w:rsidRPr="00C719A9">
              <w:rPr>
                <w:rFonts w:cs="Arial"/>
                <w:color w:val="253143"/>
              </w:rPr>
              <w:t>Cathryn Taylor, Head of People</w:t>
            </w:r>
          </w:p>
          <w:p w14:paraId="692A52E9" w14:textId="77777777" w:rsidR="002D39FA" w:rsidRDefault="002D39FA" w:rsidP="006731E9">
            <w:pPr>
              <w:spacing w:before="120" w:after="120" w:line="276" w:lineRule="auto"/>
              <w:rPr>
                <w:rFonts w:cs="Arial"/>
                <w:color w:val="253143"/>
              </w:rPr>
            </w:pPr>
            <w:r>
              <w:rPr>
                <w:rFonts w:cs="Arial"/>
                <w:color w:val="253143"/>
              </w:rPr>
              <w:t xml:space="preserve">Michelle Heath, Head of Standards and Policy </w:t>
            </w:r>
          </w:p>
          <w:p w14:paraId="17BB9694" w14:textId="77777777" w:rsidR="002D39FA" w:rsidRDefault="002D39FA" w:rsidP="006731E9">
            <w:pPr>
              <w:spacing w:line="276" w:lineRule="auto"/>
            </w:pPr>
            <w:r>
              <w:rPr>
                <w:rFonts w:cs="Arial"/>
                <w:color w:val="253143"/>
              </w:rPr>
              <w:t>Emma Basham, Head of Risk Management</w:t>
            </w:r>
          </w:p>
        </w:tc>
      </w:tr>
      <w:tr w:rsidR="002D39FA" w14:paraId="720E27C5" w14:textId="77777777" w:rsidTr="002D39FA">
        <w:tc>
          <w:tcPr>
            <w:tcW w:w="1985" w:type="dxa"/>
          </w:tcPr>
          <w:p w14:paraId="3081A46D" w14:textId="354220C4" w:rsidR="002D39FA" w:rsidRPr="00DC241A" w:rsidRDefault="002D39FA" w:rsidP="002D39FA">
            <w:pPr>
              <w:spacing w:line="276" w:lineRule="auto"/>
              <w:rPr>
                <w:b/>
                <w:bCs/>
              </w:rPr>
            </w:pPr>
            <w:r w:rsidRPr="00DC241A">
              <w:rPr>
                <w:b/>
                <w:bCs/>
              </w:rPr>
              <w:t>People at Risk</w:t>
            </w:r>
          </w:p>
          <w:p w14:paraId="788DB9EB" w14:textId="77777777" w:rsidR="002D39FA" w:rsidRDefault="002D39FA" w:rsidP="002D39FA">
            <w:pPr>
              <w:spacing w:line="276" w:lineRule="auto"/>
            </w:pPr>
          </w:p>
        </w:tc>
        <w:tc>
          <w:tcPr>
            <w:tcW w:w="7569" w:type="dxa"/>
          </w:tcPr>
          <w:p w14:paraId="702261C8" w14:textId="77777777" w:rsidR="002D39FA" w:rsidRDefault="002D39FA" w:rsidP="002D39FA">
            <w:pPr>
              <w:spacing w:line="276" w:lineRule="auto"/>
            </w:pPr>
            <w:r w:rsidRPr="00C719A9">
              <w:rPr>
                <w:rFonts w:cs="Arial"/>
                <w:color w:val="253143"/>
              </w:rPr>
              <w:t>All MHA colleagues</w:t>
            </w:r>
          </w:p>
        </w:tc>
      </w:tr>
      <w:tr w:rsidR="002D39FA" w14:paraId="60315F1C" w14:textId="77777777" w:rsidTr="002D39FA">
        <w:tc>
          <w:tcPr>
            <w:tcW w:w="9554" w:type="dxa"/>
            <w:gridSpan w:val="2"/>
            <w:shd w:val="clear" w:color="auto" w:fill="217593"/>
          </w:tcPr>
          <w:p w14:paraId="2418A2FC" w14:textId="77777777" w:rsidR="002D39FA" w:rsidRPr="00DB1339" w:rsidRDefault="002D39FA" w:rsidP="006731E9">
            <w:pPr>
              <w:spacing w:before="240" w:line="480" w:lineRule="auto"/>
              <w:rPr>
                <w:b/>
                <w:bCs/>
              </w:rPr>
            </w:pPr>
            <w:r w:rsidRPr="00DB1339">
              <w:rPr>
                <w:b/>
                <w:bCs/>
                <w:color w:val="FFFFFF" w:themeColor="background1"/>
              </w:rPr>
              <w:t>Risk</w:t>
            </w:r>
            <w:r>
              <w:rPr>
                <w:b/>
                <w:bCs/>
                <w:color w:val="FFFFFF" w:themeColor="background1"/>
              </w:rPr>
              <w:t>s</w:t>
            </w:r>
            <w:r w:rsidRPr="00DB1339">
              <w:rPr>
                <w:b/>
                <w:bCs/>
                <w:color w:val="FFFFFF" w:themeColor="background1"/>
              </w:rPr>
              <w:t xml:space="preserve"> Identified </w:t>
            </w:r>
          </w:p>
        </w:tc>
      </w:tr>
      <w:tr w:rsidR="002D39FA" w14:paraId="500B9574" w14:textId="77777777" w:rsidTr="002D39FA">
        <w:tc>
          <w:tcPr>
            <w:tcW w:w="1985" w:type="dxa"/>
          </w:tcPr>
          <w:p w14:paraId="611A8C89" w14:textId="77777777" w:rsidR="002D39FA" w:rsidRPr="00B8434D" w:rsidRDefault="002D39FA" w:rsidP="006731E9">
            <w:pPr>
              <w:spacing w:before="120"/>
              <w:rPr>
                <w:rFonts w:cs="Arial"/>
                <w:b/>
                <w:bCs/>
              </w:rPr>
            </w:pPr>
            <w:r w:rsidRPr="00B8434D">
              <w:rPr>
                <w:rFonts w:cs="Arial"/>
                <w:b/>
                <w:bCs/>
              </w:rPr>
              <w:t xml:space="preserve">Risks identified </w:t>
            </w:r>
            <w:r>
              <w:rPr>
                <w:rFonts w:cs="Arial"/>
                <w:b/>
                <w:bCs/>
              </w:rPr>
              <w:t>of colleague to colleague sexual harassment</w:t>
            </w:r>
          </w:p>
          <w:p w14:paraId="528E5C07" w14:textId="77777777" w:rsidR="002D39FA" w:rsidRDefault="002D39FA" w:rsidP="006731E9"/>
        </w:tc>
        <w:tc>
          <w:tcPr>
            <w:tcW w:w="7569" w:type="dxa"/>
          </w:tcPr>
          <w:p w14:paraId="65B181F8" w14:textId="06A338BC" w:rsidR="002D39FA" w:rsidRPr="002D39FA" w:rsidRDefault="002D39FA" w:rsidP="002D39FA">
            <w:pPr>
              <w:pStyle w:val="Textlist-bullet"/>
              <w:spacing w:line="276" w:lineRule="auto"/>
            </w:pPr>
            <w:r w:rsidRPr="00992852">
              <w:t>Lack of Awareness and Training: Insufficient training on sexual harassment can leave colleagues unaware of what constitutes inappropriate behaviour. A lack of clear policies or guidelines can further exacerbate the problem, making it difficult for colleagues to recognise and report sexual harassment.</w:t>
            </w:r>
          </w:p>
          <w:p w14:paraId="65D3EEDE" w14:textId="77777777" w:rsidR="002D39FA" w:rsidRPr="00992852" w:rsidRDefault="002D39FA" w:rsidP="002D39FA">
            <w:pPr>
              <w:pStyle w:val="BulletsNoIndent"/>
              <w:numPr>
                <w:ilvl w:val="0"/>
                <w:numId w:val="4"/>
              </w:numPr>
              <w:spacing w:line="276" w:lineRule="auto"/>
            </w:pPr>
            <w:r w:rsidRPr="00992852">
              <w:t>Workplace Culture: A</w:t>
            </w:r>
            <w:r>
              <w:t xml:space="preserve"> workplace</w:t>
            </w:r>
            <w:r w:rsidRPr="00992852">
              <w:t xml:space="preserve"> culture that tolerates or dismisses inappropriate jokes or comments can normalise sexual harassment. If colleagues observe colleagues engaging in or laughing at such behaviour without consequence, they may feel emboldened to act similarly, increasing the risk of harassment.</w:t>
            </w:r>
          </w:p>
          <w:p w14:paraId="0E7FAA72" w14:textId="77777777" w:rsidR="002D39FA" w:rsidRPr="00992852" w:rsidRDefault="002D39FA" w:rsidP="006731E9">
            <w:pPr>
              <w:spacing w:line="276" w:lineRule="auto"/>
              <w:rPr>
                <w:rFonts w:cs="Arial"/>
                <w:sz w:val="22"/>
                <w:szCs w:val="22"/>
              </w:rPr>
            </w:pPr>
          </w:p>
          <w:p w14:paraId="597A9DFB" w14:textId="594F3A26" w:rsidR="002D39FA" w:rsidRPr="00992852" w:rsidRDefault="002D39FA" w:rsidP="002D39FA">
            <w:pPr>
              <w:pStyle w:val="BulletsNoIndent"/>
              <w:numPr>
                <w:ilvl w:val="0"/>
                <w:numId w:val="4"/>
              </w:numPr>
              <w:spacing w:line="276" w:lineRule="auto"/>
            </w:pPr>
            <w:r w:rsidRPr="00992852">
              <w:t>Remote Work and Digital Communication: Hybrid working for some central support colleagues has shifted some interactions to digital platforms, where harassment can also occur through emails, messaging apps, or video calls. The anonymity of digital communication may embolden some individuals to engage in inappropriate behaviour, which can be challenging to monitor and address.</w:t>
            </w:r>
          </w:p>
        </w:tc>
      </w:tr>
      <w:tr w:rsidR="002D39FA" w14:paraId="0184CC52" w14:textId="77777777" w:rsidTr="002D39FA">
        <w:tc>
          <w:tcPr>
            <w:tcW w:w="9554" w:type="dxa"/>
            <w:gridSpan w:val="2"/>
            <w:shd w:val="clear" w:color="auto" w:fill="217593"/>
          </w:tcPr>
          <w:p w14:paraId="677152DD" w14:textId="77777777" w:rsidR="002D39FA" w:rsidRPr="00DC241A" w:rsidRDefault="002D39FA" w:rsidP="006731E9">
            <w:pPr>
              <w:spacing w:before="120" w:after="120"/>
              <w:rPr>
                <w:rFonts w:cs="Arial"/>
                <w:color w:val="FFFFFF" w:themeColor="background1"/>
                <w:sz w:val="22"/>
                <w:szCs w:val="22"/>
              </w:rPr>
            </w:pPr>
            <w:r w:rsidRPr="00DB1339">
              <w:rPr>
                <w:b/>
                <w:bCs/>
                <w:color w:val="FFFFFF" w:themeColor="background1"/>
              </w:rPr>
              <w:lastRenderedPageBreak/>
              <w:t>Risk</w:t>
            </w:r>
            <w:r>
              <w:rPr>
                <w:b/>
                <w:bCs/>
                <w:color w:val="FFFFFF" w:themeColor="background1"/>
              </w:rPr>
              <w:t>s</w:t>
            </w:r>
            <w:r w:rsidRPr="00DB1339">
              <w:rPr>
                <w:b/>
                <w:bCs/>
                <w:color w:val="FFFFFF" w:themeColor="background1"/>
              </w:rPr>
              <w:t xml:space="preserve"> Identified</w:t>
            </w:r>
            <w:r>
              <w:rPr>
                <w:b/>
                <w:bCs/>
                <w:color w:val="FFFFFF" w:themeColor="background1"/>
              </w:rPr>
              <w:t xml:space="preserve"> (contd.)</w:t>
            </w:r>
          </w:p>
        </w:tc>
      </w:tr>
      <w:tr w:rsidR="002D39FA" w14:paraId="79EBEBBC" w14:textId="77777777" w:rsidTr="002D39FA">
        <w:tc>
          <w:tcPr>
            <w:tcW w:w="1985" w:type="dxa"/>
          </w:tcPr>
          <w:p w14:paraId="5E9F05B5" w14:textId="77777777" w:rsidR="002D39FA" w:rsidRDefault="002D39FA" w:rsidP="006731E9"/>
        </w:tc>
        <w:tc>
          <w:tcPr>
            <w:tcW w:w="7569" w:type="dxa"/>
          </w:tcPr>
          <w:p w14:paraId="15AAD922" w14:textId="77777777" w:rsidR="002D39FA" w:rsidRPr="00992852" w:rsidRDefault="002D39FA" w:rsidP="002D39FA">
            <w:pPr>
              <w:pStyle w:val="BulletsNoIndent"/>
              <w:numPr>
                <w:ilvl w:val="0"/>
                <w:numId w:val="4"/>
              </w:numPr>
              <w:spacing w:line="276" w:lineRule="auto"/>
            </w:pPr>
            <w:r w:rsidRPr="00992852">
              <w:t xml:space="preserve">Vulnerability of certain </w:t>
            </w:r>
            <w:r>
              <w:t>G</w:t>
            </w:r>
            <w:r w:rsidRPr="00992852">
              <w:t xml:space="preserve">roups: Certain groups, including those who may already face discrimination or marginalisation, may be at a heightened risk of experiencing sexual harassment. </w:t>
            </w:r>
          </w:p>
          <w:p w14:paraId="5658AD44" w14:textId="77777777" w:rsidR="002D39FA" w:rsidRPr="00992852" w:rsidRDefault="002D39FA" w:rsidP="002D39FA">
            <w:pPr>
              <w:pStyle w:val="ListParagraph"/>
              <w:spacing w:line="276" w:lineRule="auto"/>
              <w:ind w:left="360"/>
              <w:rPr>
                <w:rFonts w:cs="Arial"/>
                <w:color w:val="253143"/>
                <w:sz w:val="22"/>
                <w:szCs w:val="22"/>
              </w:rPr>
            </w:pPr>
          </w:p>
          <w:p w14:paraId="22FBE139" w14:textId="77777777" w:rsidR="002D39FA" w:rsidRPr="00992852" w:rsidRDefault="002D39FA" w:rsidP="002D39FA">
            <w:pPr>
              <w:pStyle w:val="BulletsNoIndent"/>
              <w:numPr>
                <w:ilvl w:val="0"/>
                <w:numId w:val="4"/>
              </w:numPr>
              <w:spacing w:line="276" w:lineRule="auto"/>
            </w:pPr>
            <w:r w:rsidRPr="00992852">
              <w:t>Inconsistent Reporting Mechanisms: If reporting mechanisms are inconsistent or lack confidentiality, colleagues may be reluctant to come forward with their experiences. Fear of retaliation or disbelief can hinder the reporting process, allowing harassment to persist unchecked.</w:t>
            </w:r>
          </w:p>
          <w:p w14:paraId="33FC012E" w14:textId="77777777" w:rsidR="002D39FA" w:rsidRPr="00992852" w:rsidRDefault="002D39FA" w:rsidP="002D39FA">
            <w:pPr>
              <w:spacing w:line="276" w:lineRule="auto"/>
              <w:rPr>
                <w:rFonts w:cs="Arial"/>
                <w:color w:val="253143"/>
                <w:sz w:val="22"/>
                <w:szCs w:val="22"/>
              </w:rPr>
            </w:pPr>
          </w:p>
          <w:p w14:paraId="65C60166" w14:textId="77777777" w:rsidR="002D39FA" w:rsidRPr="00992852" w:rsidRDefault="002D39FA" w:rsidP="002D39FA">
            <w:pPr>
              <w:pStyle w:val="BulletsNoIndent"/>
              <w:numPr>
                <w:ilvl w:val="0"/>
                <w:numId w:val="4"/>
              </w:numPr>
              <w:spacing w:line="276" w:lineRule="auto"/>
            </w:pPr>
            <w:r w:rsidRPr="00992852">
              <w:t>Power Dynamics and Hierarchical Structures: Hierarchical relationships can create an imbalance of power. Colleagues may feel pressured to tolerate inappropriate behaviour from colleagues they perceive to be of “higher standing”, fearing repercussions for reporting incidents. This dynamic can lead to a culture of silence, where victims hesitate to come forward.</w:t>
            </w:r>
          </w:p>
          <w:p w14:paraId="78308F07" w14:textId="77777777" w:rsidR="002D39FA" w:rsidRDefault="002D39FA" w:rsidP="006731E9">
            <w:pPr>
              <w:spacing w:line="276" w:lineRule="auto"/>
            </w:pPr>
          </w:p>
        </w:tc>
      </w:tr>
      <w:tr w:rsidR="002D39FA" w14:paraId="182943B9" w14:textId="77777777" w:rsidTr="002D39FA">
        <w:tc>
          <w:tcPr>
            <w:tcW w:w="1985" w:type="dxa"/>
          </w:tcPr>
          <w:p w14:paraId="6ABF9696" w14:textId="77777777" w:rsidR="002D39FA" w:rsidRDefault="002D39FA" w:rsidP="002D39FA">
            <w:pPr>
              <w:spacing w:line="276" w:lineRule="auto"/>
            </w:pPr>
            <w:r w:rsidRPr="00DC241A">
              <w:rPr>
                <w:b/>
                <w:bCs/>
              </w:rPr>
              <w:t>Risks identified of third party sexual harassment</w:t>
            </w:r>
          </w:p>
        </w:tc>
        <w:tc>
          <w:tcPr>
            <w:tcW w:w="7569" w:type="dxa"/>
          </w:tcPr>
          <w:p w14:paraId="5300EC1B" w14:textId="77777777" w:rsidR="002D39FA" w:rsidRPr="00992852" w:rsidRDefault="002D39FA" w:rsidP="002D39FA">
            <w:pPr>
              <w:spacing w:line="276" w:lineRule="auto"/>
            </w:pPr>
            <w:r w:rsidRPr="00992852">
              <w:t xml:space="preserve">Third-party sexual harassment presents unique challenges and risks that can significantly impact the workplace environment. This form of harassment involves individuals who are not direct colleagues—such as clients, vendors, contractors, or visitors—engaging in inappropriate behaviour toward MHA colleagues. The following are examples of how third-party sexual harassment may </w:t>
            </w:r>
            <w:r>
              <w:t>for MHA</w:t>
            </w:r>
            <w:r w:rsidRPr="00992852">
              <w:t xml:space="preserve"> colleagues:</w:t>
            </w:r>
          </w:p>
          <w:p w14:paraId="656EAC10" w14:textId="77777777" w:rsidR="002D39FA" w:rsidRPr="00992852" w:rsidRDefault="002D39FA" w:rsidP="006731E9">
            <w:pPr>
              <w:spacing w:line="276" w:lineRule="auto"/>
              <w:rPr>
                <w:sz w:val="22"/>
                <w:szCs w:val="22"/>
              </w:rPr>
            </w:pPr>
          </w:p>
          <w:p w14:paraId="61CBBD00" w14:textId="77777777" w:rsidR="002D39FA" w:rsidRPr="00992852" w:rsidRDefault="002D39FA" w:rsidP="002D39FA">
            <w:pPr>
              <w:pStyle w:val="BulletsNoIndent"/>
              <w:numPr>
                <w:ilvl w:val="0"/>
                <w:numId w:val="4"/>
              </w:numPr>
              <w:spacing w:line="276" w:lineRule="auto"/>
            </w:pPr>
            <w:r>
              <w:rPr>
                <w:b/>
                <w:bCs/>
              </w:rPr>
              <w:t>Residents/visitors/family members</w:t>
            </w:r>
            <w:r w:rsidRPr="00F448C7">
              <w:t>:</w:t>
            </w:r>
            <w:r>
              <w:t xml:space="preserve"> Many roles within MHA are likely to include regular interaction with residents, family members and other visitors. This presents a risk that the visitors or family members could make </w:t>
            </w:r>
            <w:r w:rsidRPr="00992852">
              <w:t>inappropriate comments or advances during meetings or may engage in unwanted flirting or share inappropriate jokes, crossing professional boundaries.</w:t>
            </w:r>
          </w:p>
          <w:p w14:paraId="601E8503" w14:textId="77777777" w:rsidR="002D39FA" w:rsidRDefault="002D39FA" w:rsidP="002D39FA">
            <w:pPr>
              <w:pStyle w:val="BulletsNoIndent"/>
              <w:numPr>
                <w:ilvl w:val="0"/>
                <w:numId w:val="4"/>
              </w:numPr>
              <w:spacing w:line="276" w:lineRule="auto"/>
            </w:pPr>
            <w:r>
              <w:rPr>
                <w:b/>
                <w:bCs/>
              </w:rPr>
              <w:t>Other t</w:t>
            </w:r>
            <w:r w:rsidRPr="00992852">
              <w:rPr>
                <w:b/>
                <w:bCs/>
              </w:rPr>
              <w:t>hird party interactions/relationships</w:t>
            </w:r>
            <w:r w:rsidRPr="00992852">
              <w:t>: Some roles, such as Estates, include regular interaction with third party contractors. This presents a risk that the third party could make inappropriate comments or advances during meetings or may engage in unwanted flirting or share inappropriate jokes, crossing professional boundaries.</w:t>
            </w:r>
          </w:p>
          <w:p w14:paraId="4CDCC460" w14:textId="77777777" w:rsidR="002D39FA" w:rsidRDefault="002D39FA" w:rsidP="00054BDC">
            <w:pPr>
              <w:pStyle w:val="BulletsNoIndent"/>
              <w:spacing w:line="276" w:lineRule="auto"/>
              <w:ind w:firstLine="0"/>
            </w:pPr>
          </w:p>
          <w:p w14:paraId="35CACAC3" w14:textId="77777777" w:rsidR="002D39FA" w:rsidRDefault="002D39FA" w:rsidP="002D39FA">
            <w:pPr>
              <w:pStyle w:val="BulletsNoIndent"/>
              <w:ind w:left="0" w:firstLine="0"/>
              <w:rPr>
                <w:sz w:val="22"/>
              </w:rPr>
            </w:pPr>
          </w:p>
          <w:p w14:paraId="7A688E55" w14:textId="77777777" w:rsidR="002D39FA" w:rsidRPr="00992852" w:rsidRDefault="002D39FA" w:rsidP="002D39FA">
            <w:pPr>
              <w:pStyle w:val="BulletsNoIndent"/>
              <w:ind w:left="0" w:firstLine="0"/>
              <w:rPr>
                <w:sz w:val="22"/>
                <w:szCs w:val="22"/>
              </w:rPr>
            </w:pPr>
          </w:p>
        </w:tc>
      </w:tr>
      <w:tr w:rsidR="002D39FA" w14:paraId="50FD0873" w14:textId="77777777" w:rsidTr="006731E9">
        <w:tc>
          <w:tcPr>
            <w:tcW w:w="9554" w:type="dxa"/>
            <w:gridSpan w:val="2"/>
            <w:shd w:val="clear" w:color="auto" w:fill="217593"/>
          </w:tcPr>
          <w:p w14:paraId="64489EB2" w14:textId="77777777" w:rsidR="002D39FA" w:rsidRPr="00DC241A" w:rsidRDefault="002D39FA" w:rsidP="006731E9">
            <w:pPr>
              <w:spacing w:before="120" w:after="120"/>
              <w:rPr>
                <w:rFonts w:cs="Arial"/>
                <w:color w:val="FFFFFF" w:themeColor="background1"/>
                <w:sz w:val="22"/>
                <w:szCs w:val="22"/>
              </w:rPr>
            </w:pPr>
            <w:r w:rsidRPr="00DB1339">
              <w:rPr>
                <w:b/>
                <w:bCs/>
                <w:color w:val="FFFFFF" w:themeColor="background1"/>
              </w:rPr>
              <w:lastRenderedPageBreak/>
              <w:t>Risk</w:t>
            </w:r>
            <w:r>
              <w:rPr>
                <w:b/>
                <w:bCs/>
                <w:color w:val="FFFFFF" w:themeColor="background1"/>
              </w:rPr>
              <w:t>s</w:t>
            </w:r>
            <w:r w:rsidRPr="00DB1339">
              <w:rPr>
                <w:b/>
                <w:bCs/>
                <w:color w:val="FFFFFF" w:themeColor="background1"/>
              </w:rPr>
              <w:t xml:space="preserve"> Identified</w:t>
            </w:r>
            <w:r>
              <w:rPr>
                <w:b/>
                <w:bCs/>
                <w:color w:val="FFFFFF" w:themeColor="background1"/>
              </w:rPr>
              <w:t xml:space="preserve"> (contd.)</w:t>
            </w:r>
          </w:p>
        </w:tc>
      </w:tr>
      <w:tr w:rsidR="002D39FA" w14:paraId="7B151873" w14:textId="77777777" w:rsidTr="002D39FA">
        <w:tc>
          <w:tcPr>
            <w:tcW w:w="1985" w:type="dxa"/>
          </w:tcPr>
          <w:p w14:paraId="540C2E0F" w14:textId="77777777" w:rsidR="002D39FA" w:rsidRPr="00DC241A" w:rsidRDefault="002D39FA" w:rsidP="002D39FA">
            <w:pPr>
              <w:spacing w:line="276" w:lineRule="auto"/>
              <w:rPr>
                <w:b/>
                <w:bCs/>
              </w:rPr>
            </w:pPr>
          </w:p>
        </w:tc>
        <w:tc>
          <w:tcPr>
            <w:tcW w:w="7569" w:type="dxa"/>
          </w:tcPr>
          <w:p w14:paraId="58B3B670" w14:textId="77777777" w:rsidR="002D39FA" w:rsidRPr="00992852" w:rsidRDefault="002D39FA" w:rsidP="002D39FA">
            <w:pPr>
              <w:pStyle w:val="BulletsNoIndent"/>
              <w:numPr>
                <w:ilvl w:val="0"/>
                <w:numId w:val="4"/>
              </w:numPr>
              <w:spacing w:line="276" w:lineRule="auto"/>
            </w:pPr>
            <w:r w:rsidRPr="00992852">
              <w:rPr>
                <w:b/>
                <w:bCs/>
              </w:rPr>
              <w:t>Networking events</w:t>
            </w:r>
            <w:r w:rsidRPr="00992852">
              <w:t xml:space="preserve">: Some colleagues attend industry events or conferences, at which they may face unwanted attention or inappropriate behaviour from third parties. </w:t>
            </w:r>
          </w:p>
          <w:p w14:paraId="016AC999" w14:textId="77777777" w:rsidR="002D39FA" w:rsidRPr="00992852" w:rsidRDefault="002D39FA" w:rsidP="002D39FA">
            <w:pPr>
              <w:pStyle w:val="BulletsNoIndent"/>
              <w:numPr>
                <w:ilvl w:val="0"/>
                <w:numId w:val="4"/>
              </w:numPr>
              <w:spacing w:line="276" w:lineRule="auto"/>
            </w:pPr>
            <w:r w:rsidRPr="00992852">
              <w:rPr>
                <w:b/>
                <w:bCs/>
              </w:rPr>
              <w:t>Delivery</w:t>
            </w:r>
            <w:r>
              <w:rPr>
                <w:b/>
                <w:bCs/>
              </w:rPr>
              <w:t>/Service</w:t>
            </w:r>
            <w:r w:rsidRPr="00992852">
              <w:rPr>
                <w:b/>
                <w:bCs/>
              </w:rPr>
              <w:t xml:space="preserve"> personnel</w:t>
            </w:r>
            <w:r w:rsidRPr="00992852">
              <w:t xml:space="preserve">: Delivery or service personnel may make inappropriate comments or gestures to colleagues while on the premises at </w:t>
            </w:r>
            <w:r>
              <w:t>MHA premises</w:t>
            </w:r>
            <w:r w:rsidRPr="00992852">
              <w:t>.</w:t>
            </w:r>
          </w:p>
          <w:p w14:paraId="78C49D10" w14:textId="77777777" w:rsidR="002D39FA" w:rsidRPr="00992852" w:rsidRDefault="002D39FA" w:rsidP="002D39FA">
            <w:pPr>
              <w:pStyle w:val="BulletsNoIndent"/>
              <w:numPr>
                <w:ilvl w:val="0"/>
                <w:numId w:val="4"/>
              </w:numPr>
            </w:pPr>
            <w:r w:rsidRPr="00992852">
              <w:rPr>
                <w:b/>
                <w:bCs/>
              </w:rPr>
              <w:t>Social media interactions</w:t>
            </w:r>
            <w:r w:rsidRPr="00992852">
              <w:t xml:space="preserve">: Third parties may send unsolicited messages or engage in harassment via social media platforms. </w:t>
            </w:r>
          </w:p>
          <w:p w14:paraId="29CA6EA5" w14:textId="77777777" w:rsidR="002D39FA" w:rsidRPr="00992852" w:rsidRDefault="002D39FA" w:rsidP="002D39FA">
            <w:pPr>
              <w:pStyle w:val="BulletsNoIndent"/>
              <w:numPr>
                <w:ilvl w:val="0"/>
                <w:numId w:val="4"/>
              </w:numPr>
              <w:rPr>
                <w:rFonts w:eastAsia="Times New Roman"/>
              </w:rPr>
            </w:pPr>
            <w:r w:rsidRPr="00992852">
              <w:rPr>
                <w:b/>
                <w:bCs/>
              </w:rPr>
              <w:t>Phone Calls</w:t>
            </w:r>
            <w:r w:rsidRPr="00992852">
              <w:t>: Harassing phone calls from third parties to colleagues.</w:t>
            </w:r>
          </w:p>
          <w:p w14:paraId="724FD115" w14:textId="77777777" w:rsidR="002D39FA" w:rsidRPr="00992852" w:rsidRDefault="002D39FA" w:rsidP="002D39FA">
            <w:pPr>
              <w:spacing w:line="276" w:lineRule="auto"/>
            </w:pPr>
          </w:p>
        </w:tc>
      </w:tr>
    </w:tbl>
    <w:p w14:paraId="62456CD2" w14:textId="77777777" w:rsidR="00054BDC" w:rsidRPr="00054BDC" w:rsidRDefault="00054BDC">
      <w:pPr>
        <w:rPr>
          <w:sz w:val="6"/>
          <w:szCs w:val="6"/>
        </w:rPr>
      </w:pPr>
    </w:p>
    <w:tbl>
      <w:tblPr>
        <w:tblStyle w:val="TableGrid"/>
        <w:tblW w:w="0" w:type="auto"/>
        <w:tblInd w:w="-5" w:type="dxa"/>
        <w:tblLook w:val="04A0" w:firstRow="1" w:lastRow="0" w:firstColumn="1" w:lastColumn="0" w:noHBand="0" w:noVBand="1"/>
      </w:tblPr>
      <w:tblGrid>
        <w:gridCol w:w="1985"/>
        <w:gridCol w:w="7569"/>
      </w:tblGrid>
      <w:tr w:rsidR="002D39FA" w14:paraId="67EB3D84" w14:textId="77777777" w:rsidTr="00054BDC">
        <w:trPr>
          <w:tblHeader/>
        </w:trPr>
        <w:tc>
          <w:tcPr>
            <w:tcW w:w="9554" w:type="dxa"/>
            <w:gridSpan w:val="2"/>
            <w:shd w:val="clear" w:color="auto" w:fill="217593"/>
          </w:tcPr>
          <w:p w14:paraId="0217D8F7" w14:textId="77777777" w:rsidR="002D39FA" w:rsidRPr="00992852" w:rsidRDefault="002D39FA" w:rsidP="006731E9">
            <w:pPr>
              <w:spacing w:before="240" w:after="240"/>
              <w:rPr>
                <w:b/>
                <w:bCs/>
                <w:color w:val="FFFFFF" w:themeColor="background1"/>
              </w:rPr>
            </w:pPr>
            <w:r w:rsidRPr="00992852">
              <w:rPr>
                <w:b/>
                <w:bCs/>
                <w:color w:val="FFFFFF" w:themeColor="background1"/>
              </w:rPr>
              <w:t xml:space="preserve">Control Measures </w:t>
            </w:r>
          </w:p>
        </w:tc>
      </w:tr>
      <w:tr w:rsidR="002D39FA" w14:paraId="3414B311" w14:textId="77777777" w:rsidTr="002D39FA">
        <w:tc>
          <w:tcPr>
            <w:tcW w:w="1985" w:type="dxa"/>
          </w:tcPr>
          <w:p w14:paraId="46A3DD3A" w14:textId="77777777" w:rsidR="002D39FA" w:rsidRDefault="002D39FA" w:rsidP="002D39FA">
            <w:pPr>
              <w:spacing w:line="276" w:lineRule="auto"/>
            </w:pPr>
            <w:r w:rsidRPr="00992852">
              <w:rPr>
                <w:b/>
                <w:bCs/>
              </w:rPr>
              <w:t>Reasonable steps to be taken to reduce risk</w:t>
            </w:r>
          </w:p>
        </w:tc>
        <w:tc>
          <w:tcPr>
            <w:tcW w:w="7569" w:type="dxa"/>
            <w:vAlign w:val="center"/>
          </w:tcPr>
          <w:p w14:paraId="176AD69C" w14:textId="77777777" w:rsidR="002D39FA" w:rsidRDefault="002D39FA" w:rsidP="002D39FA">
            <w:pPr>
              <w:spacing w:line="276" w:lineRule="auto"/>
            </w:pPr>
            <w:r w:rsidRPr="008C5FE4">
              <w:t xml:space="preserve">To foster a safe and respectful work environment at MHA </w:t>
            </w:r>
            <w:r>
              <w:t>c</w:t>
            </w:r>
            <w:r w:rsidRPr="008C5FE4">
              <w:t xml:space="preserve">entral </w:t>
            </w:r>
            <w:r>
              <w:t>s</w:t>
            </w:r>
            <w:r w:rsidRPr="008C5FE4">
              <w:t xml:space="preserve">upport, it is essential to implement a comprehensive strategy aimed at reducing the risk of sexual harassment. The following steps outline reasonable actions that </w:t>
            </w:r>
            <w:r>
              <w:t>are being</w:t>
            </w:r>
            <w:r w:rsidRPr="008C5FE4">
              <w:t xml:space="preserve"> taken:</w:t>
            </w:r>
          </w:p>
          <w:p w14:paraId="78B7DEA8" w14:textId="77777777" w:rsidR="002D39FA" w:rsidRPr="008C5FE4" w:rsidRDefault="002D39FA" w:rsidP="002D39FA">
            <w:pPr>
              <w:spacing w:line="276" w:lineRule="auto"/>
            </w:pPr>
          </w:p>
          <w:p w14:paraId="40E5D7E1" w14:textId="77777777" w:rsidR="002D39FA" w:rsidRDefault="002D39FA" w:rsidP="002D39FA">
            <w:pPr>
              <w:pStyle w:val="BulletsNoIndent"/>
              <w:numPr>
                <w:ilvl w:val="0"/>
                <w:numId w:val="4"/>
              </w:numPr>
              <w:spacing w:line="276" w:lineRule="auto"/>
            </w:pPr>
            <w:r w:rsidRPr="008C5FE4">
              <w:rPr>
                <w:b/>
                <w:bCs/>
              </w:rPr>
              <w:t xml:space="preserve">Mandatory </w:t>
            </w:r>
            <w:r>
              <w:rPr>
                <w:b/>
                <w:bCs/>
              </w:rPr>
              <w:t>e</w:t>
            </w:r>
            <w:r w:rsidRPr="008C5FE4">
              <w:rPr>
                <w:b/>
                <w:bCs/>
              </w:rPr>
              <w:t>-Learning on Bullying and Harassment</w:t>
            </w:r>
            <w:r w:rsidRPr="008C5FE4">
              <w:t xml:space="preserve">: All </w:t>
            </w:r>
            <w:r>
              <w:t xml:space="preserve">MHA colleagues are </w:t>
            </w:r>
            <w:r w:rsidRPr="008C5FE4">
              <w:t xml:space="preserve">required to complete </w:t>
            </w:r>
            <w:r>
              <w:t xml:space="preserve">and </w:t>
            </w:r>
            <w:r w:rsidRPr="008C5FE4">
              <w:t>e-learning module</w:t>
            </w:r>
            <w:r>
              <w:t xml:space="preserve"> via The Learning Zone which</w:t>
            </w:r>
            <w:r w:rsidRPr="008C5FE4">
              <w:t xml:space="preserve"> focus</w:t>
            </w:r>
            <w:r>
              <w:t>ses</w:t>
            </w:r>
            <w:r w:rsidRPr="008C5FE4">
              <w:t xml:space="preserve"> on understanding bullying and harassment, including sexual harassment. This training </w:t>
            </w:r>
            <w:r>
              <w:t xml:space="preserve">aims to educate colleagues </w:t>
            </w:r>
            <w:r w:rsidRPr="008C5FE4">
              <w:t>on recogni</w:t>
            </w:r>
            <w:r>
              <w:t>s</w:t>
            </w:r>
            <w:r w:rsidRPr="008C5FE4">
              <w:t xml:space="preserve">ing inappropriate behaviour, understanding their rights, and learning how to respond effectively. </w:t>
            </w:r>
          </w:p>
          <w:p w14:paraId="4C97AE86" w14:textId="77777777" w:rsidR="002D39FA" w:rsidRDefault="002D39FA" w:rsidP="002D39FA">
            <w:pPr>
              <w:pStyle w:val="BulletsNoIndent"/>
              <w:spacing w:line="276" w:lineRule="auto"/>
              <w:ind w:firstLine="0"/>
              <w:rPr>
                <w:sz w:val="14"/>
                <w:szCs w:val="18"/>
              </w:rPr>
            </w:pPr>
          </w:p>
          <w:p w14:paraId="0B9279CB" w14:textId="77777777" w:rsidR="00054BDC" w:rsidRPr="00992852" w:rsidRDefault="00054BDC" w:rsidP="002D39FA">
            <w:pPr>
              <w:pStyle w:val="BulletsNoIndent"/>
              <w:spacing w:line="276" w:lineRule="auto"/>
              <w:ind w:firstLine="0"/>
              <w:rPr>
                <w:sz w:val="14"/>
                <w:szCs w:val="18"/>
              </w:rPr>
            </w:pPr>
          </w:p>
          <w:p w14:paraId="720F3812" w14:textId="6377905D" w:rsidR="002D39FA" w:rsidRPr="00054BDC" w:rsidRDefault="002D39FA" w:rsidP="002D39FA">
            <w:pPr>
              <w:pStyle w:val="BulletsNoIndent"/>
              <w:numPr>
                <w:ilvl w:val="0"/>
                <w:numId w:val="4"/>
              </w:numPr>
              <w:spacing w:line="276" w:lineRule="auto"/>
              <w:rPr>
                <w:bCs/>
                <w:lang w:val="en-US"/>
              </w:rPr>
            </w:pPr>
            <w:r w:rsidRPr="008C5FE4">
              <w:rPr>
                <w:b/>
                <w:bCs/>
              </w:rPr>
              <w:t>Clear Policy and Reporting Procedure</w:t>
            </w:r>
            <w:r w:rsidRPr="008C5FE4">
              <w:t xml:space="preserve">: </w:t>
            </w:r>
            <w:r>
              <w:t xml:space="preserve">The MHA Bullying and Harassment Policy, updated </w:t>
            </w:r>
            <w:r w:rsidR="00054BDC">
              <w:t>December</w:t>
            </w:r>
            <w:r>
              <w:t xml:space="preserve"> 2024, </w:t>
            </w:r>
            <w:r w:rsidRPr="008C5FE4">
              <w:t xml:space="preserve">clearly outlines unacceptable behaviours, the consequences of such actions, and the process for reporting incidents. This policy </w:t>
            </w:r>
            <w:r>
              <w:t>is</w:t>
            </w:r>
            <w:r w:rsidRPr="008C5FE4">
              <w:t xml:space="preserve"> easily accessible to all</w:t>
            </w:r>
            <w:r>
              <w:t xml:space="preserve"> colleagues via MHA Connect</w:t>
            </w:r>
            <w:r w:rsidRPr="008C5FE4">
              <w:t xml:space="preserve"> and </w:t>
            </w:r>
            <w:r>
              <w:t xml:space="preserve">in policy manuals within services and is </w:t>
            </w:r>
            <w:r w:rsidRPr="008C5FE4">
              <w:t xml:space="preserve">communicated regularly to ensure everyone is aware of their rights and responsibilities. The reporting procedure </w:t>
            </w:r>
            <w:r>
              <w:t>is clear and</w:t>
            </w:r>
            <w:r w:rsidRPr="008C5FE4">
              <w:t xml:space="preserve"> straightforward, allowing </w:t>
            </w:r>
            <w:r>
              <w:t>colleagues</w:t>
            </w:r>
            <w:r w:rsidRPr="008C5FE4">
              <w:t xml:space="preserve"> to report incidents without fear of retaliation or stigma.</w:t>
            </w:r>
            <w:r>
              <w:t xml:space="preserve"> </w:t>
            </w:r>
          </w:p>
          <w:p w14:paraId="3F38BA84" w14:textId="77777777" w:rsidR="00054BDC" w:rsidRDefault="00054BDC" w:rsidP="00054BDC">
            <w:pPr>
              <w:pStyle w:val="BulletsNoIndent"/>
              <w:spacing w:line="276" w:lineRule="auto"/>
              <w:ind w:firstLine="0"/>
              <w:rPr>
                <w:b/>
                <w:bCs/>
              </w:rPr>
            </w:pPr>
          </w:p>
          <w:p w14:paraId="19E7377D" w14:textId="77777777" w:rsidR="00054BDC" w:rsidRDefault="00054BDC" w:rsidP="00054BDC">
            <w:pPr>
              <w:pStyle w:val="BulletsNoIndent"/>
              <w:spacing w:line="276" w:lineRule="auto"/>
              <w:ind w:firstLine="0"/>
              <w:rPr>
                <w:b/>
                <w:bCs/>
                <w:lang w:val="en-US"/>
              </w:rPr>
            </w:pPr>
          </w:p>
          <w:p w14:paraId="3482EA96" w14:textId="77777777" w:rsidR="00054BDC" w:rsidRDefault="00054BDC" w:rsidP="00054BDC">
            <w:pPr>
              <w:pStyle w:val="BulletsNoIndent"/>
              <w:spacing w:line="276" w:lineRule="auto"/>
              <w:ind w:firstLine="0"/>
              <w:rPr>
                <w:bCs/>
                <w:lang w:val="en-US"/>
              </w:rPr>
            </w:pPr>
          </w:p>
          <w:p w14:paraId="4CE7123C" w14:textId="77777777" w:rsidR="002D39FA" w:rsidRPr="00992852" w:rsidRDefault="002D39FA" w:rsidP="002D39FA">
            <w:pPr>
              <w:pStyle w:val="BulletsNoIndent"/>
              <w:spacing w:line="276" w:lineRule="auto"/>
              <w:ind w:left="0" w:firstLine="0"/>
              <w:rPr>
                <w:bCs/>
                <w:sz w:val="14"/>
                <w:szCs w:val="14"/>
                <w:lang w:val="en-US"/>
              </w:rPr>
            </w:pPr>
          </w:p>
          <w:p w14:paraId="2891BEFD" w14:textId="77777777" w:rsidR="00054BDC" w:rsidRPr="00054BDC" w:rsidRDefault="00054BDC" w:rsidP="004D5048">
            <w:pPr>
              <w:pStyle w:val="BulletsNoIndent"/>
              <w:spacing w:line="276" w:lineRule="auto"/>
              <w:ind w:firstLine="0"/>
            </w:pPr>
          </w:p>
          <w:p w14:paraId="3A94242F" w14:textId="77777777" w:rsidR="00054BDC" w:rsidRPr="00054BDC" w:rsidRDefault="00054BDC" w:rsidP="00054BDC">
            <w:pPr>
              <w:pStyle w:val="BulletsNoIndent"/>
              <w:spacing w:line="276" w:lineRule="auto"/>
            </w:pPr>
          </w:p>
          <w:p w14:paraId="57B35FD6" w14:textId="7A58C540" w:rsidR="002D39FA" w:rsidRDefault="002D39FA" w:rsidP="002D39FA">
            <w:pPr>
              <w:pStyle w:val="BulletsNoIndent"/>
              <w:numPr>
                <w:ilvl w:val="0"/>
                <w:numId w:val="4"/>
              </w:numPr>
              <w:spacing w:line="276" w:lineRule="auto"/>
            </w:pPr>
            <w:r w:rsidRPr="008C5FE4">
              <w:rPr>
                <w:b/>
                <w:bCs/>
              </w:rPr>
              <w:t xml:space="preserve">Zero-Tolerance Approach </w:t>
            </w:r>
            <w:r>
              <w:rPr>
                <w:b/>
                <w:bCs/>
              </w:rPr>
              <w:t>l</w:t>
            </w:r>
            <w:r w:rsidRPr="008C5FE4">
              <w:rPr>
                <w:b/>
                <w:bCs/>
              </w:rPr>
              <w:t xml:space="preserve">ed by </w:t>
            </w:r>
            <w:r>
              <w:rPr>
                <w:b/>
                <w:bCs/>
              </w:rPr>
              <w:t>s</w:t>
            </w:r>
            <w:r w:rsidRPr="008C5FE4">
              <w:rPr>
                <w:b/>
                <w:bCs/>
              </w:rPr>
              <w:t xml:space="preserve">enior </w:t>
            </w:r>
            <w:r>
              <w:rPr>
                <w:b/>
                <w:bCs/>
              </w:rPr>
              <w:t>c</w:t>
            </w:r>
            <w:r w:rsidRPr="008C5FE4">
              <w:rPr>
                <w:b/>
                <w:bCs/>
              </w:rPr>
              <w:t>olleagues</w:t>
            </w:r>
            <w:r w:rsidRPr="008C5FE4">
              <w:t xml:space="preserve">: A strong commitment to a zero-tolerance approach </w:t>
            </w:r>
            <w:r>
              <w:t>is</w:t>
            </w:r>
            <w:r w:rsidRPr="008C5FE4">
              <w:t xml:space="preserve"> demonstrated by senior leadership and management</w:t>
            </w:r>
            <w:r>
              <w:t xml:space="preserve"> (ELT and SLT)</w:t>
            </w:r>
            <w:r w:rsidRPr="008C5FE4">
              <w:t xml:space="preserve">. </w:t>
            </w:r>
            <w:r>
              <w:t>Members of ELT and SLT are expected</w:t>
            </w:r>
            <w:r w:rsidRPr="008C5FE4">
              <w:t xml:space="preserve"> to </w:t>
            </w:r>
            <w:r>
              <w:t xml:space="preserve">role </w:t>
            </w:r>
            <w:r w:rsidRPr="008C5FE4">
              <w:t xml:space="preserve">model respectful behaviour, actively promote a positive workplace culture, and take immediate action in response to any reports of harassment. Their visible support will reinforce the seriousness of the issue and encourage all </w:t>
            </w:r>
            <w:r>
              <w:t>colleagues</w:t>
            </w:r>
            <w:r w:rsidRPr="008C5FE4">
              <w:t xml:space="preserve"> to uphold these standards.</w:t>
            </w:r>
          </w:p>
          <w:p w14:paraId="17707EFE" w14:textId="77777777" w:rsidR="002D39FA" w:rsidRDefault="002D39FA" w:rsidP="002D39FA">
            <w:pPr>
              <w:pStyle w:val="ListParagraph"/>
              <w:spacing w:line="276" w:lineRule="auto"/>
            </w:pPr>
          </w:p>
          <w:p w14:paraId="51C49F7A" w14:textId="6B60B497" w:rsidR="002D39FA" w:rsidRPr="00DE703A" w:rsidRDefault="002D39FA" w:rsidP="002D39FA">
            <w:pPr>
              <w:pStyle w:val="BulletsNoIndent"/>
              <w:numPr>
                <w:ilvl w:val="0"/>
                <w:numId w:val="4"/>
              </w:numPr>
              <w:spacing w:line="276" w:lineRule="auto"/>
              <w:rPr>
                <w:b/>
                <w:bCs/>
              </w:rPr>
            </w:pPr>
            <w:r w:rsidRPr="00DE703A">
              <w:rPr>
                <w:b/>
                <w:bCs/>
              </w:rPr>
              <w:t>Zero-tolerance approach led by service managers</w:t>
            </w:r>
            <w:r>
              <w:rPr>
                <w:b/>
                <w:bCs/>
              </w:rPr>
              <w:t xml:space="preserve">: </w:t>
            </w:r>
            <w:r>
              <w:t xml:space="preserve">Service managers (including Head of Service, Home, and Scheme Managers) </w:t>
            </w:r>
            <w:r w:rsidRPr="00442419">
              <w:t>will actively demonstrate a zero-tolerance stance by responding promptly to reports of harassment and reinforcing behavioural expectations</w:t>
            </w:r>
            <w:r>
              <w:t xml:space="preserve"> in line with MHA’s Behavioural Framework</w:t>
            </w:r>
            <w:r w:rsidRPr="00442419">
              <w:t>.</w:t>
            </w:r>
            <w:r>
              <w:t xml:space="preserve"> Service managers will u</w:t>
            </w:r>
            <w:r w:rsidRPr="00442419">
              <w:t>se team meetings in operational settings to discuss respect in the workplace, share policy updates, and encourage open dialogue.</w:t>
            </w:r>
          </w:p>
          <w:p w14:paraId="7F26F6EA" w14:textId="77777777" w:rsidR="002D39FA" w:rsidRPr="00054BDC" w:rsidRDefault="002D39FA" w:rsidP="002D39FA">
            <w:pPr>
              <w:pStyle w:val="BulletsNoIndent"/>
              <w:spacing w:line="276" w:lineRule="auto"/>
              <w:ind w:left="0" w:firstLine="0"/>
              <w:rPr>
                <w:szCs w:val="24"/>
              </w:rPr>
            </w:pPr>
          </w:p>
          <w:p w14:paraId="14DB68EB" w14:textId="77777777" w:rsidR="002D39FA" w:rsidRPr="0054447C" w:rsidRDefault="002D39FA" w:rsidP="002D39FA">
            <w:pPr>
              <w:pStyle w:val="BulletsNoIndent"/>
              <w:numPr>
                <w:ilvl w:val="0"/>
                <w:numId w:val="4"/>
              </w:numPr>
              <w:spacing w:line="276" w:lineRule="auto"/>
            </w:pPr>
            <w:r w:rsidRPr="008C5FE4">
              <w:rPr>
                <w:b/>
                <w:bCs/>
              </w:rPr>
              <w:t>Key Reporting Contacts</w:t>
            </w:r>
            <w:r w:rsidRPr="008C5FE4">
              <w:t xml:space="preserve">: </w:t>
            </w:r>
            <w:r>
              <w:t xml:space="preserve">MHA has identified key speak up contacts who will </w:t>
            </w:r>
            <w:r w:rsidRPr="008C5FE4">
              <w:t xml:space="preserve">handle reports sensitively and confidentially, ensuring </w:t>
            </w:r>
            <w:r>
              <w:t>colleagues</w:t>
            </w:r>
            <w:r w:rsidRPr="008C5FE4">
              <w:t xml:space="preserve"> feel safe and supported when coming forward. Regular communication about these contacts will ensure that all staff members are aware of who to approach in case of incidents.</w:t>
            </w:r>
          </w:p>
          <w:p w14:paraId="4054C73A" w14:textId="77777777" w:rsidR="002D39FA" w:rsidRPr="00BF7786" w:rsidRDefault="002D39FA" w:rsidP="002D39FA">
            <w:pPr>
              <w:pStyle w:val="BulletsNoIndent"/>
              <w:spacing w:line="276" w:lineRule="auto"/>
              <w:ind w:firstLine="0"/>
            </w:pPr>
          </w:p>
          <w:p w14:paraId="0F6BDD55" w14:textId="77777777" w:rsidR="002D39FA" w:rsidRDefault="002D39FA" w:rsidP="002D39FA">
            <w:pPr>
              <w:pStyle w:val="BulletsNoIndent"/>
              <w:numPr>
                <w:ilvl w:val="0"/>
                <w:numId w:val="4"/>
              </w:numPr>
              <w:spacing w:line="276" w:lineRule="auto"/>
            </w:pPr>
            <w:r w:rsidRPr="008C5FE4">
              <w:rPr>
                <w:b/>
                <w:bCs/>
              </w:rPr>
              <w:t>Dedicated Speak Up</w:t>
            </w:r>
            <w:r>
              <w:rPr>
                <w:b/>
                <w:bCs/>
              </w:rPr>
              <w:t>, Listen Up</w:t>
            </w:r>
            <w:r w:rsidRPr="008C5FE4">
              <w:rPr>
                <w:b/>
                <w:bCs/>
              </w:rPr>
              <w:t xml:space="preserve"> Phone Line</w:t>
            </w:r>
            <w:r w:rsidRPr="008C5FE4">
              <w:t xml:space="preserve">: MHA Central Support </w:t>
            </w:r>
            <w:r>
              <w:t xml:space="preserve">colleagues are able to call the </w:t>
            </w:r>
            <w:r w:rsidRPr="008C5FE4">
              <w:t>dedicated speak</w:t>
            </w:r>
            <w:r>
              <w:t xml:space="preserve"> </w:t>
            </w:r>
            <w:r w:rsidRPr="008C5FE4">
              <w:t>up</w:t>
            </w:r>
            <w:r>
              <w:t>, listen up</w:t>
            </w:r>
            <w:r w:rsidRPr="008C5FE4">
              <w:t xml:space="preserve"> phone line, allowing </w:t>
            </w:r>
            <w:r>
              <w:t>colleagues</w:t>
            </w:r>
            <w:r w:rsidRPr="008C5FE4">
              <w:t xml:space="preserve"> to seek advice, support, or report incidents of harassment anonymously if desired. This confidential resource create</w:t>
            </w:r>
            <w:r>
              <w:t>s</w:t>
            </w:r>
            <w:r w:rsidRPr="008C5FE4">
              <w:t xml:space="preserve"> a safe avenue for </w:t>
            </w:r>
            <w:r>
              <w:t>colleagues</w:t>
            </w:r>
            <w:r w:rsidRPr="008C5FE4">
              <w:t xml:space="preserve"> to voice their concerns and will be monitored by</w:t>
            </w:r>
            <w:r>
              <w:t xml:space="preserve"> the HR Team</w:t>
            </w:r>
            <w:r w:rsidRPr="008C5FE4">
              <w:t>.</w:t>
            </w:r>
          </w:p>
          <w:p w14:paraId="3816B084" w14:textId="77777777" w:rsidR="002D39FA" w:rsidRDefault="002D39FA" w:rsidP="002D39FA">
            <w:pPr>
              <w:pStyle w:val="ListParagraph"/>
              <w:spacing w:line="276" w:lineRule="auto"/>
            </w:pPr>
          </w:p>
          <w:p w14:paraId="597E78FD" w14:textId="77777777" w:rsidR="002D39FA" w:rsidRDefault="002D39FA" w:rsidP="002D39FA">
            <w:pPr>
              <w:pStyle w:val="BulletsNoIndent"/>
              <w:numPr>
                <w:ilvl w:val="0"/>
                <w:numId w:val="4"/>
              </w:numPr>
              <w:spacing w:line="276" w:lineRule="auto"/>
            </w:pPr>
            <w:r w:rsidRPr="00817CB7">
              <w:rPr>
                <w:b/>
                <w:bCs/>
              </w:rPr>
              <w:t>External support</w:t>
            </w:r>
            <w:r>
              <w:t xml:space="preserve"> available for all colleagues via Protect, independent external whistleblowing charity.</w:t>
            </w:r>
          </w:p>
          <w:p w14:paraId="63F47539" w14:textId="77777777" w:rsidR="002D39FA" w:rsidRDefault="002D39FA" w:rsidP="002D39FA">
            <w:pPr>
              <w:pStyle w:val="BulletsNoIndent"/>
              <w:spacing w:line="276" w:lineRule="auto"/>
              <w:ind w:firstLine="0"/>
            </w:pPr>
          </w:p>
          <w:p w14:paraId="1AEA1FEE" w14:textId="77777777" w:rsidR="00054BDC" w:rsidRDefault="00054BDC" w:rsidP="002D39FA">
            <w:pPr>
              <w:pStyle w:val="BulletsNoIndent"/>
              <w:spacing w:line="276" w:lineRule="auto"/>
              <w:ind w:firstLine="0"/>
            </w:pPr>
          </w:p>
          <w:p w14:paraId="44D8ADC6" w14:textId="77777777" w:rsidR="00054BDC" w:rsidRDefault="00054BDC" w:rsidP="002D39FA">
            <w:pPr>
              <w:pStyle w:val="BulletsNoIndent"/>
              <w:spacing w:line="276" w:lineRule="auto"/>
              <w:ind w:firstLine="0"/>
            </w:pPr>
          </w:p>
          <w:p w14:paraId="629AF895" w14:textId="77777777" w:rsidR="00054BDC" w:rsidRDefault="00054BDC" w:rsidP="002D39FA">
            <w:pPr>
              <w:pStyle w:val="BulletsNoIndent"/>
              <w:spacing w:line="276" w:lineRule="auto"/>
              <w:ind w:firstLine="0"/>
            </w:pPr>
          </w:p>
          <w:p w14:paraId="0D1E44C0" w14:textId="77777777" w:rsidR="00054BDC" w:rsidRDefault="00054BDC" w:rsidP="002D39FA">
            <w:pPr>
              <w:pStyle w:val="BulletsNoIndent"/>
              <w:spacing w:line="276" w:lineRule="auto"/>
              <w:ind w:firstLine="0"/>
            </w:pPr>
          </w:p>
          <w:p w14:paraId="1BF0EC76" w14:textId="77777777" w:rsidR="002D39FA" w:rsidRDefault="002D39FA" w:rsidP="002D39FA">
            <w:pPr>
              <w:pStyle w:val="BulletsNoIndent"/>
              <w:numPr>
                <w:ilvl w:val="0"/>
                <w:numId w:val="4"/>
              </w:numPr>
              <w:spacing w:line="276" w:lineRule="auto"/>
              <w:rPr>
                <w:b/>
                <w:bCs/>
              </w:rPr>
            </w:pPr>
            <w:r w:rsidRPr="000D3946">
              <w:rPr>
                <w:b/>
                <w:bCs/>
              </w:rPr>
              <w:t>Feedback and continuous improvement</w:t>
            </w:r>
          </w:p>
          <w:p w14:paraId="323B8B4B" w14:textId="2918152B" w:rsidR="002D39FA" w:rsidRPr="002D39FA" w:rsidRDefault="002D39FA" w:rsidP="00054BDC">
            <w:pPr>
              <w:pStyle w:val="ListParagraph"/>
              <w:spacing w:line="276" w:lineRule="auto"/>
              <w:ind w:left="360"/>
              <w:rPr>
                <w:b/>
                <w:bCs/>
              </w:rPr>
            </w:pPr>
            <w:r w:rsidRPr="002D39FA">
              <w:rPr>
                <w:u w:val="single"/>
              </w:rPr>
              <w:t>Commitment to Regular "Your Voice" Surveys:</w:t>
            </w:r>
            <w:r w:rsidRPr="008C5FE4">
              <w:t xml:space="preserve"> MHA </w:t>
            </w:r>
            <w:r>
              <w:t>will</w:t>
            </w:r>
            <w:r w:rsidRPr="008C5FE4">
              <w:t xml:space="preserve"> regularly assess the workplace environment by implementing "Your Voice" surveys. These surveys will specifically ask </w:t>
            </w:r>
            <w:r>
              <w:t>colleagues</w:t>
            </w:r>
            <w:r w:rsidRPr="008C5FE4">
              <w:t xml:space="preserve"> about their experiences related </w:t>
            </w:r>
            <w:r>
              <w:t xml:space="preserve">sexual </w:t>
            </w:r>
            <w:r w:rsidRPr="008C5FE4">
              <w:t>harassment. By creating an ongoing dialogue about these issues, we can gather valuable insights, identify trends, and address concerns proactively. The results of these surveys will be shared transparently, demonstrating our commitment to fostering a safe and supportive workplace</w:t>
            </w:r>
            <w:r>
              <w:t>.</w:t>
            </w:r>
          </w:p>
          <w:p w14:paraId="315B7FE8" w14:textId="77777777" w:rsidR="002D39FA" w:rsidRDefault="002D39FA" w:rsidP="00054BDC">
            <w:pPr>
              <w:pStyle w:val="ListParagraph"/>
              <w:spacing w:line="276" w:lineRule="auto"/>
            </w:pPr>
          </w:p>
          <w:p w14:paraId="1E46C1F2" w14:textId="77777777" w:rsidR="002D39FA" w:rsidRDefault="002D39FA" w:rsidP="00054BDC">
            <w:pPr>
              <w:pStyle w:val="BulletsNoIndent"/>
              <w:spacing w:line="276" w:lineRule="auto"/>
              <w:ind w:firstLine="0"/>
            </w:pPr>
            <w:r>
              <w:t xml:space="preserve">Exit interviews MHA will ensure provision for colleagues to raise concerns relating to sexual harassment, anonymously should they wish, in exit interview discussions. Feedback will be identifiable at a home level and will be shared with the HR Lead, Area Managers and Regional Directors. </w:t>
            </w:r>
          </w:p>
          <w:p w14:paraId="1B8B3283" w14:textId="77777777" w:rsidR="002D39FA" w:rsidRDefault="002D39FA" w:rsidP="00054BDC">
            <w:pPr>
              <w:pStyle w:val="ListParagraph"/>
              <w:spacing w:line="276" w:lineRule="auto"/>
            </w:pPr>
          </w:p>
          <w:p w14:paraId="461D9E03" w14:textId="77777777" w:rsidR="002D39FA" w:rsidRDefault="002D39FA" w:rsidP="00054BDC">
            <w:pPr>
              <w:pStyle w:val="BulletsNoIndent"/>
              <w:spacing w:line="276" w:lineRule="auto"/>
              <w:ind w:firstLine="0"/>
            </w:pPr>
            <w:r w:rsidRPr="00442419">
              <w:t xml:space="preserve">After any reported incident, </w:t>
            </w:r>
            <w:r>
              <w:t xml:space="preserve">the relevant service lead, supported by HR, </w:t>
            </w:r>
            <w:r w:rsidRPr="00442419">
              <w:t>conduct a review to identify gaps in existing measures and strengthen protocols.</w:t>
            </w:r>
          </w:p>
          <w:p w14:paraId="7943AB6F" w14:textId="77777777" w:rsidR="002D39FA" w:rsidRDefault="002D39FA" w:rsidP="002D39FA">
            <w:pPr>
              <w:pStyle w:val="BulletsNoIndent"/>
              <w:spacing w:line="276" w:lineRule="auto"/>
              <w:ind w:left="0" w:firstLine="0"/>
            </w:pPr>
          </w:p>
        </w:tc>
      </w:tr>
      <w:tr w:rsidR="002D39FA" w14:paraId="72A8B052" w14:textId="77777777" w:rsidTr="002D39FA">
        <w:tc>
          <w:tcPr>
            <w:tcW w:w="1985" w:type="dxa"/>
          </w:tcPr>
          <w:p w14:paraId="1B5119C6" w14:textId="77777777" w:rsidR="002D39FA" w:rsidRDefault="002D39FA" w:rsidP="002D39FA">
            <w:pPr>
              <w:spacing w:line="276" w:lineRule="auto"/>
              <w:rPr>
                <w:b/>
                <w:bCs/>
              </w:rPr>
            </w:pPr>
          </w:p>
          <w:p w14:paraId="70AA15B6" w14:textId="64E0B372" w:rsidR="002D39FA" w:rsidRPr="006339C9" w:rsidRDefault="002D39FA" w:rsidP="002D39FA">
            <w:pPr>
              <w:spacing w:line="276" w:lineRule="auto"/>
              <w:rPr>
                <w:b/>
                <w:bCs/>
              </w:rPr>
            </w:pPr>
            <w:r w:rsidRPr="006339C9">
              <w:rPr>
                <w:b/>
                <w:bCs/>
              </w:rPr>
              <w:t xml:space="preserve">Assessment Review </w:t>
            </w:r>
            <w:r>
              <w:rPr>
                <w:b/>
                <w:bCs/>
              </w:rPr>
              <w:t>D</w:t>
            </w:r>
            <w:r w:rsidRPr="006339C9">
              <w:rPr>
                <w:b/>
                <w:bCs/>
              </w:rPr>
              <w:t>ate</w:t>
            </w:r>
          </w:p>
        </w:tc>
        <w:tc>
          <w:tcPr>
            <w:tcW w:w="7569" w:type="dxa"/>
          </w:tcPr>
          <w:p w14:paraId="480FD7E2" w14:textId="77777777" w:rsidR="002D39FA" w:rsidRDefault="002D39FA" w:rsidP="006731E9">
            <w:pPr>
              <w:pStyle w:val="BulletsNoIndent"/>
              <w:ind w:firstLine="0"/>
              <w:rPr>
                <w:b/>
                <w:bCs/>
              </w:rPr>
            </w:pPr>
          </w:p>
          <w:p w14:paraId="22D9E12E" w14:textId="5B38C2B2" w:rsidR="002D39FA" w:rsidRPr="002D39FA" w:rsidRDefault="002D39FA" w:rsidP="006731E9">
            <w:pPr>
              <w:pStyle w:val="BulletsNoIndent"/>
              <w:ind w:firstLine="0"/>
            </w:pPr>
            <w:r w:rsidRPr="002D39FA">
              <w:t xml:space="preserve">Risk Assessment to be reviewed at </w:t>
            </w:r>
            <w:r>
              <w:t>the next policy review date or before if any changes or amendments are required</w:t>
            </w:r>
            <w:r w:rsidRPr="002D39FA">
              <w:t xml:space="preserve"> </w:t>
            </w:r>
          </w:p>
          <w:p w14:paraId="1BA060A7" w14:textId="77777777" w:rsidR="002D39FA" w:rsidRPr="008C5FE4" w:rsidRDefault="002D39FA" w:rsidP="006731E9">
            <w:pPr>
              <w:pStyle w:val="BulletsNoIndent"/>
              <w:ind w:left="0" w:firstLine="0"/>
              <w:rPr>
                <w:b/>
                <w:bCs/>
              </w:rPr>
            </w:pPr>
          </w:p>
        </w:tc>
      </w:tr>
    </w:tbl>
    <w:p w14:paraId="4A5646EA" w14:textId="77777777" w:rsidR="008A7F6B" w:rsidRDefault="008A7F6B" w:rsidP="00405D09">
      <w:pPr>
        <w:ind w:left="720"/>
      </w:pPr>
    </w:p>
    <w:p w14:paraId="7D65E131" w14:textId="77777777" w:rsidR="00054BDC" w:rsidRDefault="00054BDC" w:rsidP="00405D09">
      <w:pPr>
        <w:ind w:left="720"/>
      </w:pPr>
    </w:p>
    <w:p w14:paraId="028A2E74" w14:textId="77777777" w:rsidR="00054BDC" w:rsidRDefault="00054BDC" w:rsidP="00405D09">
      <w:pPr>
        <w:ind w:left="720"/>
      </w:pPr>
    </w:p>
    <w:p w14:paraId="3FCDD339" w14:textId="77777777" w:rsidR="00054BDC" w:rsidRDefault="00054BDC" w:rsidP="00405D09">
      <w:pPr>
        <w:ind w:left="720"/>
      </w:pPr>
    </w:p>
    <w:p w14:paraId="77FF508F" w14:textId="77777777" w:rsidR="00054BDC" w:rsidRDefault="00054BDC" w:rsidP="00405D09">
      <w:pPr>
        <w:ind w:left="720"/>
      </w:pPr>
    </w:p>
    <w:p w14:paraId="3C914D4F" w14:textId="77777777" w:rsidR="00054BDC" w:rsidRDefault="00054BDC" w:rsidP="00405D09">
      <w:pPr>
        <w:ind w:left="720"/>
      </w:pPr>
    </w:p>
    <w:p w14:paraId="716DAB4C" w14:textId="77777777" w:rsidR="00054BDC" w:rsidRDefault="00054BDC" w:rsidP="00405D09">
      <w:pPr>
        <w:ind w:left="720"/>
      </w:pPr>
    </w:p>
    <w:p w14:paraId="091BE702" w14:textId="77777777" w:rsidR="00054BDC" w:rsidRDefault="00054BDC" w:rsidP="00405D09">
      <w:pPr>
        <w:ind w:left="720"/>
      </w:pPr>
    </w:p>
    <w:p w14:paraId="558E170E" w14:textId="77777777" w:rsidR="00054BDC" w:rsidRDefault="00054BDC" w:rsidP="00405D09">
      <w:pPr>
        <w:ind w:left="720"/>
      </w:pPr>
    </w:p>
    <w:p w14:paraId="3AE0DF7C" w14:textId="77777777" w:rsidR="00054BDC" w:rsidRDefault="00054BDC" w:rsidP="00405D09">
      <w:pPr>
        <w:ind w:left="720"/>
      </w:pPr>
    </w:p>
    <w:p w14:paraId="307A6473" w14:textId="77777777" w:rsidR="00054BDC" w:rsidRPr="00405D09" w:rsidRDefault="00054BDC" w:rsidP="00405D09">
      <w:pPr>
        <w:ind w:left="720"/>
      </w:pPr>
    </w:p>
    <w:p w14:paraId="71BED934" w14:textId="77777777" w:rsidR="008A7F6B" w:rsidRDefault="008A7F6B" w:rsidP="00054BDC">
      <w:pPr>
        <w:pStyle w:val="Heading1Numbered"/>
      </w:pPr>
      <w:bookmarkStart w:id="100" w:name="_Toc185862948"/>
      <w:r w:rsidRPr="00DC7F16">
        <w:lastRenderedPageBreak/>
        <w:t>Version Control</w:t>
      </w:r>
      <w:bookmarkEnd w:id="100"/>
    </w:p>
    <w:tbl>
      <w:tblPr>
        <w:tblStyle w:val="MHATable"/>
        <w:tblW w:w="9549" w:type="dxa"/>
        <w:tblLayout w:type="fixed"/>
        <w:tblLook w:val="04A0" w:firstRow="1" w:lastRow="0" w:firstColumn="1" w:lastColumn="0" w:noHBand="0" w:noVBand="1"/>
      </w:tblPr>
      <w:tblGrid>
        <w:gridCol w:w="988"/>
        <w:gridCol w:w="1417"/>
        <w:gridCol w:w="3686"/>
        <w:gridCol w:w="2126"/>
        <w:gridCol w:w="1332"/>
      </w:tblGrid>
      <w:tr w:rsidR="002D39FA" w:rsidRPr="005E08A1" w14:paraId="4D019795" w14:textId="77777777" w:rsidTr="002D39FA">
        <w:trPr>
          <w:cnfStyle w:val="100000000000" w:firstRow="1" w:lastRow="0" w:firstColumn="0" w:lastColumn="0" w:oddVBand="0" w:evenVBand="0" w:oddHBand="0" w:evenHBand="0" w:firstRowFirstColumn="0" w:firstRowLastColumn="0" w:lastRowFirstColumn="0" w:lastRowLastColumn="0"/>
          <w:trHeight w:val="830"/>
          <w:tblHeader/>
        </w:trPr>
        <w:tc>
          <w:tcPr>
            <w:tcW w:w="988" w:type="dxa"/>
          </w:tcPr>
          <w:p w14:paraId="419F8F89" w14:textId="77777777" w:rsidR="008A7F6B" w:rsidRPr="005E08A1" w:rsidRDefault="008A7F6B" w:rsidP="00EA1029">
            <w:r w:rsidRPr="008A7F6B">
              <w:rPr>
                <w:sz w:val="20"/>
                <w:szCs w:val="20"/>
              </w:rPr>
              <w:t>Version</w:t>
            </w:r>
          </w:p>
        </w:tc>
        <w:tc>
          <w:tcPr>
            <w:tcW w:w="1417" w:type="dxa"/>
          </w:tcPr>
          <w:p w14:paraId="21524720" w14:textId="77777777" w:rsidR="008A7F6B" w:rsidRPr="005E08A1" w:rsidRDefault="008A7F6B" w:rsidP="00EA1029">
            <w:r w:rsidRPr="005E08A1">
              <w:t>Version Date</w:t>
            </w:r>
          </w:p>
        </w:tc>
        <w:tc>
          <w:tcPr>
            <w:tcW w:w="3686" w:type="dxa"/>
          </w:tcPr>
          <w:p w14:paraId="6C7F4D9F" w14:textId="77777777" w:rsidR="008A7F6B" w:rsidRPr="005E08A1" w:rsidRDefault="008A7F6B" w:rsidP="00EA1029">
            <w:r w:rsidRPr="005E08A1">
              <w:t xml:space="preserve">Revision Description / Summary of Changes </w:t>
            </w:r>
          </w:p>
        </w:tc>
        <w:tc>
          <w:tcPr>
            <w:tcW w:w="2126" w:type="dxa"/>
          </w:tcPr>
          <w:p w14:paraId="6AD1B309" w14:textId="77777777" w:rsidR="008A7F6B" w:rsidRPr="005E08A1" w:rsidRDefault="008A7F6B" w:rsidP="00EA1029">
            <w:r w:rsidRPr="005E08A1">
              <w:t>Author</w:t>
            </w:r>
          </w:p>
        </w:tc>
        <w:tc>
          <w:tcPr>
            <w:tcW w:w="1332" w:type="dxa"/>
          </w:tcPr>
          <w:p w14:paraId="09CE5E3A" w14:textId="77777777" w:rsidR="008A7F6B" w:rsidRPr="005E08A1" w:rsidRDefault="008A7F6B" w:rsidP="00EA1029">
            <w:r w:rsidRPr="005E08A1">
              <w:t>Next Review Date</w:t>
            </w:r>
          </w:p>
        </w:tc>
      </w:tr>
      <w:tr w:rsidR="008A7F6B" w:rsidRPr="004C3545" w14:paraId="239E7564" w14:textId="77777777" w:rsidTr="002D39FA">
        <w:trPr>
          <w:trHeight w:val="407"/>
        </w:trPr>
        <w:tc>
          <w:tcPr>
            <w:tcW w:w="988" w:type="dxa"/>
          </w:tcPr>
          <w:p w14:paraId="51211807" w14:textId="77777777" w:rsidR="008A7F6B" w:rsidRDefault="008A7F6B" w:rsidP="00EA1029">
            <w:r>
              <w:t>7</w:t>
            </w:r>
          </w:p>
        </w:tc>
        <w:tc>
          <w:tcPr>
            <w:tcW w:w="1417" w:type="dxa"/>
          </w:tcPr>
          <w:p w14:paraId="7DA3A9C5" w14:textId="77777777" w:rsidR="008A7F6B" w:rsidRPr="004C3545" w:rsidRDefault="008A7F6B" w:rsidP="00EA1029">
            <w:r>
              <w:t>December 2024</w:t>
            </w:r>
          </w:p>
        </w:tc>
        <w:tc>
          <w:tcPr>
            <w:tcW w:w="3686" w:type="dxa"/>
          </w:tcPr>
          <w:p w14:paraId="0AB4D39F" w14:textId="77777777" w:rsidR="008A7F6B" w:rsidRPr="009F39FF" w:rsidRDefault="008A7F6B" w:rsidP="00EA1029">
            <w:pPr>
              <w:pStyle w:val="Textlist-bullet"/>
              <w:numPr>
                <w:ilvl w:val="0"/>
                <w:numId w:val="0"/>
              </w:numPr>
            </w:pPr>
            <w:r w:rsidRPr="009F39FF">
              <w:t>Refreshed policy to include:</w:t>
            </w:r>
          </w:p>
          <w:p w14:paraId="56272159" w14:textId="77777777" w:rsidR="008A7F6B" w:rsidRPr="009F39FF" w:rsidRDefault="008A7F6B" w:rsidP="00EA1029">
            <w:pPr>
              <w:pStyle w:val="Textlist-bullet"/>
              <w:ind w:left="360" w:hanging="360"/>
            </w:pPr>
            <w:r w:rsidRPr="009F39FF">
              <w:t>Detailed examples of bullying and harassment</w:t>
            </w:r>
          </w:p>
          <w:p w14:paraId="36374214" w14:textId="77777777" w:rsidR="008A7F6B" w:rsidRPr="009F39FF" w:rsidRDefault="008A7F6B" w:rsidP="00EA1029">
            <w:pPr>
              <w:pStyle w:val="Textlist-bullet"/>
              <w:ind w:left="360" w:hanging="360"/>
            </w:pPr>
            <w:r w:rsidRPr="009F39FF">
              <w:t>Micro-aggressions</w:t>
            </w:r>
          </w:p>
          <w:p w14:paraId="00EEBE94" w14:textId="77777777" w:rsidR="008A7F6B" w:rsidRPr="009F39FF" w:rsidRDefault="008A7F6B" w:rsidP="00EA1029">
            <w:pPr>
              <w:pStyle w:val="Textlist-bullet"/>
              <w:ind w:left="360" w:hanging="360"/>
            </w:pPr>
            <w:r w:rsidRPr="009F39FF">
              <w:t>MHA’s Speak up, Listen up initiative and key contacts</w:t>
            </w:r>
          </w:p>
          <w:p w14:paraId="6211E7EA" w14:textId="77777777" w:rsidR="008A7F6B" w:rsidRPr="009F39FF" w:rsidRDefault="008A7F6B" w:rsidP="00EA1029">
            <w:pPr>
              <w:pStyle w:val="Textlist-bullet"/>
              <w:ind w:left="360" w:hanging="360"/>
            </w:pPr>
            <w:r w:rsidRPr="009F39FF">
              <w:t>Reference to resolution policy and procedure</w:t>
            </w:r>
          </w:p>
          <w:p w14:paraId="63FAE608" w14:textId="77777777" w:rsidR="008A7F6B" w:rsidRPr="009F39FF" w:rsidRDefault="008A7F6B" w:rsidP="00EA1029">
            <w:pPr>
              <w:pStyle w:val="Textlist-bullet"/>
              <w:ind w:left="360" w:hanging="360"/>
            </w:pPr>
            <w:r w:rsidRPr="009F39FF">
              <w:t>Branding compliance</w:t>
            </w:r>
          </w:p>
        </w:tc>
        <w:tc>
          <w:tcPr>
            <w:tcW w:w="2126" w:type="dxa"/>
          </w:tcPr>
          <w:p w14:paraId="2B57A709" w14:textId="77777777" w:rsidR="008A7F6B" w:rsidRPr="009F39FF" w:rsidRDefault="008A7F6B" w:rsidP="002D39FA">
            <w:pPr>
              <w:pStyle w:val="Textlist-bullet"/>
              <w:spacing w:line="276" w:lineRule="auto"/>
              <w:ind w:left="360" w:hanging="360"/>
            </w:pPr>
            <w:r w:rsidRPr="009F39FF">
              <w:t>Head of People</w:t>
            </w:r>
          </w:p>
          <w:p w14:paraId="5CAFCDD9" w14:textId="77777777" w:rsidR="008A7F6B" w:rsidRPr="009F39FF" w:rsidRDefault="008A7F6B" w:rsidP="002D39FA">
            <w:pPr>
              <w:pStyle w:val="Textlist-bullet"/>
              <w:spacing w:line="276" w:lineRule="auto"/>
              <w:ind w:left="360" w:hanging="360"/>
            </w:pPr>
            <w:r w:rsidRPr="009F39FF">
              <w:t>Standards and Policy Manager</w:t>
            </w:r>
          </w:p>
          <w:p w14:paraId="5F78E5E8" w14:textId="77777777" w:rsidR="008A7F6B" w:rsidRPr="009F39FF" w:rsidRDefault="008A7F6B" w:rsidP="002D39FA">
            <w:pPr>
              <w:pStyle w:val="Textlist-bullet"/>
              <w:spacing w:line="276" w:lineRule="auto"/>
              <w:ind w:left="360" w:hanging="360"/>
            </w:pPr>
            <w:r w:rsidRPr="009F39FF">
              <w:t>People Panel</w:t>
            </w:r>
          </w:p>
          <w:p w14:paraId="3C18DA96" w14:textId="77777777" w:rsidR="008A7F6B" w:rsidRPr="009F39FF" w:rsidRDefault="008A7F6B" w:rsidP="002D39FA">
            <w:pPr>
              <w:pStyle w:val="Textlist-bullet"/>
              <w:spacing w:line="276" w:lineRule="auto"/>
              <w:ind w:left="360" w:hanging="360"/>
            </w:pPr>
            <w:r w:rsidRPr="009F39FF">
              <w:t>EDI Manager</w:t>
            </w:r>
          </w:p>
          <w:p w14:paraId="20867626" w14:textId="77777777" w:rsidR="008A7F6B" w:rsidRPr="009F39FF" w:rsidRDefault="008A7F6B" w:rsidP="002D39FA">
            <w:pPr>
              <w:pStyle w:val="Textlist-bullet"/>
              <w:spacing w:line="276" w:lineRule="auto"/>
              <w:ind w:left="360" w:hanging="360"/>
            </w:pPr>
            <w:r w:rsidRPr="009F39FF">
              <w:t>EDI Networks</w:t>
            </w:r>
          </w:p>
          <w:p w14:paraId="616F587C" w14:textId="77777777" w:rsidR="008A7F6B" w:rsidRPr="009F39FF" w:rsidRDefault="008A7F6B" w:rsidP="002D39FA">
            <w:pPr>
              <w:pStyle w:val="Textlist-bullet"/>
              <w:spacing w:line="276" w:lineRule="auto"/>
              <w:ind w:left="360" w:hanging="360"/>
            </w:pPr>
            <w:r w:rsidRPr="009F39FF">
              <w:t>HR Team</w:t>
            </w:r>
          </w:p>
          <w:p w14:paraId="07A26E3C" w14:textId="77777777" w:rsidR="008A7F6B" w:rsidRPr="009F39FF" w:rsidRDefault="008A7F6B" w:rsidP="002D39FA">
            <w:pPr>
              <w:pStyle w:val="Textlist-bullet"/>
              <w:spacing w:line="276" w:lineRule="auto"/>
              <w:ind w:left="360" w:hanging="360"/>
            </w:pPr>
            <w:r w:rsidRPr="009F39FF">
              <w:t>Head of Volunteering and Support Services</w:t>
            </w:r>
          </w:p>
        </w:tc>
        <w:tc>
          <w:tcPr>
            <w:tcW w:w="1332" w:type="dxa"/>
          </w:tcPr>
          <w:p w14:paraId="7D6B9776" w14:textId="3A60C3C2" w:rsidR="008A7F6B" w:rsidRPr="004C3545" w:rsidRDefault="002D39FA" w:rsidP="00EA1029">
            <w:r>
              <w:t>November</w:t>
            </w:r>
            <w:r w:rsidR="008A7F6B">
              <w:t xml:space="preserve"> 2026</w:t>
            </w:r>
          </w:p>
        </w:tc>
      </w:tr>
    </w:tbl>
    <w:p w14:paraId="110A49FC" w14:textId="77777777" w:rsidR="008A7F6B" w:rsidRPr="004C3545" w:rsidRDefault="008A7F6B" w:rsidP="008A7F6B"/>
    <w:p w14:paraId="52C4F50E" w14:textId="77777777" w:rsidR="008A7F6B" w:rsidRDefault="008A7F6B" w:rsidP="008A7F6B">
      <w:pPr>
        <w:spacing w:line="259" w:lineRule="auto"/>
      </w:pPr>
    </w:p>
    <w:p w14:paraId="0AE8F775" w14:textId="0DF9D131" w:rsidR="008A7F6B" w:rsidRPr="00054BDC" w:rsidRDefault="008A7F6B">
      <w:pPr>
        <w:spacing w:line="259" w:lineRule="auto"/>
        <w:rPr>
          <w:b/>
          <w:sz w:val="28"/>
        </w:rPr>
      </w:pPr>
    </w:p>
    <w:sectPr w:rsidR="008A7F6B" w:rsidRPr="00054BDC" w:rsidSect="00D5664E">
      <w:headerReference w:type="even" r:id="rId18"/>
      <w:headerReference w:type="default" r:id="rId19"/>
      <w:footerReference w:type="default" r:id="rId20"/>
      <w:headerReference w:type="first" r:id="rId21"/>
      <w:pgSz w:w="11906" w:h="16838"/>
      <w:pgMar w:top="1701" w:right="907" w:bottom="1440"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C2C6A4" w14:textId="77777777" w:rsidR="000E55C3" w:rsidRDefault="000E55C3" w:rsidP="001876E7">
      <w:pPr>
        <w:spacing w:line="240" w:lineRule="auto"/>
      </w:pPr>
      <w:r>
        <w:separator/>
      </w:r>
    </w:p>
  </w:endnote>
  <w:endnote w:type="continuationSeparator" w:id="0">
    <w:p w14:paraId="57055753" w14:textId="77777777" w:rsidR="000E55C3" w:rsidRDefault="000E55C3"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107598"/>
      <w:docPartObj>
        <w:docPartGallery w:val="Page Numbers (Bottom of Page)"/>
        <w:docPartUnique/>
      </w:docPartObj>
    </w:sdtPr>
    <w:sdtEndPr/>
    <w:sdtContent>
      <w:sdt>
        <w:sdtPr>
          <w:id w:val="-1769616900"/>
          <w:docPartObj>
            <w:docPartGallery w:val="Page Numbers (Top of Page)"/>
            <w:docPartUnique/>
          </w:docPartObj>
        </w:sdtPr>
        <w:sdtEndPr/>
        <w:sdtContent>
          <w:p w14:paraId="378250FA" w14:textId="77777777" w:rsidR="00764B4C" w:rsidRPr="00764B4C" w:rsidRDefault="00764B4C" w:rsidP="00966903">
            <w:pPr>
              <w:pStyle w:val="FooterText"/>
              <w:jc w:val="center"/>
              <w:rPr>
                <w:rFonts w:cs="Arial"/>
                <w:spacing w:val="7"/>
              </w:rPr>
            </w:pPr>
          </w:p>
          <w:p w14:paraId="1D69636F" w14:textId="26C65F20" w:rsidR="003865D9" w:rsidRDefault="002E1130" w:rsidP="00454821">
            <w:pPr>
              <w:pStyle w:val="FooterText"/>
              <w:tabs>
                <w:tab w:val="right" w:pos="9498"/>
              </w:tabs>
              <w:jc w:val="left"/>
            </w:pPr>
            <w:r>
              <w:t xml:space="preserve">Bullying and Harassment Policy and Procedure </w:t>
            </w:r>
            <w:r>
              <w:tab/>
            </w:r>
            <w:r w:rsidR="00070650" w:rsidRPr="00070650">
              <w:t xml:space="preserve">Page </w:t>
            </w:r>
            <w:r w:rsidR="00070650" w:rsidRPr="00070650">
              <w:fldChar w:fldCharType="begin"/>
            </w:r>
            <w:r w:rsidR="00070650" w:rsidRPr="00070650">
              <w:instrText>PAGE</w:instrText>
            </w:r>
            <w:r w:rsidR="00070650" w:rsidRPr="00070650">
              <w:fldChar w:fldCharType="separate"/>
            </w:r>
            <w:r w:rsidR="00070650" w:rsidRPr="00070650">
              <w:t>2</w:t>
            </w:r>
            <w:r w:rsidR="00070650" w:rsidRPr="00070650">
              <w:fldChar w:fldCharType="end"/>
            </w:r>
            <w:r w:rsidR="00070650" w:rsidRPr="00070650">
              <w:t xml:space="preserve"> of </w:t>
            </w:r>
            <w:r w:rsidR="00070650" w:rsidRPr="00070650">
              <w:fldChar w:fldCharType="begin"/>
            </w:r>
            <w:r w:rsidR="00070650" w:rsidRPr="00070650">
              <w:instrText>NUMPAGES</w:instrText>
            </w:r>
            <w:r w:rsidR="00070650" w:rsidRPr="00070650">
              <w:fldChar w:fldCharType="separate"/>
            </w:r>
            <w:r w:rsidR="00070650" w:rsidRPr="00070650">
              <w:t>2</w:t>
            </w:r>
            <w:r w:rsidR="00070650" w:rsidRPr="00070650">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951C2B" w14:textId="77777777" w:rsidR="000E55C3" w:rsidRDefault="000E55C3" w:rsidP="001876E7">
      <w:pPr>
        <w:spacing w:line="240" w:lineRule="auto"/>
      </w:pPr>
      <w:r>
        <w:separator/>
      </w:r>
    </w:p>
  </w:footnote>
  <w:footnote w:type="continuationSeparator" w:id="0">
    <w:p w14:paraId="69FB7944" w14:textId="77777777" w:rsidR="000E55C3" w:rsidRDefault="000E55C3"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20230D" w14:textId="212FC929" w:rsidR="002E1130" w:rsidRDefault="002E11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7C0F7" w14:textId="4144EE01" w:rsidR="001876E7" w:rsidRDefault="00FA1162">
    <w:pPr>
      <w:pStyle w:val="Header"/>
    </w:pPr>
    <w:r>
      <w:rPr>
        <w:rFonts w:eastAsia="Arial"/>
        <w:noProof/>
        <w:sz w:val="18"/>
        <w:szCs w:val="18"/>
        <w:lang w:eastAsia="en-GB"/>
      </w:rPr>
      <w:drawing>
        <wp:anchor distT="0" distB="0" distL="114300" distR="114300" simplePos="0" relativeHeight="251658240" behindDoc="0" locked="1" layoutInCell="1" allowOverlap="1" wp14:anchorId="4E12BE8D" wp14:editId="40251811">
          <wp:simplePos x="0" y="0"/>
          <wp:positionH relativeFrom="column">
            <wp:posOffset>0</wp:posOffset>
          </wp:positionH>
          <wp:positionV relativeFrom="page">
            <wp:posOffset>168275</wp:posOffset>
          </wp:positionV>
          <wp:extent cx="1076325" cy="7239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632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C2FAB9" w14:textId="75498993" w:rsidR="002E1130" w:rsidRDefault="002E11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3844F608"/>
    <w:lvl w:ilvl="0">
      <w:start w:val="1"/>
      <w:numFmt w:val="decimal"/>
      <w:lvlText w:val="%1."/>
      <w:lvlJc w:val="left"/>
      <w:pPr>
        <w:tabs>
          <w:tab w:val="num" w:pos="1209"/>
        </w:tabs>
        <w:ind w:left="1209" w:hanging="360"/>
      </w:pPr>
    </w:lvl>
  </w:abstractNum>
  <w:abstractNum w:abstractNumId="1" w15:restartNumberingAfterBreak="0">
    <w:nsid w:val="008059AC"/>
    <w:multiLevelType w:val="hybridMultilevel"/>
    <w:tmpl w:val="FC28521C"/>
    <w:lvl w:ilvl="0" w:tplc="D8B2B848">
      <w:start w:val="1"/>
      <w:numFmt w:val="bullet"/>
      <w:lvlText w:val=""/>
      <w:lvlJc w:val="left"/>
      <w:pPr>
        <w:ind w:left="1571" w:hanging="360"/>
      </w:pPr>
      <w:rPr>
        <w:rFonts w:ascii="Symbol" w:hAnsi="Symbol" w:hint="default"/>
        <w:color w:val="217593" w:themeColor="accent1"/>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 w15:restartNumberingAfterBreak="0">
    <w:nsid w:val="022E4CCD"/>
    <w:multiLevelType w:val="hybridMultilevel"/>
    <w:tmpl w:val="6E58A568"/>
    <w:lvl w:ilvl="0" w:tplc="D9423A10">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183019"/>
    <w:multiLevelType w:val="hybridMultilevel"/>
    <w:tmpl w:val="FA7284DC"/>
    <w:lvl w:ilvl="0" w:tplc="D38E731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3E711F"/>
    <w:multiLevelType w:val="multilevel"/>
    <w:tmpl w:val="20407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815D78"/>
    <w:multiLevelType w:val="multilevel"/>
    <w:tmpl w:val="C590CAA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1A612D5E"/>
    <w:multiLevelType w:val="multilevel"/>
    <w:tmpl w:val="51CEAC34"/>
    <w:lvl w:ilvl="0">
      <w:start w:val="1"/>
      <w:numFmt w:val="decimal"/>
      <w:pStyle w:val="Heading1Numbered"/>
      <w:lvlText w:val="%1"/>
      <w:lvlJc w:val="left"/>
      <w:pPr>
        <w:ind w:left="432" w:hanging="432"/>
      </w:pPr>
    </w:lvl>
    <w:lvl w:ilvl="1">
      <w:start w:val="1"/>
      <w:numFmt w:val="decimal"/>
      <w:pStyle w:val="Text1Numbered"/>
      <w:lvlText w:val="%1.%2"/>
      <w:lvlJc w:val="left"/>
      <w:pPr>
        <w:ind w:left="576" w:hanging="576"/>
      </w:pPr>
    </w:lvl>
    <w:lvl w:ilvl="2">
      <w:start w:val="1"/>
      <w:numFmt w:val="decimal"/>
      <w:pStyle w:val="Text2Numbered"/>
      <w:lvlText w:val="%1.%2.%3"/>
      <w:lvlJc w:val="left"/>
      <w:pPr>
        <w:ind w:left="720" w:hanging="720"/>
      </w:p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375654E"/>
    <w:multiLevelType w:val="hybridMultilevel"/>
    <w:tmpl w:val="06ECD010"/>
    <w:lvl w:ilvl="0" w:tplc="AAECB29A">
      <w:start w:val="1"/>
      <w:numFmt w:val="bullet"/>
      <w:lvlText w:val=""/>
      <w:lvlJc w:val="left"/>
      <w:pPr>
        <w:ind w:left="1211" w:hanging="360"/>
      </w:pPr>
      <w:rPr>
        <w:rFonts w:ascii="Symbol" w:hAnsi="Symbol" w:hint="default"/>
        <w:color w:val="auto"/>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8" w15:restartNumberingAfterBreak="0">
    <w:nsid w:val="258635D4"/>
    <w:multiLevelType w:val="hybridMultilevel"/>
    <w:tmpl w:val="2490112A"/>
    <w:lvl w:ilvl="0" w:tplc="925C5F22">
      <w:start w:val="1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CB17E9"/>
    <w:multiLevelType w:val="multilevel"/>
    <w:tmpl w:val="0164CBF8"/>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B2C7D67"/>
    <w:multiLevelType w:val="multilevel"/>
    <w:tmpl w:val="6CBE3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107B78"/>
    <w:multiLevelType w:val="hybridMultilevel"/>
    <w:tmpl w:val="F56E2BEC"/>
    <w:lvl w:ilvl="0" w:tplc="5CDE159A">
      <w:start w:val="1"/>
      <w:numFmt w:val="lowerLetter"/>
      <w:pStyle w:val="Textlistindented-letters"/>
      <w:lvlText w:val="%1)"/>
      <w:lvlJc w:val="left"/>
      <w:pPr>
        <w:ind w:left="1559" w:hanging="425"/>
      </w:pPr>
      <w:rPr>
        <w:rFonts w:ascii="Arial" w:hAnsi="Arial" w:hint="default"/>
        <w:b w:val="0"/>
        <w:i w:val="0"/>
        <w:w w:val="100"/>
        <w:kern w:val="0"/>
        <w:sz w:val="24"/>
        <w:szCs w:val="22"/>
        <w14:cntxtAlts w14:val="0"/>
      </w:rPr>
    </w:lvl>
    <w:lvl w:ilvl="1" w:tplc="08090019" w:tentative="1">
      <w:start w:val="1"/>
      <w:numFmt w:val="lowerLetter"/>
      <w:lvlText w:val="%2."/>
      <w:lvlJc w:val="left"/>
      <w:pPr>
        <w:ind w:left="3000" w:hanging="360"/>
      </w:pPr>
    </w:lvl>
    <w:lvl w:ilvl="2" w:tplc="0809001B" w:tentative="1">
      <w:start w:val="1"/>
      <w:numFmt w:val="lowerRoman"/>
      <w:lvlText w:val="%3."/>
      <w:lvlJc w:val="right"/>
      <w:pPr>
        <w:ind w:left="3720" w:hanging="180"/>
      </w:pPr>
    </w:lvl>
    <w:lvl w:ilvl="3" w:tplc="0809000F" w:tentative="1">
      <w:start w:val="1"/>
      <w:numFmt w:val="decimal"/>
      <w:lvlText w:val="%4."/>
      <w:lvlJc w:val="left"/>
      <w:pPr>
        <w:ind w:left="4440" w:hanging="360"/>
      </w:pPr>
    </w:lvl>
    <w:lvl w:ilvl="4" w:tplc="08090019" w:tentative="1">
      <w:start w:val="1"/>
      <w:numFmt w:val="lowerLetter"/>
      <w:lvlText w:val="%5."/>
      <w:lvlJc w:val="left"/>
      <w:pPr>
        <w:ind w:left="5160" w:hanging="360"/>
      </w:pPr>
    </w:lvl>
    <w:lvl w:ilvl="5" w:tplc="0809001B" w:tentative="1">
      <w:start w:val="1"/>
      <w:numFmt w:val="lowerRoman"/>
      <w:lvlText w:val="%6."/>
      <w:lvlJc w:val="right"/>
      <w:pPr>
        <w:ind w:left="5880" w:hanging="180"/>
      </w:pPr>
    </w:lvl>
    <w:lvl w:ilvl="6" w:tplc="0809000F" w:tentative="1">
      <w:start w:val="1"/>
      <w:numFmt w:val="decimal"/>
      <w:lvlText w:val="%7."/>
      <w:lvlJc w:val="left"/>
      <w:pPr>
        <w:ind w:left="6600" w:hanging="360"/>
      </w:pPr>
    </w:lvl>
    <w:lvl w:ilvl="7" w:tplc="08090019" w:tentative="1">
      <w:start w:val="1"/>
      <w:numFmt w:val="lowerLetter"/>
      <w:lvlText w:val="%8."/>
      <w:lvlJc w:val="left"/>
      <w:pPr>
        <w:ind w:left="7320" w:hanging="360"/>
      </w:pPr>
    </w:lvl>
    <w:lvl w:ilvl="8" w:tplc="0809001B" w:tentative="1">
      <w:start w:val="1"/>
      <w:numFmt w:val="lowerRoman"/>
      <w:lvlText w:val="%9."/>
      <w:lvlJc w:val="right"/>
      <w:pPr>
        <w:ind w:left="8040" w:hanging="180"/>
      </w:pPr>
    </w:lvl>
  </w:abstractNum>
  <w:abstractNum w:abstractNumId="12" w15:restartNumberingAfterBreak="0">
    <w:nsid w:val="45E530C5"/>
    <w:multiLevelType w:val="multilevel"/>
    <w:tmpl w:val="78D287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EE140AE"/>
    <w:multiLevelType w:val="hybridMultilevel"/>
    <w:tmpl w:val="14F2D37A"/>
    <w:lvl w:ilvl="0" w:tplc="B178BA66">
      <w:start w:val="1"/>
      <w:numFmt w:val="bullet"/>
      <w:pStyle w:val="Textlist-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F054259"/>
    <w:multiLevelType w:val="multilevel"/>
    <w:tmpl w:val="BA1EA1BA"/>
    <w:lvl w:ilvl="0">
      <w:start w:val="1"/>
      <w:numFmt w:val="decimal"/>
      <w:pStyle w:val="Heading2"/>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5" w15:restartNumberingAfterBreak="0">
    <w:nsid w:val="515C0494"/>
    <w:multiLevelType w:val="multilevel"/>
    <w:tmpl w:val="348EA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16678E5"/>
    <w:multiLevelType w:val="multilevel"/>
    <w:tmpl w:val="5FDE5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8120E9"/>
    <w:multiLevelType w:val="multilevel"/>
    <w:tmpl w:val="6538B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8D4B71"/>
    <w:multiLevelType w:val="hybridMultilevel"/>
    <w:tmpl w:val="927C26D4"/>
    <w:lvl w:ilvl="0" w:tplc="F27E4B5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33F15FE"/>
    <w:multiLevelType w:val="hybridMultilevel"/>
    <w:tmpl w:val="05362E32"/>
    <w:lvl w:ilvl="0" w:tplc="AAAE80A6">
      <w:start w:val="1"/>
      <w:numFmt w:val="lowerLetter"/>
      <w:pStyle w:val="Textlist-letters"/>
      <w:lvlText w:val="%1)"/>
      <w:lvlJc w:val="left"/>
      <w:pPr>
        <w:ind w:left="425" w:hanging="42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4BD52D0"/>
    <w:multiLevelType w:val="hybridMultilevel"/>
    <w:tmpl w:val="53B6D800"/>
    <w:lvl w:ilvl="0" w:tplc="F3A8119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643A2A"/>
    <w:multiLevelType w:val="multilevel"/>
    <w:tmpl w:val="E8803588"/>
    <w:lvl w:ilvl="0">
      <w:start w:val="1"/>
      <w:numFmt w:val="decimal"/>
      <w:lvlText w:val="%1"/>
      <w:lvlJc w:val="left"/>
      <w:pPr>
        <w:ind w:left="432" w:hanging="432"/>
      </w:pPr>
    </w:lvl>
    <w:lvl w:ilvl="1">
      <w:start w:val="1"/>
      <w:numFmt w:val="lowerLetter"/>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49141532">
    <w:abstractNumId w:val="5"/>
  </w:num>
  <w:num w:numId="2" w16cid:durableId="314769889">
    <w:abstractNumId w:val="7"/>
  </w:num>
  <w:num w:numId="3" w16cid:durableId="223486558">
    <w:abstractNumId w:val="2"/>
  </w:num>
  <w:num w:numId="4" w16cid:durableId="893782273">
    <w:abstractNumId w:val="3"/>
  </w:num>
  <w:num w:numId="5" w16cid:durableId="1146821655">
    <w:abstractNumId w:val="1"/>
  </w:num>
  <w:num w:numId="6" w16cid:durableId="569312116">
    <w:abstractNumId w:val="18"/>
  </w:num>
  <w:num w:numId="7" w16cid:durableId="139810974">
    <w:abstractNumId w:val="5"/>
  </w:num>
  <w:num w:numId="8" w16cid:durableId="478111977">
    <w:abstractNumId w:val="14"/>
  </w:num>
  <w:num w:numId="9" w16cid:durableId="672680783">
    <w:abstractNumId w:val="13"/>
  </w:num>
  <w:num w:numId="10" w16cid:durableId="582229400">
    <w:abstractNumId w:val="20"/>
  </w:num>
  <w:num w:numId="11" w16cid:durableId="1068845125">
    <w:abstractNumId w:val="15"/>
  </w:num>
  <w:num w:numId="12" w16cid:durableId="1213227646">
    <w:abstractNumId w:val="5"/>
  </w:num>
  <w:num w:numId="13" w16cid:durableId="910894283">
    <w:abstractNumId w:val="5"/>
  </w:num>
  <w:num w:numId="14" w16cid:durableId="1110927560">
    <w:abstractNumId w:val="5"/>
  </w:num>
  <w:num w:numId="15" w16cid:durableId="384065012">
    <w:abstractNumId w:val="5"/>
  </w:num>
  <w:num w:numId="16" w16cid:durableId="293875349">
    <w:abstractNumId w:val="5"/>
  </w:num>
  <w:num w:numId="17" w16cid:durableId="1423381906">
    <w:abstractNumId w:val="5"/>
  </w:num>
  <w:num w:numId="18" w16cid:durableId="1009872689">
    <w:abstractNumId w:val="5"/>
  </w:num>
  <w:num w:numId="19" w16cid:durableId="950354165">
    <w:abstractNumId w:val="12"/>
  </w:num>
  <w:num w:numId="20" w16cid:durableId="1927031610">
    <w:abstractNumId w:val="6"/>
  </w:num>
  <w:num w:numId="21" w16cid:durableId="149368801">
    <w:abstractNumId w:val="9"/>
  </w:num>
  <w:num w:numId="22" w16cid:durableId="537015620">
    <w:abstractNumId w:val="21"/>
  </w:num>
  <w:num w:numId="23" w16cid:durableId="673651929">
    <w:abstractNumId w:val="19"/>
  </w:num>
  <w:num w:numId="24" w16cid:durableId="1700010823">
    <w:abstractNumId w:val="0"/>
  </w:num>
  <w:num w:numId="25" w16cid:durableId="929629248">
    <w:abstractNumId w:val="19"/>
    <w:lvlOverride w:ilvl="0">
      <w:startOverride w:val="1"/>
    </w:lvlOverride>
  </w:num>
  <w:num w:numId="26" w16cid:durableId="593829245">
    <w:abstractNumId w:val="19"/>
    <w:lvlOverride w:ilvl="0">
      <w:startOverride w:val="1"/>
    </w:lvlOverride>
  </w:num>
  <w:num w:numId="27" w16cid:durableId="1815176486">
    <w:abstractNumId w:val="11"/>
  </w:num>
  <w:num w:numId="28" w16cid:durableId="1266885018">
    <w:abstractNumId w:val="11"/>
    <w:lvlOverride w:ilvl="0">
      <w:startOverride w:val="1"/>
    </w:lvlOverride>
  </w:num>
  <w:num w:numId="29" w16cid:durableId="304703359">
    <w:abstractNumId w:val="11"/>
    <w:lvlOverride w:ilvl="0">
      <w:startOverride w:val="1"/>
    </w:lvlOverride>
  </w:num>
  <w:num w:numId="30" w16cid:durableId="1528910899">
    <w:abstractNumId w:val="6"/>
    <w:lvlOverride w:ilvl="0">
      <w:startOverride w:val="1"/>
    </w:lvlOverride>
  </w:num>
  <w:num w:numId="31" w16cid:durableId="1937709432">
    <w:abstractNumId w:val="11"/>
  </w:num>
  <w:num w:numId="32" w16cid:durableId="894201551">
    <w:abstractNumId w:val="11"/>
    <w:lvlOverride w:ilvl="0">
      <w:startOverride w:val="1"/>
    </w:lvlOverride>
  </w:num>
  <w:num w:numId="33" w16cid:durableId="747389173">
    <w:abstractNumId w:val="11"/>
    <w:lvlOverride w:ilvl="0">
      <w:startOverride w:val="1"/>
    </w:lvlOverride>
  </w:num>
  <w:num w:numId="34" w16cid:durableId="3364629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44486571">
    <w:abstractNumId w:val="8"/>
  </w:num>
  <w:num w:numId="36" w16cid:durableId="675157775">
    <w:abstractNumId w:val="10"/>
  </w:num>
  <w:num w:numId="37" w16cid:durableId="1017579490">
    <w:abstractNumId w:val="16"/>
  </w:num>
  <w:num w:numId="38" w16cid:durableId="623270000">
    <w:abstractNumId w:val="4"/>
  </w:num>
  <w:num w:numId="39" w16cid:durableId="1734691464">
    <w:abstractNumId w:val="17"/>
  </w:num>
  <w:num w:numId="40" w16cid:durableId="661810066">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SortMethod w:val="00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BD4"/>
    <w:rsid w:val="00002FC0"/>
    <w:rsid w:val="000038CD"/>
    <w:rsid w:val="00010148"/>
    <w:rsid w:val="00011E5A"/>
    <w:rsid w:val="0002533A"/>
    <w:rsid w:val="00054BDC"/>
    <w:rsid w:val="000553E0"/>
    <w:rsid w:val="000646E5"/>
    <w:rsid w:val="00070650"/>
    <w:rsid w:val="000771AD"/>
    <w:rsid w:val="000A3490"/>
    <w:rsid w:val="000C4330"/>
    <w:rsid w:val="000C7997"/>
    <w:rsid w:val="000D41D5"/>
    <w:rsid w:val="000E55C3"/>
    <w:rsid w:val="000F25D4"/>
    <w:rsid w:val="000F64C5"/>
    <w:rsid w:val="00122C94"/>
    <w:rsid w:val="001248CF"/>
    <w:rsid w:val="001310BB"/>
    <w:rsid w:val="0013340B"/>
    <w:rsid w:val="00147C3B"/>
    <w:rsid w:val="0016603B"/>
    <w:rsid w:val="0018046F"/>
    <w:rsid w:val="001876E7"/>
    <w:rsid w:val="00194A22"/>
    <w:rsid w:val="001A2783"/>
    <w:rsid w:val="001B5C40"/>
    <w:rsid w:val="001E4229"/>
    <w:rsid w:val="0022179C"/>
    <w:rsid w:val="00225102"/>
    <w:rsid w:val="00231444"/>
    <w:rsid w:val="00247801"/>
    <w:rsid w:val="00247A1E"/>
    <w:rsid w:val="00247E69"/>
    <w:rsid w:val="002543A7"/>
    <w:rsid w:val="00261059"/>
    <w:rsid w:val="00263D11"/>
    <w:rsid w:val="00265378"/>
    <w:rsid w:val="00273C90"/>
    <w:rsid w:val="00276188"/>
    <w:rsid w:val="00276732"/>
    <w:rsid w:val="002933AA"/>
    <w:rsid w:val="0029465D"/>
    <w:rsid w:val="002A538B"/>
    <w:rsid w:val="002B5CDA"/>
    <w:rsid w:val="002B6F0E"/>
    <w:rsid w:val="002C0EC0"/>
    <w:rsid w:val="002D39FA"/>
    <w:rsid w:val="002D47FD"/>
    <w:rsid w:val="002E1130"/>
    <w:rsid w:val="002E5B15"/>
    <w:rsid w:val="00302641"/>
    <w:rsid w:val="00322ED2"/>
    <w:rsid w:val="003256F1"/>
    <w:rsid w:val="003266FD"/>
    <w:rsid w:val="00345825"/>
    <w:rsid w:val="003510EE"/>
    <w:rsid w:val="00365642"/>
    <w:rsid w:val="0037697A"/>
    <w:rsid w:val="003865D9"/>
    <w:rsid w:val="00386B5D"/>
    <w:rsid w:val="0038720A"/>
    <w:rsid w:val="003B2431"/>
    <w:rsid w:val="003C04D5"/>
    <w:rsid w:val="003C59CC"/>
    <w:rsid w:val="003E04FE"/>
    <w:rsid w:val="003F52EA"/>
    <w:rsid w:val="00405D09"/>
    <w:rsid w:val="004147F1"/>
    <w:rsid w:val="00416CE6"/>
    <w:rsid w:val="0042795E"/>
    <w:rsid w:val="0043268D"/>
    <w:rsid w:val="004428C9"/>
    <w:rsid w:val="00451A46"/>
    <w:rsid w:val="00454821"/>
    <w:rsid w:val="0045562B"/>
    <w:rsid w:val="00471203"/>
    <w:rsid w:val="004726A7"/>
    <w:rsid w:val="00480B30"/>
    <w:rsid w:val="004924CF"/>
    <w:rsid w:val="00496E11"/>
    <w:rsid w:val="004A48AB"/>
    <w:rsid w:val="004A5F05"/>
    <w:rsid w:val="004B36CD"/>
    <w:rsid w:val="004C3545"/>
    <w:rsid w:val="004D5048"/>
    <w:rsid w:val="00507AF2"/>
    <w:rsid w:val="00512916"/>
    <w:rsid w:val="0051530E"/>
    <w:rsid w:val="00515E93"/>
    <w:rsid w:val="00522279"/>
    <w:rsid w:val="0052519E"/>
    <w:rsid w:val="005518A9"/>
    <w:rsid w:val="005550ED"/>
    <w:rsid w:val="00564215"/>
    <w:rsid w:val="005711B3"/>
    <w:rsid w:val="00572560"/>
    <w:rsid w:val="00572B76"/>
    <w:rsid w:val="00590282"/>
    <w:rsid w:val="0059266A"/>
    <w:rsid w:val="00596E48"/>
    <w:rsid w:val="005A508B"/>
    <w:rsid w:val="005B409D"/>
    <w:rsid w:val="005D0374"/>
    <w:rsid w:val="005D62C0"/>
    <w:rsid w:val="005D69AD"/>
    <w:rsid w:val="005E08A1"/>
    <w:rsid w:val="005E3A1B"/>
    <w:rsid w:val="005F3B50"/>
    <w:rsid w:val="00610B2B"/>
    <w:rsid w:val="0063081A"/>
    <w:rsid w:val="00630A77"/>
    <w:rsid w:val="0063326C"/>
    <w:rsid w:val="006361C6"/>
    <w:rsid w:val="006423BB"/>
    <w:rsid w:val="0066591C"/>
    <w:rsid w:val="006670C1"/>
    <w:rsid w:val="00667C4A"/>
    <w:rsid w:val="006B0609"/>
    <w:rsid w:val="006B1A2A"/>
    <w:rsid w:val="006B4F33"/>
    <w:rsid w:val="007015EE"/>
    <w:rsid w:val="00711D55"/>
    <w:rsid w:val="00717A8D"/>
    <w:rsid w:val="00723627"/>
    <w:rsid w:val="007256EF"/>
    <w:rsid w:val="00730CA5"/>
    <w:rsid w:val="00737406"/>
    <w:rsid w:val="00744A83"/>
    <w:rsid w:val="007539BA"/>
    <w:rsid w:val="007571FE"/>
    <w:rsid w:val="00761748"/>
    <w:rsid w:val="00764B4C"/>
    <w:rsid w:val="00776701"/>
    <w:rsid w:val="0078642D"/>
    <w:rsid w:val="0079374B"/>
    <w:rsid w:val="007B2919"/>
    <w:rsid w:val="007C2DAF"/>
    <w:rsid w:val="007E1123"/>
    <w:rsid w:val="008038ED"/>
    <w:rsid w:val="0081228C"/>
    <w:rsid w:val="00831235"/>
    <w:rsid w:val="00832C4B"/>
    <w:rsid w:val="0084471B"/>
    <w:rsid w:val="00847753"/>
    <w:rsid w:val="00861C33"/>
    <w:rsid w:val="00861EB0"/>
    <w:rsid w:val="0087097E"/>
    <w:rsid w:val="008874B0"/>
    <w:rsid w:val="00893D07"/>
    <w:rsid w:val="008A7363"/>
    <w:rsid w:val="008A7F6B"/>
    <w:rsid w:val="008B0A37"/>
    <w:rsid w:val="008B1D97"/>
    <w:rsid w:val="008D1B9A"/>
    <w:rsid w:val="008D3C32"/>
    <w:rsid w:val="008D6213"/>
    <w:rsid w:val="008D791B"/>
    <w:rsid w:val="008F09EB"/>
    <w:rsid w:val="008F41A1"/>
    <w:rsid w:val="00903AA2"/>
    <w:rsid w:val="009050C4"/>
    <w:rsid w:val="00914FC1"/>
    <w:rsid w:val="00921168"/>
    <w:rsid w:val="00922DB3"/>
    <w:rsid w:val="00925DAC"/>
    <w:rsid w:val="00947D46"/>
    <w:rsid w:val="009655E2"/>
    <w:rsid w:val="00966903"/>
    <w:rsid w:val="00973E48"/>
    <w:rsid w:val="009A0ED4"/>
    <w:rsid w:val="009B427A"/>
    <w:rsid w:val="009E3487"/>
    <w:rsid w:val="009F39FF"/>
    <w:rsid w:val="00A05C9E"/>
    <w:rsid w:val="00A17E0E"/>
    <w:rsid w:val="00A24DA1"/>
    <w:rsid w:val="00A34D37"/>
    <w:rsid w:val="00A36714"/>
    <w:rsid w:val="00A43329"/>
    <w:rsid w:val="00A52F66"/>
    <w:rsid w:val="00A61E40"/>
    <w:rsid w:val="00A65F66"/>
    <w:rsid w:val="00A92CD7"/>
    <w:rsid w:val="00AA04E3"/>
    <w:rsid w:val="00AA0D99"/>
    <w:rsid w:val="00AB4A71"/>
    <w:rsid w:val="00AD5FD5"/>
    <w:rsid w:val="00AE5E04"/>
    <w:rsid w:val="00AE7F0F"/>
    <w:rsid w:val="00AF1001"/>
    <w:rsid w:val="00B148E6"/>
    <w:rsid w:val="00B148FF"/>
    <w:rsid w:val="00B22399"/>
    <w:rsid w:val="00B2494E"/>
    <w:rsid w:val="00B275B1"/>
    <w:rsid w:val="00B46F84"/>
    <w:rsid w:val="00B56F75"/>
    <w:rsid w:val="00B601C9"/>
    <w:rsid w:val="00B8075F"/>
    <w:rsid w:val="00B8132B"/>
    <w:rsid w:val="00B81ED0"/>
    <w:rsid w:val="00BA20FF"/>
    <w:rsid w:val="00BA22C2"/>
    <w:rsid w:val="00C108E0"/>
    <w:rsid w:val="00C114D1"/>
    <w:rsid w:val="00C143CB"/>
    <w:rsid w:val="00C20301"/>
    <w:rsid w:val="00C26C7B"/>
    <w:rsid w:val="00C41ACB"/>
    <w:rsid w:val="00C44824"/>
    <w:rsid w:val="00C72CD8"/>
    <w:rsid w:val="00C81C94"/>
    <w:rsid w:val="00C93C14"/>
    <w:rsid w:val="00CB43C5"/>
    <w:rsid w:val="00CB6415"/>
    <w:rsid w:val="00CC16D0"/>
    <w:rsid w:val="00CD5842"/>
    <w:rsid w:val="00CD5DBF"/>
    <w:rsid w:val="00CF6C46"/>
    <w:rsid w:val="00CF7537"/>
    <w:rsid w:val="00D10E87"/>
    <w:rsid w:val="00D232C1"/>
    <w:rsid w:val="00D4040D"/>
    <w:rsid w:val="00D558F5"/>
    <w:rsid w:val="00D5664E"/>
    <w:rsid w:val="00D77D91"/>
    <w:rsid w:val="00D84811"/>
    <w:rsid w:val="00DB2058"/>
    <w:rsid w:val="00DB24AA"/>
    <w:rsid w:val="00DC7F16"/>
    <w:rsid w:val="00DE7388"/>
    <w:rsid w:val="00DF67AA"/>
    <w:rsid w:val="00E04B72"/>
    <w:rsid w:val="00E06350"/>
    <w:rsid w:val="00E06E01"/>
    <w:rsid w:val="00E3506D"/>
    <w:rsid w:val="00E365D6"/>
    <w:rsid w:val="00E40653"/>
    <w:rsid w:val="00E561CE"/>
    <w:rsid w:val="00E6692F"/>
    <w:rsid w:val="00E755AD"/>
    <w:rsid w:val="00E75D23"/>
    <w:rsid w:val="00E75D27"/>
    <w:rsid w:val="00E86F23"/>
    <w:rsid w:val="00E87F15"/>
    <w:rsid w:val="00E93252"/>
    <w:rsid w:val="00E94C2F"/>
    <w:rsid w:val="00EB4016"/>
    <w:rsid w:val="00EC05E0"/>
    <w:rsid w:val="00EC4F61"/>
    <w:rsid w:val="00ED047B"/>
    <w:rsid w:val="00ED7DB5"/>
    <w:rsid w:val="00EE35FB"/>
    <w:rsid w:val="00EE7121"/>
    <w:rsid w:val="00EF3699"/>
    <w:rsid w:val="00EF60A6"/>
    <w:rsid w:val="00F040DA"/>
    <w:rsid w:val="00F06BDE"/>
    <w:rsid w:val="00F22D39"/>
    <w:rsid w:val="00F30A5F"/>
    <w:rsid w:val="00F34684"/>
    <w:rsid w:val="00F6153E"/>
    <w:rsid w:val="00F77F66"/>
    <w:rsid w:val="00F9138C"/>
    <w:rsid w:val="00F91DD0"/>
    <w:rsid w:val="00FA1162"/>
    <w:rsid w:val="00FA3CC3"/>
    <w:rsid w:val="00FB5C56"/>
    <w:rsid w:val="00FD6BD4"/>
    <w:rsid w:val="00FD7F1E"/>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1C72FC"/>
  <w15:chartTrackingRefBased/>
  <w15:docId w15:val="{018691E6-52FA-46F4-966C-4F48667CD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1" w:qFormat="1"/>
    <w:lsdException w:name="Emphasis" w:semiHidden="1"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8038ED"/>
    <w:pPr>
      <w:spacing w:line="360" w:lineRule="auto"/>
    </w:pPr>
    <w:rPr>
      <w:rFonts w:ascii="Arial" w:hAnsi="Arial"/>
    </w:rPr>
  </w:style>
  <w:style w:type="paragraph" w:styleId="Heading1">
    <w:name w:val="heading 1"/>
    <w:basedOn w:val="Heading2"/>
    <w:next w:val="Heading2"/>
    <w:link w:val="Heading1Char"/>
    <w:autoRedefine/>
    <w:uiPriority w:val="6"/>
    <w:semiHidden/>
    <w:qFormat/>
    <w:rsid w:val="00DF67AA"/>
    <w:pPr>
      <w:numPr>
        <w:numId w:val="10"/>
      </w:numPr>
      <w:ind w:left="567" w:hanging="567"/>
      <w:outlineLvl w:val="0"/>
    </w:pPr>
    <w:rPr>
      <w:sz w:val="28"/>
    </w:rPr>
  </w:style>
  <w:style w:type="paragraph" w:styleId="Heading2">
    <w:name w:val="heading 2"/>
    <w:basedOn w:val="ListParagraph"/>
    <w:next w:val="Normal"/>
    <w:link w:val="Heading2Char"/>
    <w:autoRedefine/>
    <w:uiPriority w:val="6"/>
    <w:semiHidden/>
    <w:qFormat/>
    <w:rsid w:val="00764B4C"/>
    <w:pPr>
      <w:numPr>
        <w:numId w:val="8"/>
      </w:numPr>
      <w:outlineLvl w:val="1"/>
    </w:pPr>
    <w:rPr>
      <w:rFonts w:cs="Arial"/>
      <w:b/>
      <w:bCs/>
      <w:spacing w:val="7"/>
    </w:rPr>
  </w:style>
  <w:style w:type="paragraph" w:styleId="Heading3">
    <w:name w:val="heading 3"/>
    <w:basedOn w:val="Normal"/>
    <w:next w:val="Normal"/>
    <w:link w:val="Heading3Char"/>
    <w:uiPriority w:val="6"/>
    <w:semiHidden/>
    <w:qFormat/>
    <w:rsid w:val="0052519E"/>
    <w:pPr>
      <w:keepNext/>
      <w:keepLines/>
      <w:spacing w:before="120" w:after="120"/>
      <w:outlineLvl w:val="2"/>
    </w:pPr>
    <w:rPr>
      <w:rFonts w:asciiTheme="majorHAnsi" w:eastAsiaTheme="majorEastAsia" w:hAnsiTheme="majorHAnsi" w:cstheme="majorBidi"/>
      <w:b/>
      <w:color w:val="6BBBAE" w:themeColor="accent3"/>
    </w:rPr>
  </w:style>
  <w:style w:type="paragraph" w:styleId="Heading4">
    <w:name w:val="heading 4"/>
    <w:basedOn w:val="Normal"/>
    <w:next w:val="Normal"/>
    <w:link w:val="Heading4Char"/>
    <w:uiPriority w:val="6"/>
    <w:semiHidden/>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semiHidden/>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semiHidden/>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semiHidden/>
    <w:rsid w:val="00265378"/>
    <w:rPr>
      <w:rFonts w:ascii="Arial" w:hAnsi="Arial" w:cs="Arial"/>
      <w:b/>
      <w:bCs/>
      <w:spacing w:val="7"/>
      <w:sz w:val="28"/>
    </w:rPr>
  </w:style>
  <w:style w:type="character" w:customStyle="1" w:styleId="Heading2Char">
    <w:name w:val="Heading 2 Char"/>
    <w:basedOn w:val="DefaultParagraphFont"/>
    <w:link w:val="Heading2"/>
    <w:uiPriority w:val="6"/>
    <w:semiHidden/>
    <w:rsid w:val="00265378"/>
    <w:rPr>
      <w:rFonts w:ascii="Arial" w:hAnsi="Arial" w:cs="Arial"/>
      <w:b/>
      <w:bCs/>
      <w:spacing w:val="7"/>
    </w:rPr>
  </w:style>
  <w:style w:type="character" w:customStyle="1" w:styleId="Heading3Char">
    <w:name w:val="Heading 3 Char"/>
    <w:basedOn w:val="DefaultParagraphFont"/>
    <w:link w:val="Heading3"/>
    <w:uiPriority w:val="6"/>
    <w:semiHidden/>
    <w:rsid w:val="00265378"/>
    <w:rPr>
      <w:rFonts w:asciiTheme="majorHAnsi" w:eastAsiaTheme="majorEastAsia" w:hAnsiTheme="majorHAnsi" w:cstheme="majorBidi"/>
      <w:b/>
      <w:color w:val="6BBBAE" w:themeColor="accent3"/>
    </w:rPr>
  </w:style>
  <w:style w:type="character" w:customStyle="1" w:styleId="Heading4Char">
    <w:name w:val="Heading 4 Char"/>
    <w:basedOn w:val="DefaultParagraphFont"/>
    <w:link w:val="Heading4"/>
    <w:uiPriority w:val="6"/>
    <w:semiHidden/>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6"/>
    <w:semiHidden/>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5DB9DA" w:themeColor="accent1" w:themeTint="99"/>
        <w:left w:val="single" w:sz="4" w:space="0" w:color="5DB9DA" w:themeColor="accent1" w:themeTint="99"/>
        <w:bottom w:val="single" w:sz="4" w:space="0" w:color="5DB9DA" w:themeColor="accent1" w:themeTint="99"/>
        <w:right w:val="single" w:sz="4" w:space="0" w:color="5DB9DA" w:themeColor="accent1" w:themeTint="99"/>
        <w:insideH w:val="single" w:sz="4" w:space="0" w:color="5DB9DA" w:themeColor="accent1" w:themeTint="99"/>
        <w:insideV w:val="single" w:sz="4" w:space="0" w:color="5DB9DA" w:themeColor="accent1" w:themeTint="99"/>
      </w:tblBorders>
    </w:tblPr>
    <w:tblStylePr w:type="firstRow">
      <w:rPr>
        <w:b/>
        <w:bCs/>
        <w:color w:val="FFFFFF" w:themeColor="background1"/>
      </w:rPr>
      <w:tblPr/>
      <w:trPr>
        <w:tblHeader/>
      </w:trPr>
      <w:tcPr>
        <w:tcBorders>
          <w:top w:val="single" w:sz="4" w:space="0" w:color="217593" w:themeColor="accent1"/>
          <w:left w:val="single" w:sz="4" w:space="0" w:color="217593" w:themeColor="accent1"/>
          <w:bottom w:val="single" w:sz="4" w:space="0" w:color="217593" w:themeColor="accent1"/>
          <w:right w:val="single" w:sz="4" w:space="0" w:color="217593" w:themeColor="accent1"/>
          <w:insideH w:val="nil"/>
          <w:insideV w:val="nil"/>
        </w:tcBorders>
        <w:shd w:val="clear" w:color="auto" w:fill="217593" w:themeFill="accent1"/>
      </w:tcPr>
    </w:tblStylePr>
    <w:tblStylePr w:type="lastRow">
      <w:rPr>
        <w:b/>
        <w:bCs/>
      </w:rPr>
      <w:tblPr/>
      <w:tcPr>
        <w:tcBorders>
          <w:top w:val="double" w:sz="4" w:space="0" w:color="217593"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uiPriority w:val="4"/>
    <w:qFormat/>
    <w:rsid w:val="00054BDC"/>
    <w:pPr>
      <w:numPr>
        <w:numId w:val="20"/>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uiPriority w:val="4"/>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uiPriority w:val="4"/>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21"/>
      </w:numPr>
      <w:ind w:left="1559" w:hanging="425"/>
    </w:pPr>
  </w:style>
  <w:style w:type="table" w:styleId="GridTable1Light-Accent2">
    <w:name w:val="Grid Table 1 Light Accent 2"/>
    <w:basedOn w:val="TableNormal"/>
    <w:uiPriority w:val="46"/>
    <w:rsid w:val="005E3A1B"/>
    <w:pPr>
      <w:spacing w:line="240" w:lineRule="auto"/>
    </w:pPr>
    <w:tblPr>
      <w:tblStyleRowBandSize w:val="1"/>
      <w:tblStyleColBandSize w:val="1"/>
      <w:tblBorders>
        <w:top w:val="single" w:sz="4" w:space="0" w:color="FF87CE" w:themeColor="accent2" w:themeTint="66"/>
        <w:left w:val="single" w:sz="4" w:space="0" w:color="FF87CE" w:themeColor="accent2" w:themeTint="66"/>
        <w:bottom w:val="single" w:sz="4" w:space="0" w:color="FF87CE" w:themeColor="accent2" w:themeTint="66"/>
        <w:right w:val="single" w:sz="4" w:space="0" w:color="FF87CE" w:themeColor="accent2" w:themeTint="66"/>
        <w:insideH w:val="single" w:sz="4" w:space="0" w:color="FF87CE" w:themeColor="accent2" w:themeTint="66"/>
        <w:insideV w:val="single" w:sz="4" w:space="0" w:color="FF87CE" w:themeColor="accent2" w:themeTint="66"/>
      </w:tblBorders>
    </w:tblPr>
    <w:tblStylePr w:type="firstRow">
      <w:rPr>
        <w:b/>
        <w:bCs/>
      </w:rPr>
      <w:tblPr/>
      <w:tcPr>
        <w:tcBorders>
          <w:bottom w:val="single" w:sz="12" w:space="0" w:color="FF4CB6" w:themeColor="accent2" w:themeTint="99"/>
        </w:tcBorders>
      </w:tcPr>
    </w:tblStylePr>
    <w:tblStylePr w:type="lastRow">
      <w:rPr>
        <w:b/>
        <w:bCs/>
      </w:rPr>
      <w:tblPr/>
      <w:tcPr>
        <w:tcBorders>
          <w:top w:val="double" w:sz="2" w:space="0" w:color="FF4CB6" w:themeColor="accent2"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uiPriority w:val="39"/>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6E7"/>
    <w:pPr>
      <w:tabs>
        <w:tab w:val="center" w:pos="4513"/>
        <w:tab w:val="right" w:pos="9026"/>
      </w:tabs>
      <w:spacing w:line="240" w:lineRule="auto"/>
    </w:pPr>
  </w:style>
  <w:style w:type="character" w:customStyle="1" w:styleId="HeaderChar">
    <w:name w:val="Header Char"/>
    <w:basedOn w:val="DefaultParagraphFont"/>
    <w:link w:val="Header"/>
    <w:uiPriority w:val="99"/>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18576D" w:themeColor="accent1" w:themeShade="BF"/>
      <w:sz w:val="32"/>
      <w:lang w:eastAsia="en-GB"/>
    </w:rPr>
  </w:style>
  <w:style w:type="paragraph" w:styleId="TOC1">
    <w:name w:val="toc 1"/>
    <w:basedOn w:val="Normal"/>
    <w:next w:val="Normal"/>
    <w:autoRedefine/>
    <w:uiPriority w:val="39"/>
    <w:unhideWhenUsed/>
    <w:rsid w:val="00F91DD0"/>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F91DD0"/>
    <w:pPr>
      <w:tabs>
        <w:tab w:val="left" w:pos="993"/>
        <w:tab w:val="right" w:leader="dot" w:pos="9549"/>
      </w:tabs>
      <w:ind w:left="284"/>
    </w:pPr>
    <w:rPr>
      <w:noProof/>
    </w:rPr>
  </w:style>
  <w:style w:type="character" w:styleId="CommentReference">
    <w:name w:val="annotation reference"/>
    <w:basedOn w:val="DefaultParagraphFont"/>
    <w:uiPriority w:val="99"/>
    <w:semiHidden/>
    <w:unhideWhenUsed/>
    <w:rsid w:val="004726A7"/>
    <w:rPr>
      <w:sz w:val="16"/>
      <w:szCs w:val="16"/>
    </w:rPr>
  </w:style>
  <w:style w:type="paragraph" w:styleId="CommentText">
    <w:name w:val="annotation text"/>
    <w:basedOn w:val="Normal"/>
    <w:link w:val="CommentTextChar"/>
    <w:uiPriority w:val="99"/>
    <w:semiHidden/>
    <w:rsid w:val="004726A7"/>
    <w:pPr>
      <w:spacing w:line="240" w:lineRule="auto"/>
    </w:pPr>
    <w:rPr>
      <w:sz w:val="20"/>
      <w:szCs w:val="20"/>
    </w:rPr>
  </w:style>
  <w:style w:type="character" w:customStyle="1" w:styleId="CommentTextChar">
    <w:name w:val="Comment Text Char"/>
    <w:basedOn w:val="DefaultParagraphFont"/>
    <w:link w:val="CommentText"/>
    <w:uiPriority w:val="99"/>
    <w:semiHidden/>
    <w:rsid w:val="008477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9"/>
      </w:numPr>
      <w:spacing w:after="240"/>
      <w:ind w:left="357" w:hanging="357"/>
    </w:pPr>
    <w:rPr>
      <w:rFonts w:cs="Arial"/>
      <w:spacing w:val="7"/>
    </w:rPr>
  </w:style>
  <w:style w:type="paragraph" w:customStyle="1" w:styleId="Textlist-letters">
    <w:name w:val="Text list - letters"/>
    <w:basedOn w:val="ListParagraph"/>
    <w:qFormat/>
    <w:rsid w:val="002D47FD"/>
    <w:pPr>
      <w:numPr>
        <w:numId w:val="23"/>
      </w:numPr>
      <w:spacing w:after="240"/>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A6D6CE" w:themeColor="accent3" w:themeTint="99"/>
        <w:left w:val="single" w:sz="4" w:space="0" w:color="A6D6CE" w:themeColor="accent3" w:themeTint="99"/>
        <w:bottom w:val="single" w:sz="4" w:space="0" w:color="A6D6CE" w:themeColor="accent3" w:themeTint="99"/>
        <w:right w:val="single" w:sz="4" w:space="0" w:color="A6D6CE" w:themeColor="accent3" w:themeTint="99"/>
        <w:insideH w:val="single" w:sz="4" w:space="0" w:color="A6D6CE" w:themeColor="accent3" w:themeTint="99"/>
        <w:insideV w:val="single" w:sz="4" w:space="0" w:color="A6D6CE" w:themeColor="accent3" w:themeTint="99"/>
      </w:tblBorders>
    </w:tblPr>
    <w:tblStylePr w:type="firstRow">
      <w:rPr>
        <w:b/>
        <w:bCs/>
        <w:color w:val="FFFFFF" w:themeColor="background1"/>
      </w:rPr>
      <w:tblPr/>
      <w:tcPr>
        <w:tcBorders>
          <w:top w:val="single" w:sz="4" w:space="0" w:color="6BBBAE" w:themeColor="accent3"/>
          <w:left w:val="single" w:sz="4" w:space="0" w:color="6BBBAE" w:themeColor="accent3"/>
          <w:bottom w:val="single" w:sz="4" w:space="0" w:color="6BBBAE" w:themeColor="accent3"/>
          <w:right w:val="single" w:sz="4" w:space="0" w:color="6BBBAE" w:themeColor="accent3"/>
          <w:insideH w:val="nil"/>
          <w:insideV w:val="nil"/>
        </w:tcBorders>
        <w:shd w:val="clear" w:color="auto" w:fill="6BBBAE" w:themeFill="accent3"/>
      </w:tcPr>
    </w:tblStylePr>
    <w:tblStylePr w:type="lastRow">
      <w:rPr>
        <w:b/>
        <w:bCs/>
      </w:rPr>
      <w:tblPr/>
      <w:tcPr>
        <w:tcBorders>
          <w:top w:val="double" w:sz="4" w:space="0" w:color="6BBBAE" w:themeColor="accent3"/>
        </w:tcBorders>
      </w:tcPr>
    </w:tblStylePr>
    <w:tblStylePr w:type="firstCol">
      <w:rPr>
        <w:b/>
        <w:bCs/>
      </w:rPr>
    </w:tblStylePr>
    <w:tblStylePr w:type="lastCol">
      <w:rPr>
        <w:b/>
        <w:bCs/>
      </w:rPr>
    </w:tblStylePr>
    <w:tblStylePr w:type="band1Vert">
      <w:tblPr/>
      <w:tcPr>
        <w:shd w:val="clear" w:color="auto" w:fill="E1F1EE" w:themeFill="accent3" w:themeFillTint="33"/>
      </w:tcPr>
    </w:tblStylePr>
    <w:tblStylePr w:type="band1Horz">
      <w:tblPr/>
      <w:tcPr>
        <w:shd w:val="clear" w:color="auto" w:fill="E1F1EE" w:themeFill="accent3" w:themeFillTint="33"/>
      </w:tcPr>
    </w:tblStylePr>
  </w:style>
  <w:style w:type="table" w:customStyle="1" w:styleId="MHATable">
    <w:name w:val="MHA Table"/>
    <w:basedOn w:val="TableNormal"/>
    <w:uiPriority w:val="99"/>
    <w:rsid w:val="005E3A1B"/>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217593"/>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paragraph" w:customStyle="1" w:styleId="Textlistindented-letters">
    <w:name w:val="Text list indented - letters"/>
    <w:basedOn w:val="ListParagraph"/>
    <w:qFormat/>
    <w:rsid w:val="000038CD"/>
    <w:pPr>
      <w:numPr>
        <w:numId w:val="31"/>
      </w:numPr>
      <w:spacing w:after="240"/>
    </w:pPr>
  </w:style>
  <w:style w:type="table" w:styleId="GridTable5Dark-Accent1">
    <w:name w:val="Grid Table 5 Dark Accent 1"/>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7F3" w:themeFill="accent1" w:themeFillTint="33"/>
    </w:tcPr>
    <w:tblStylePr w:type="firstRow">
      <w:rPr>
        <w:b/>
        <w:bCs/>
        <w:color w:val="FFFFFF" w:themeColor="background1"/>
      </w:rPr>
      <w:tblPr/>
      <w:tcPr>
        <w:shd w:val="clear" w:color="auto" w:fill="217593"/>
      </w:tcPr>
    </w:tblStylePr>
    <w:tblStylePr w:type="lastRow">
      <w:rPr>
        <w:b/>
        <w:bCs/>
        <w:color w:val="FFFFFF" w:themeColor="background1"/>
      </w:rPr>
      <w:tblPr/>
      <w:tcPr>
        <w:shd w:val="clear" w:color="auto" w:fill="217593"/>
      </w:tcPr>
    </w:tblStylePr>
    <w:tblStylePr w:type="firstCol">
      <w:rPr>
        <w:b/>
        <w:bCs/>
        <w:color w:val="FFFFFF" w:themeColor="background1"/>
      </w:rPr>
      <w:tblPr/>
      <w:tcPr>
        <w:shd w:val="clear" w:color="auto" w:fill="217593"/>
      </w:tcPr>
    </w:tblStylePr>
    <w:tblStylePr w:type="lastCol">
      <w:rPr>
        <w:b/>
        <w:bCs/>
        <w:color w:val="FFFFFF" w:themeColor="background1"/>
      </w:rPr>
      <w:tblPr/>
      <w:tcPr>
        <w:shd w:val="clear" w:color="auto" w:fill="217593"/>
      </w:tcPr>
    </w:tblStylePr>
    <w:tblStylePr w:type="band1Vert">
      <w:tblPr/>
      <w:tcPr>
        <w:shd w:val="clear" w:color="auto" w:fill="93D0E6" w:themeFill="accent1" w:themeFillTint="66"/>
      </w:tcPr>
    </w:tblStylePr>
    <w:tblStylePr w:type="band1Horz">
      <w:tblPr/>
      <w:tcPr>
        <w:shd w:val="clear" w:color="auto" w:fill="93D0E6" w:themeFill="accent1" w:themeFillTint="66"/>
      </w:tcPr>
    </w:tblStylePr>
  </w:style>
  <w:style w:type="table" w:styleId="GridTable5Dark-Accent3">
    <w:name w:val="Grid Table 5 Dark Accent 3"/>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1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BBBA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BBBA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BBBA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BBBAE" w:themeFill="accent3"/>
      </w:tcPr>
    </w:tblStylePr>
    <w:tblStylePr w:type="band1Vert">
      <w:tblPr/>
      <w:tcPr>
        <w:shd w:val="clear" w:color="auto" w:fill="C3E3DE" w:themeFill="accent3" w:themeFillTint="66"/>
      </w:tcPr>
    </w:tblStylePr>
    <w:tblStylePr w:type="band1Horz">
      <w:tblPr/>
      <w:tcPr>
        <w:shd w:val="clear" w:color="auto" w:fill="C3E3DE" w:themeFill="accent3" w:themeFillTint="66"/>
      </w:tcPr>
    </w:tblStylePr>
  </w:style>
  <w:style w:type="paragraph" w:styleId="Revision">
    <w:name w:val="Revision"/>
    <w:hidden/>
    <w:uiPriority w:val="99"/>
    <w:semiHidden/>
    <w:rsid w:val="00E06350"/>
    <w:pPr>
      <w:spacing w:line="240" w:lineRule="auto"/>
    </w:pPr>
    <w:rPr>
      <w:rFonts w:ascii="Arial" w:hAnsi="Arial"/>
    </w:rPr>
  </w:style>
  <w:style w:type="paragraph" w:customStyle="1" w:styleId="Heading4Numbered">
    <w:name w:val="Heading 4 Numbered"/>
    <w:basedOn w:val="Heading4"/>
    <w:next w:val="NormalIndent"/>
    <w:uiPriority w:val="4"/>
    <w:rsid w:val="002D39FA"/>
    <w:pPr>
      <w:spacing w:line="259" w:lineRule="auto"/>
      <w:ind w:left="851" w:hanging="851"/>
    </w:pPr>
  </w:style>
  <w:style w:type="paragraph" w:customStyle="1" w:styleId="BulletsNoIndent">
    <w:name w:val="Bullets No Indent"/>
    <w:link w:val="BulletsNoIndentChar"/>
    <w:uiPriority w:val="9"/>
    <w:qFormat/>
    <w:rsid w:val="002D39FA"/>
    <w:pPr>
      <w:ind w:left="360" w:hanging="360"/>
    </w:pPr>
    <w:rPr>
      <w:rFonts w:eastAsiaTheme="majorEastAsia" w:cstheme="majorBidi"/>
      <w:szCs w:val="32"/>
    </w:rPr>
  </w:style>
  <w:style w:type="character" w:customStyle="1" w:styleId="BulletsNoIndentChar">
    <w:name w:val="Bullets No Indent Char"/>
    <w:basedOn w:val="DefaultParagraphFont"/>
    <w:link w:val="BulletsNoIndent"/>
    <w:uiPriority w:val="9"/>
    <w:rsid w:val="002D39FA"/>
    <w:rPr>
      <w:rFonts w:eastAsiaTheme="majorEastAsia" w:cstheme="majorBidi"/>
      <w:szCs w:val="32"/>
    </w:rPr>
  </w:style>
  <w:style w:type="paragraph" w:styleId="NormalIndent">
    <w:name w:val="Normal Indent"/>
    <w:basedOn w:val="Normal"/>
    <w:semiHidden/>
    <w:unhideWhenUsed/>
    <w:qFormat/>
    <w:rsid w:val="002D39F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11570">
      <w:bodyDiv w:val="1"/>
      <w:marLeft w:val="0"/>
      <w:marRight w:val="0"/>
      <w:marTop w:val="0"/>
      <w:marBottom w:val="0"/>
      <w:divBdr>
        <w:top w:val="none" w:sz="0" w:space="0" w:color="auto"/>
        <w:left w:val="none" w:sz="0" w:space="0" w:color="auto"/>
        <w:bottom w:val="none" w:sz="0" w:space="0" w:color="auto"/>
        <w:right w:val="none" w:sz="0" w:space="0" w:color="auto"/>
      </w:divBdr>
    </w:div>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691884559">
              <w:marLeft w:val="0"/>
              <w:marRight w:val="0"/>
              <w:marTop w:val="0"/>
              <w:marBottom w:val="0"/>
              <w:divBdr>
                <w:top w:val="none" w:sz="0" w:space="0" w:color="auto"/>
                <w:left w:val="none" w:sz="0" w:space="0" w:color="auto"/>
                <w:bottom w:val="none" w:sz="0" w:space="0" w:color="auto"/>
                <w:right w:val="none" w:sz="0" w:space="0" w:color="auto"/>
              </w:divBdr>
            </w:div>
            <w:div w:id="55551203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1116947809">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1550">
      <w:bodyDiv w:val="1"/>
      <w:marLeft w:val="0"/>
      <w:marRight w:val="0"/>
      <w:marTop w:val="0"/>
      <w:marBottom w:val="0"/>
      <w:divBdr>
        <w:top w:val="none" w:sz="0" w:space="0" w:color="auto"/>
        <w:left w:val="none" w:sz="0" w:space="0" w:color="auto"/>
        <w:bottom w:val="none" w:sz="0" w:space="0" w:color="auto"/>
        <w:right w:val="none" w:sz="0" w:space="0" w:color="auto"/>
      </w:divBdr>
    </w:div>
    <w:div w:id="178323834">
      <w:bodyDiv w:val="1"/>
      <w:marLeft w:val="0"/>
      <w:marRight w:val="0"/>
      <w:marTop w:val="0"/>
      <w:marBottom w:val="0"/>
      <w:divBdr>
        <w:top w:val="none" w:sz="0" w:space="0" w:color="auto"/>
        <w:left w:val="none" w:sz="0" w:space="0" w:color="auto"/>
        <w:bottom w:val="none" w:sz="0" w:space="0" w:color="auto"/>
        <w:right w:val="none" w:sz="0" w:space="0" w:color="auto"/>
      </w:divBdr>
    </w:div>
    <w:div w:id="202255994">
      <w:bodyDiv w:val="1"/>
      <w:marLeft w:val="0"/>
      <w:marRight w:val="0"/>
      <w:marTop w:val="0"/>
      <w:marBottom w:val="0"/>
      <w:divBdr>
        <w:top w:val="none" w:sz="0" w:space="0" w:color="auto"/>
        <w:left w:val="none" w:sz="0" w:space="0" w:color="auto"/>
        <w:bottom w:val="none" w:sz="0" w:space="0" w:color="auto"/>
        <w:right w:val="none" w:sz="0" w:space="0" w:color="auto"/>
      </w:divBdr>
    </w:div>
    <w:div w:id="285434137">
      <w:bodyDiv w:val="1"/>
      <w:marLeft w:val="0"/>
      <w:marRight w:val="0"/>
      <w:marTop w:val="0"/>
      <w:marBottom w:val="0"/>
      <w:divBdr>
        <w:top w:val="none" w:sz="0" w:space="0" w:color="auto"/>
        <w:left w:val="none" w:sz="0" w:space="0" w:color="auto"/>
        <w:bottom w:val="none" w:sz="0" w:space="0" w:color="auto"/>
        <w:right w:val="none" w:sz="0" w:space="0" w:color="auto"/>
      </w:divBdr>
    </w:div>
    <w:div w:id="551043519">
      <w:bodyDiv w:val="1"/>
      <w:marLeft w:val="0"/>
      <w:marRight w:val="0"/>
      <w:marTop w:val="0"/>
      <w:marBottom w:val="0"/>
      <w:divBdr>
        <w:top w:val="none" w:sz="0" w:space="0" w:color="auto"/>
        <w:left w:val="none" w:sz="0" w:space="0" w:color="auto"/>
        <w:bottom w:val="none" w:sz="0" w:space="0" w:color="auto"/>
        <w:right w:val="none" w:sz="0" w:space="0" w:color="auto"/>
      </w:divBdr>
    </w:div>
    <w:div w:id="744108811">
      <w:bodyDiv w:val="1"/>
      <w:marLeft w:val="0"/>
      <w:marRight w:val="0"/>
      <w:marTop w:val="0"/>
      <w:marBottom w:val="0"/>
      <w:divBdr>
        <w:top w:val="none" w:sz="0" w:space="0" w:color="auto"/>
        <w:left w:val="none" w:sz="0" w:space="0" w:color="auto"/>
        <w:bottom w:val="none" w:sz="0" w:space="0" w:color="auto"/>
        <w:right w:val="none" w:sz="0" w:space="0" w:color="auto"/>
      </w:divBdr>
    </w:div>
    <w:div w:id="968509439">
      <w:bodyDiv w:val="1"/>
      <w:marLeft w:val="0"/>
      <w:marRight w:val="0"/>
      <w:marTop w:val="0"/>
      <w:marBottom w:val="0"/>
      <w:divBdr>
        <w:top w:val="none" w:sz="0" w:space="0" w:color="auto"/>
        <w:left w:val="none" w:sz="0" w:space="0" w:color="auto"/>
        <w:bottom w:val="none" w:sz="0" w:space="0" w:color="auto"/>
        <w:right w:val="none" w:sz="0" w:space="0" w:color="auto"/>
      </w:divBdr>
    </w:div>
    <w:div w:id="1243181290">
      <w:bodyDiv w:val="1"/>
      <w:marLeft w:val="0"/>
      <w:marRight w:val="0"/>
      <w:marTop w:val="0"/>
      <w:marBottom w:val="0"/>
      <w:divBdr>
        <w:top w:val="none" w:sz="0" w:space="0" w:color="auto"/>
        <w:left w:val="none" w:sz="0" w:space="0" w:color="auto"/>
        <w:bottom w:val="none" w:sz="0" w:space="0" w:color="auto"/>
        <w:right w:val="none" w:sz="0" w:space="0" w:color="auto"/>
      </w:divBdr>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466237470">
      <w:bodyDiv w:val="1"/>
      <w:marLeft w:val="0"/>
      <w:marRight w:val="0"/>
      <w:marTop w:val="0"/>
      <w:marBottom w:val="0"/>
      <w:divBdr>
        <w:top w:val="none" w:sz="0" w:space="0" w:color="auto"/>
        <w:left w:val="none" w:sz="0" w:space="0" w:color="auto"/>
        <w:bottom w:val="none" w:sz="0" w:space="0" w:color="auto"/>
        <w:right w:val="none" w:sz="0" w:space="0" w:color="auto"/>
      </w:divBdr>
    </w:div>
    <w:div w:id="1504273918">
      <w:bodyDiv w:val="1"/>
      <w:marLeft w:val="0"/>
      <w:marRight w:val="0"/>
      <w:marTop w:val="0"/>
      <w:marBottom w:val="0"/>
      <w:divBdr>
        <w:top w:val="none" w:sz="0" w:space="0" w:color="auto"/>
        <w:left w:val="none" w:sz="0" w:space="0" w:color="auto"/>
        <w:bottom w:val="none" w:sz="0" w:space="0" w:color="auto"/>
        <w:right w:val="none" w:sz="0" w:space="0" w:color="auto"/>
      </w:divBdr>
    </w:div>
    <w:div w:id="1514682532">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5476">
      <w:bodyDiv w:val="1"/>
      <w:marLeft w:val="0"/>
      <w:marRight w:val="0"/>
      <w:marTop w:val="0"/>
      <w:marBottom w:val="0"/>
      <w:divBdr>
        <w:top w:val="none" w:sz="0" w:space="0" w:color="auto"/>
        <w:left w:val="none" w:sz="0" w:space="0" w:color="auto"/>
        <w:bottom w:val="none" w:sz="0" w:space="0" w:color="auto"/>
        <w:right w:val="none" w:sz="0" w:space="0" w:color="auto"/>
      </w:divBdr>
    </w:div>
    <w:div w:id="173692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policies@mha.org.uk"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mailto:HR@mha.org.uk" TargetMode="External"/><Relationship Id="rId17" Type="http://schemas.openxmlformats.org/officeDocument/2006/relationships/hyperlink" Target="https://www.acas.org.uk/discrimination-and-bullying" TargetMode="External"/><Relationship Id="rId2" Type="http://schemas.openxmlformats.org/officeDocument/2006/relationships/numbering" Target="numbering.xml"/><Relationship Id="rId16" Type="http://schemas.openxmlformats.org/officeDocument/2006/relationships/hyperlink" Target="https://www.legislation.gov.uk/ukpga/2023/51/conten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trategicleadershipteam@mha.org.uk" TargetMode="External"/><Relationship Id="rId5" Type="http://schemas.openxmlformats.org/officeDocument/2006/relationships/webSettings" Target="webSettings.xml"/><Relationship Id="rId15" Type="http://schemas.openxmlformats.org/officeDocument/2006/relationships/hyperlink" Target="mailto:hr@mha.org.uk" TargetMode="External"/><Relationship Id="rId23" Type="http://schemas.openxmlformats.org/officeDocument/2006/relationships/theme" Target="theme/theme1.xml"/><Relationship Id="rId10" Type="http://schemas.openxmlformats.org/officeDocument/2006/relationships/hyperlink" Target="mailto:hr@mha.org.uk"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onemhabehaviours.org.uk/" TargetMode="External"/><Relationship Id="rId14" Type="http://schemas.openxmlformats.org/officeDocument/2006/relationships/hyperlink" Target="mailto:policies@mha.org.uk"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MHA">
      <a:dk1>
        <a:srgbClr val="000000"/>
      </a:dk1>
      <a:lt1>
        <a:sysClr val="window" lastClr="FFFFFF"/>
      </a:lt1>
      <a:dk2>
        <a:srgbClr val="FFFFFF"/>
      </a:dk2>
      <a:lt2>
        <a:srgbClr val="FFFFFF"/>
      </a:lt2>
      <a:accent1>
        <a:srgbClr val="217593"/>
      </a:accent1>
      <a:accent2>
        <a:srgbClr val="D4007F"/>
      </a:accent2>
      <a:accent3>
        <a:srgbClr val="6BBBAE"/>
      </a:accent3>
      <a:accent4>
        <a:srgbClr val="9BC769"/>
      </a:accent4>
      <a:accent5>
        <a:srgbClr val="FBBB2D"/>
      </a:accent5>
      <a:accent6>
        <a:srgbClr val="7E64A9"/>
      </a:accent6>
      <a:hlink>
        <a:srgbClr val="0000FF"/>
      </a:hlink>
      <a:folHlink>
        <a:srgbClr val="00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24</Pages>
  <Words>5235</Words>
  <Characters>29846</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Heath</dc:creator>
  <cp:keywords/>
  <dc:description/>
  <cp:lastModifiedBy>Michelle Heath</cp:lastModifiedBy>
  <cp:revision>3</cp:revision>
  <cp:lastPrinted>2023-02-15T14:18:00Z</cp:lastPrinted>
  <dcterms:created xsi:type="dcterms:W3CDTF">2024-12-23T16:20:00Z</dcterms:created>
  <dcterms:modified xsi:type="dcterms:W3CDTF">2025-01-02T13:09:00Z</dcterms:modified>
</cp:coreProperties>
</file>