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F0F32" w14:textId="77777777" w:rsidR="00DF67AA" w:rsidRDefault="005E3A1B" w:rsidP="00903AA2">
      <w:pPr>
        <w:rPr>
          <w:spacing w:val="10"/>
        </w:rPr>
      </w:pPr>
      <w:r>
        <w:rPr>
          <w:noProof/>
          <w:spacing w:val="10"/>
        </w:rPr>
        <w:drawing>
          <wp:anchor distT="0" distB="0" distL="114300" distR="114300" simplePos="0" relativeHeight="251658240" behindDoc="0" locked="0" layoutInCell="1" allowOverlap="1" wp14:anchorId="6C7F1B9A" wp14:editId="6352D715">
            <wp:simplePos x="0" y="0"/>
            <wp:positionH relativeFrom="column">
              <wp:posOffset>0</wp:posOffset>
            </wp:positionH>
            <wp:positionV relativeFrom="page">
              <wp:posOffset>582965</wp:posOffset>
            </wp:positionV>
            <wp:extent cx="1702435" cy="11455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2435" cy="1145579"/>
                    </a:xfrm>
                    <a:prstGeom prst="rect">
                      <a:avLst/>
                    </a:prstGeom>
                  </pic:spPr>
                </pic:pic>
              </a:graphicData>
            </a:graphic>
            <wp14:sizeRelH relativeFrom="margin">
              <wp14:pctWidth>0</wp14:pctWidth>
            </wp14:sizeRelH>
            <wp14:sizeRelV relativeFrom="margin">
              <wp14:pctHeight>0</wp14:pctHeight>
            </wp14:sizeRelV>
          </wp:anchor>
        </w:drawing>
      </w:r>
    </w:p>
    <w:p w14:paraId="3EC6D86A" w14:textId="77777777" w:rsidR="00DF67AA" w:rsidRDefault="00DF67AA" w:rsidP="00903AA2">
      <w:pPr>
        <w:rPr>
          <w:spacing w:val="10"/>
        </w:rPr>
      </w:pPr>
    </w:p>
    <w:p w14:paraId="6D693FE2" w14:textId="77777777" w:rsidR="00FA1162" w:rsidRDefault="00FA1162" w:rsidP="00903AA2">
      <w:pPr>
        <w:rPr>
          <w:spacing w:val="10"/>
        </w:rPr>
      </w:pPr>
    </w:p>
    <w:p w14:paraId="79C4B816" w14:textId="77777777" w:rsidR="00DF67AA" w:rsidRDefault="00AF1001" w:rsidP="00070650">
      <w:pPr>
        <w:rPr>
          <w:noProof/>
          <w:spacing w:val="10"/>
        </w:rPr>
      </w:pPr>
      <w:r w:rsidRPr="0063326C">
        <w:rPr>
          <w:noProof/>
          <w:spacing w:val="10"/>
        </w:rPr>
        <mc:AlternateContent>
          <mc:Choice Requires="wps">
            <w:drawing>
              <wp:inline distT="0" distB="0" distL="0" distR="0" wp14:anchorId="7C122F72" wp14:editId="60B31B0D">
                <wp:extent cx="6058894" cy="1932167"/>
                <wp:effectExtent l="0" t="0" r="1841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894" cy="1932167"/>
                        </a:xfrm>
                        <a:prstGeom prst="rect">
                          <a:avLst/>
                        </a:prstGeom>
                        <a:solidFill>
                          <a:srgbClr val="217593"/>
                        </a:solidFill>
                        <a:ln w="9525">
                          <a:solidFill>
                            <a:schemeClr val="accent1"/>
                          </a:solidFill>
                          <a:miter lim="800000"/>
                          <a:headEnd/>
                          <a:tailEnd/>
                        </a:ln>
                      </wps:spPr>
                      <wps:txbx>
                        <w:txbxContent>
                          <w:p w14:paraId="7C3E2D64" w14:textId="1BE9CAFB" w:rsidR="00DF67AA" w:rsidRPr="00847753" w:rsidRDefault="0061372C" w:rsidP="00847753">
                            <w:pPr>
                              <w:pStyle w:val="PolicyTitle"/>
                            </w:pPr>
                            <w:r w:rsidRPr="0061372C">
                              <w:t>Waste Management and Effective Disposal Policy and Procedure</w:t>
                            </w:r>
                          </w:p>
                          <w:p w14:paraId="78604FD5" w14:textId="4BD978D6" w:rsidR="000646E5" w:rsidRPr="00847753" w:rsidRDefault="0061372C" w:rsidP="00847753">
                            <w:pPr>
                              <w:pStyle w:val="PolicyCode"/>
                            </w:pPr>
                            <w:r>
                              <w:t>HS322 Health and Safety Policies</w:t>
                            </w:r>
                          </w:p>
                          <w:p w14:paraId="21E39DFC" w14:textId="2FD75AAD" w:rsidR="00AB4A71" w:rsidRPr="00847753" w:rsidRDefault="0061372C" w:rsidP="00847753">
                            <w:pPr>
                              <w:pStyle w:val="PolicyDate"/>
                            </w:pPr>
                            <w:r>
                              <w:t>June 2024</w:t>
                            </w:r>
                          </w:p>
                        </w:txbxContent>
                      </wps:txbx>
                      <wps:bodyPr rot="0" vert="horz" wrap="square" lIns="91440" tIns="45720" rIns="91440" bIns="45720" anchor="t" anchorCtr="0">
                        <a:spAutoFit/>
                      </wps:bodyPr>
                    </wps:wsp>
                  </a:graphicData>
                </a:graphic>
              </wp:inline>
            </w:drawing>
          </mc:Choice>
          <mc:Fallback>
            <w:pict>
              <v:shapetype w14:anchorId="7C122F72" id="_x0000_t202" coordsize="21600,21600" o:spt="202" path="m,l,21600r21600,l21600,xe">
                <v:stroke joinstyle="miter"/>
                <v:path gradientshapeok="t" o:connecttype="rect"/>
              </v:shapetype>
              <v:shape id="Text Box 2" o:spid="_x0000_s1026" type="#_x0000_t202" style="width:477.1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ibVHAIAACMEAAAOAAAAZHJzL2Uyb0RvYy54bWysU9tu2zAMfR+wfxD0vvjSXI04RZcuw4Du&#10;AnT7AFmWY2GyqElK7OzrR8lpmnZvw/wgiCZ1SB4erm+HTpGjsE6CLmk2SSkRmkMt9b6kP77v3i0p&#10;cZ7pminQoqQn4ejt5u2bdW8KkUMLqhaWIIh2RW9K2npviiRxvBUdcxMwQqOzAdsxj6bdJ7VlPaJ3&#10;KsnTdJ70YGtjgQvn8O/96KSbiN80gvuvTeOEJ6qkWJuPp41nFc5ks2bF3jLTSn4ug/1DFR2TGpNe&#10;oO6ZZ+Rg5V9QneQWHDR+wqFLoGkkF7EH7CZLX3Xz2DIjYi9IjjMXmtz/g+Vfjo/mmyV+eA8DDjA2&#10;4cwD8J+OaNi2TO/FnbXQt4LVmDgLlCW9ccX5aaDaFS6AVP1nqHHI7OAhAg2N7QIr2CdBdBzA6UK6&#10;GDzh+HOezpbL1ZQSjr5sdZNn80XMwYqn58Y6/1FAR8KlpBanGuHZ8cH5UA4rnkJCNgdK1jupVDTs&#10;vtoqS44MFZBni9nq5oz+Ikxp0pd0NctnIwMvIIIYxQWEcS60H3l4layTHtWsZFfSZRq+UV+Bug+6&#10;jlrzTKrxjlUrfeYy0DcS6YdqwMDAaQX1CVm1MKoWtwwvLdjflPSo2JK6XwdmBSXqk8bJrLLpNEg8&#10;GtPZIkfDXnuqaw/THKFK6ikZr1sf1yJyZu5wgjsZuX2u5FwrKjFSft6aIPVrO0Y97/bmDwAAAP//&#10;AwBQSwMEFAAGAAgAAAAhABagfNDeAAAABQEAAA8AAABkcnMvZG93bnJldi54bWxMj0FLw0AQhe+C&#10;/2EZwZvdmNbSxmxKEUQCeugqRW/b7JgEs7Mhu02jv97Ri14GHu/x3jf5ZnKdGHEIrScF17MEBFLl&#10;bUu1gpfn+6sViBANWdN5QgWfGGBTnJ/lJrP+RDscdawFl1DIjIImxj6TMlQNOhNmvkdi790PzkSW&#10;Qy3tYE5c7jqZJslSOtMSLzSmx7sGqw99dAqoXD7pevvw2rv917jW+u0xLUulLi+m7S2IiFP8C8MP&#10;PqNDwUwHfyQbRKeAH4m/l731zSIFcVAwTxZzkEUu/9MX3wAAAP//AwBQSwECLQAUAAYACAAAACEA&#10;toM4kv4AAADhAQAAEwAAAAAAAAAAAAAAAAAAAAAAW0NvbnRlbnRfVHlwZXNdLnhtbFBLAQItABQA&#10;BgAIAAAAIQA4/SH/1gAAAJQBAAALAAAAAAAAAAAAAAAAAC8BAABfcmVscy8ucmVsc1BLAQItABQA&#10;BgAIAAAAIQA9SibVHAIAACMEAAAOAAAAAAAAAAAAAAAAAC4CAABkcnMvZTJvRG9jLnhtbFBLAQIt&#10;ABQABgAIAAAAIQAWoHzQ3gAAAAUBAAAPAAAAAAAAAAAAAAAAAHYEAABkcnMvZG93bnJldi54bWxQ&#10;SwUGAAAAAAQABADzAAAAgQUAAAAA&#10;" fillcolor="#217593" strokecolor="#217593 [3204]">
                <v:textbox style="mso-fit-shape-to-text:t">
                  <w:txbxContent>
                    <w:p w14:paraId="7C3E2D64" w14:textId="1BE9CAFB" w:rsidR="00DF67AA" w:rsidRPr="00847753" w:rsidRDefault="0061372C" w:rsidP="00847753">
                      <w:pPr>
                        <w:pStyle w:val="PolicyTitle"/>
                      </w:pPr>
                      <w:r w:rsidRPr="0061372C">
                        <w:t>Waste Management and Effective Disposal Policy and Procedure</w:t>
                      </w:r>
                    </w:p>
                    <w:p w14:paraId="78604FD5" w14:textId="4BD978D6" w:rsidR="000646E5" w:rsidRPr="00847753" w:rsidRDefault="0061372C" w:rsidP="00847753">
                      <w:pPr>
                        <w:pStyle w:val="PolicyCode"/>
                      </w:pPr>
                      <w:r>
                        <w:t>HS322 Health and Safety Policies</w:t>
                      </w:r>
                    </w:p>
                    <w:p w14:paraId="21E39DFC" w14:textId="2FD75AAD" w:rsidR="00AB4A71" w:rsidRPr="00847753" w:rsidRDefault="0061372C" w:rsidP="00847753">
                      <w:pPr>
                        <w:pStyle w:val="PolicyDate"/>
                      </w:pPr>
                      <w:r>
                        <w:t>June 2024</w:t>
                      </w:r>
                    </w:p>
                  </w:txbxContent>
                </v:textbox>
                <w10:anchorlock/>
              </v:shape>
            </w:pict>
          </mc:Fallback>
        </mc:AlternateContent>
      </w:r>
      <w:bookmarkStart w:id="0" w:name="TOC"/>
      <w:bookmarkStart w:id="1" w:name="_Toc117507298"/>
      <w:bookmarkStart w:id="2" w:name="_Toc117507165"/>
      <w:bookmarkStart w:id="3" w:name="_Toc117268426"/>
      <w:bookmarkStart w:id="4" w:name="_Toc117269235"/>
      <w:bookmarkStart w:id="5" w:name="_Toc117508253"/>
      <w:bookmarkEnd w:id="0"/>
    </w:p>
    <w:p w14:paraId="0AD70EEB" w14:textId="77777777" w:rsidR="00717A8D" w:rsidRDefault="00717A8D" w:rsidP="00847753">
      <w:pPr>
        <w:rPr>
          <w:noProof/>
        </w:rPr>
      </w:pPr>
    </w:p>
    <w:sdt>
      <w:sdtPr>
        <w:rPr>
          <w:rFonts w:cs="Arial"/>
          <w:b/>
          <w:bCs/>
          <w:noProof/>
          <w:sz w:val="28"/>
          <w:szCs w:val="28"/>
        </w:rPr>
        <w:id w:val="-570964030"/>
        <w:docPartObj>
          <w:docPartGallery w:val="Table of Contents"/>
          <w:docPartUnique/>
        </w:docPartObj>
      </w:sdtPr>
      <w:sdtEndPr>
        <w:rPr>
          <w:rFonts w:cstheme="minorBidi"/>
          <w:b w:val="0"/>
          <w:bCs w:val="0"/>
          <w:sz w:val="24"/>
          <w:szCs w:val="24"/>
        </w:rPr>
      </w:sdtEndPr>
      <w:sdtContent>
        <w:bookmarkEnd w:id="5" w:displacedByCustomXml="prev"/>
        <w:bookmarkEnd w:id="4" w:displacedByCustomXml="prev"/>
        <w:bookmarkEnd w:id="3" w:displacedByCustomXml="prev"/>
        <w:bookmarkEnd w:id="2" w:displacedByCustomXml="prev"/>
        <w:bookmarkEnd w:id="1" w:displacedByCustomXml="prev"/>
        <w:p w14:paraId="776408A3" w14:textId="77777777" w:rsidR="00DF67AA" w:rsidRDefault="00471203" w:rsidP="00070650">
          <w:pPr>
            <w:rPr>
              <w:rFonts w:cs="Arial"/>
              <w:b/>
              <w:bCs/>
              <w:sz w:val="28"/>
              <w:szCs w:val="28"/>
            </w:rPr>
          </w:pPr>
          <w:r w:rsidRPr="00070650">
            <w:rPr>
              <w:rFonts w:cs="Arial"/>
              <w:b/>
              <w:bCs/>
              <w:sz w:val="28"/>
              <w:szCs w:val="28"/>
            </w:rPr>
            <w:t>Contents</w:t>
          </w:r>
        </w:p>
        <w:p w14:paraId="317D6B89" w14:textId="437EC0D9" w:rsidR="00043B11" w:rsidRDefault="00F91DD0">
          <w:pPr>
            <w:pStyle w:val="TOC1"/>
            <w:rPr>
              <w:rFonts w:asciiTheme="minorHAnsi" w:eastAsiaTheme="minorEastAsia" w:hAnsiTheme="minorHAnsi"/>
              <w:kern w:val="2"/>
              <w:lang w:eastAsia="en-GB"/>
              <w14:ligatures w14:val="standardContextual"/>
            </w:rPr>
          </w:pPr>
          <w:r>
            <w:rPr>
              <w:rFonts w:cs="Arial"/>
              <w:spacing w:val="7"/>
            </w:rPr>
            <w:fldChar w:fldCharType="begin"/>
          </w:r>
          <w:r>
            <w:rPr>
              <w:rFonts w:cs="Arial"/>
              <w:spacing w:val="7"/>
            </w:rPr>
            <w:instrText xml:space="preserve"> TOC \h \z \t "Heading 1 Numbered,1,Heading 2 Numbered,2" </w:instrText>
          </w:r>
          <w:r>
            <w:rPr>
              <w:rFonts w:cs="Arial"/>
              <w:spacing w:val="7"/>
            </w:rPr>
            <w:fldChar w:fldCharType="separate"/>
          </w:r>
          <w:hyperlink w:anchor="_Toc170285696" w:history="1">
            <w:r w:rsidR="00043B11" w:rsidRPr="00E87342">
              <w:rPr>
                <w:rStyle w:val="Hyperlink"/>
              </w:rPr>
              <w:t>1</w:t>
            </w:r>
            <w:r w:rsidR="00043B11">
              <w:rPr>
                <w:rFonts w:asciiTheme="minorHAnsi" w:eastAsiaTheme="minorEastAsia" w:hAnsiTheme="minorHAnsi"/>
                <w:kern w:val="2"/>
                <w:lang w:eastAsia="en-GB"/>
                <w14:ligatures w14:val="standardContextual"/>
              </w:rPr>
              <w:tab/>
            </w:r>
            <w:r w:rsidR="00043B11" w:rsidRPr="00E87342">
              <w:rPr>
                <w:rStyle w:val="Hyperlink"/>
              </w:rPr>
              <w:t>Introduction</w:t>
            </w:r>
            <w:r w:rsidR="00043B11">
              <w:rPr>
                <w:webHidden/>
              </w:rPr>
              <w:tab/>
            </w:r>
            <w:r w:rsidR="00043B11">
              <w:rPr>
                <w:webHidden/>
              </w:rPr>
              <w:fldChar w:fldCharType="begin"/>
            </w:r>
            <w:r w:rsidR="00043B11">
              <w:rPr>
                <w:webHidden/>
              </w:rPr>
              <w:instrText xml:space="preserve"> PAGEREF _Toc170285696 \h </w:instrText>
            </w:r>
            <w:r w:rsidR="00043B11">
              <w:rPr>
                <w:webHidden/>
              </w:rPr>
            </w:r>
            <w:r w:rsidR="00043B11">
              <w:rPr>
                <w:webHidden/>
              </w:rPr>
              <w:fldChar w:fldCharType="separate"/>
            </w:r>
            <w:r w:rsidR="00043B11">
              <w:rPr>
                <w:webHidden/>
              </w:rPr>
              <w:t>2</w:t>
            </w:r>
            <w:r w:rsidR="00043B11">
              <w:rPr>
                <w:webHidden/>
              </w:rPr>
              <w:fldChar w:fldCharType="end"/>
            </w:r>
          </w:hyperlink>
        </w:p>
        <w:p w14:paraId="33934242" w14:textId="08F73CDE" w:rsidR="00043B11" w:rsidRDefault="00043B11">
          <w:pPr>
            <w:pStyle w:val="TOC1"/>
            <w:rPr>
              <w:rFonts w:asciiTheme="minorHAnsi" w:eastAsiaTheme="minorEastAsia" w:hAnsiTheme="minorHAnsi"/>
              <w:kern w:val="2"/>
              <w:lang w:eastAsia="en-GB"/>
              <w14:ligatures w14:val="standardContextual"/>
            </w:rPr>
          </w:pPr>
          <w:hyperlink w:anchor="_Toc170285697" w:history="1">
            <w:r w:rsidRPr="00E87342">
              <w:rPr>
                <w:rStyle w:val="Hyperlink"/>
              </w:rPr>
              <w:t>2</w:t>
            </w:r>
            <w:r>
              <w:rPr>
                <w:rFonts w:asciiTheme="minorHAnsi" w:eastAsiaTheme="minorEastAsia" w:hAnsiTheme="minorHAnsi"/>
                <w:kern w:val="2"/>
                <w:lang w:eastAsia="en-GB"/>
                <w14:ligatures w14:val="standardContextual"/>
              </w:rPr>
              <w:tab/>
            </w:r>
            <w:r w:rsidRPr="00E87342">
              <w:rPr>
                <w:rStyle w:val="Hyperlink"/>
              </w:rPr>
              <w:t>Scope and Purpose</w:t>
            </w:r>
            <w:r>
              <w:rPr>
                <w:webHidden/>
              </w:rPr>
              <w:tab/>
            </w:r>
            <w:r>
              <w:rPr>
                <w:webHidden/>
              </w:rPr>
              <w:fldChar w:fldCharType="begin"/>
            </w:r>
            <w:r>
              <w:rPr>
                <w:webHidden/>
              </w:rPr>
              <w:instrText xml:space="preserve"> PAGEREF _Toc170285697 \h </w:instrText>
            </w:r>
            <w:r>
              <w:rPr>
                <w:webHidden/>
              </w:rPr>
            </w:r>
            <w:r>
              <w:rPr>
                <w:webHidden/>
              </w:rPr>
              <w:fldChar w:fldCharType="separate"/>
            </w:r>
            <w:r>
              <w:rPr>
                <w:webHidden/>
              </w:rPr>
              <w:t>3</w:t>
            </w:r>
            <w:r>
              <w:rPr>
                <w:webHidden/>
              </w:rPr>
              <w:fldChar w:fldCharType="end"/>
            </w:r>
          </w:hyperlink>
        </w:p>
        <w:p w14:paraId="3361AF80" w14:textId="228056FD" w:rsidR="00043B11" w:rsidRDefault="00043B11">
          <w:pPr>
            <w:pStyle w:val="TOC1"/>
            <w:rPr>
              <w:rFonts w:asciiTheme="minorHAnsi" w:eastAsiaTheme="minorEastAsia" w:hAnsiTheme="minorHAnsi"/>
              <w:kern w:val="2"/>
              <w:lang w:eastAsia="en-GB"/>
              <w14:ligatures w14:val="standardContextual"/>
            </w:rPr>
          </w:pPr>
          <w:hyperlink w:anchor="_Toc170285698" w:history="1">
            <w:r w:rsidRPr="00E87342">
              <w:rPr>
                <w:rStyle w:val="Hyperlink"/>
              </w:rPr>
              <w:t>3</w:t>
            </w:r>
            <w:r>
              <w:rPr>
                <w:rFonts w:asciiTheme="minorHAnsi" w:eastAsiaTheme="minorEastAsia" w:hAnsiTheme="minorHAnsi"/>
                <w:kern w:val="2"/>
                <w:lang w:eastAsia="en-GB"/>
                <w14:ligatures w14:val="standardContextual"/>
              </w:rPr>
              <w:tab/>
            </w:r>
            <w:r w:rsidRPr="00E87342">
              <w:rPr>
                <w:rStyle w:val="Hyperlink"/>
              </w:rPr>
              <w:t>Definitions</w:t>
            </w:r>
            <w:r>
              <w:rPr>
                <w:webHidden/>
              </w:rPr>
              <w:tab/>
            </w:r>
            <w:r>
              <w:rPr>
                <w:webHidden/>
              </w:rPr>
              <w:fldChar w:fldCharType="begin"/>
            </w:r>
            <w:r>
              <w:rPr>
                <w:webHidden/>
              </w:rPr>
              <w:instrText xml:space="preserve"> PAGEREF _Toc170285698 \h </w:instrText>
            </w:r>
            <w:r>
              <w:rPr>
                <w:webHidden/>
              </w:rPr>
            </w:r>
            <w:r>
              <w:rPr>
                <w:webHidden/>
              </w:rPr>
              <w:fldChar w:fldCharType="separate"/>
            </w:r>
            <w:r>
              <w:rPr>
                <w:webHidden/>
              </w:rPr>
              <w:t>4</w:t>
            </w:r>
            <w:r>
              <w:rPr>
                <w:webHidden/>
              </w:rPr>
              <w:fldChar w:fldCharType="end"/>
            </w:r>
          </w:hyperlink>
        </w:p>
        <w:p w14:paraId="45968CF4" w14:textId="042A474F" w:rsidR="00043B11" w:rsidRDefault="00043B11">
          <w:pPr>
            <w:pStyle w:val="TOC1"/>
            <w:rPr>
              <w:rFonts w:asciiTheme="minorHAnsi" w:eastAsiaTheme="minorEastAsia" w:hAnsiTheme="minorHAnsi"/>
              <w:kern w:val="2"/>
              <w:lang w:eastAsia="en-GB"/>
              <w14:ligatures w14:val="standardContextual"/>
            </w:rPr>
          </w:pPr>
          <w:hyperlink w:anchor="_Toc170285699" w:history="1">
            <w:r w:rsidRPr="00E87342">
              <w:rPr>
                <w:rStyle w:val="Hyperlink"/>
              </w:rPr>
              <w:t>4</w:t>
            </w:r>
            <w:r>
              <w:rPr>
                <w:rFonts w:asciiTheme="minorHAnsi" w:eastAsiaTheme="minorEastAsia" w:hAnsiTheme="minorHAnsi"/>
                <w:kern w:val="2"/>
                <w:lang w:eastAsia="en-GB"/>
                <w14:ligatures w14:val="standardContextual"/>
              </w:rPr>
              <w:tab/>
            </w:r>
            <w:r w:rsidRPr="00E87342">
              <w:rPr>
                <w:rStyle w:val="Hyperlink"/>
              </w:rPr>
              <w:t>Statement of Intent</w:t>
            </w:r>
            <w:r>
              <w:rPr>
                <w:webHidden/>
              </w:rPr>
              <w:tab/>
            </w:r>
            <w:r>
              <w:rPr>
                <w:webHidden/>
              </w:rPr>
              <w:fldChar w:fldCharType="begin"/>
            </w:r>
            <w:r>
              <w:rPr>
                <w:webHidden/>
              </w:rPr>
              <w:instrText xml:space="preserve"> PAGEREF _Toc170285699 \h </w:instrText>
            </w:r>
            <w:r>
              <w:rPr>
                <w:webHidden/>
              </w:rPr>
            </w:r>
            <w:r>
              <w:rPr>
                <w:webHidden/>
              </w:rPr>
              <w:fldChar w:fldCharType="separate"/>
            </w:r>
            <w:r>
              <w:rPr>
                <w:webHidden/>
              </w:rPr>
              <w:t>6</w:t>
            </w:r>
            <w:r>
              <w:rPr>
                <w:webHidden/>
              </w:rPr>
              <w:fldChar w:fldCharType="end"/>
            </w:r>
          </w:hyperlink>
        </w:p>
        <w:p w14:paraId="3BAA431C" w14:textId="0A3386C0" w:rsidR="00043B11" w:rsidRDefault="00043B11">
          <w:pPr>
            <w:pStyle w:val="TOC1"/>
            <w:rPr>
              <w:rFonts w:asciiTheme="minorHAnsi" w:eastAsiaTheme="minorEastAsia" w:hAnsiTheme="minorHAnsi"/>
              <w:kern w:val="2"/>
              <w:lang w:eastAsia="en-GB"/>
              <w14:ligatures w14:val="standardContextual"/>
            </w:rPr>
          </w:pPr>
          <w:hyperlink w:anchor="_Toc170285700" w:history="1">
            <w:r w:rsidRPr="00E87342">
              <w:rPr>
                <w:rStyle w:val="Hyperlink"/>
              </w:rPr>
              <w:t>5</w:t>
            </w:r>
            <w:r>
              <w:rPr>
                <w:rFonts w:asciiTheme="minorHAnsi" w:eastAsiaTheme="minorEastAsia" w:hAnsiTheme="minorHAnsi"/>
                <w:kern w:val="2"/>
                <w:lang w:eastAsia="en-GB"/>
                <w14:ligatures w14:val="standardContextual"/>
              </w:rPr>
              <w:tab/>
            </w:r>
            <w:r w:rsidRPr="00E87342">
              <w:rPr>
                <w:rStyle w:val="Hyperlink"/>
              </w:rPr>
              <w:t>Waste Handling</w:t>
            </w:r>
            <w:r>
              <w:rPr>
                <w:webHidden/>
              </w:rPr>
              <w:tab/>
            </w:r>
            <w:r>
              <w:rPr>
                <w:webHidden/>
              </w:rPr>
              <w:fldChar w:fldCharType="begin"/>
            </w:r>
            <w:r>
              <w:rPr>
                <w:webHidden/>
              </w:rPr>
              <w:instrText xml:space="preserve"> PAGEREF _Toc170285700 \h </w:instrText>
            </w:r>
            <w:r>
              <w:rPr>
                <w:webHidden/>
              </w:rPr>
            </w:r>
            <w:r>
              <w:rPr>
                <w:webHidden/>
              </w:rPr>
              <w:fldChar w:fldCharType="separate"/>
            </w:r>
            <w:r>
              <w:rPr>
                <w:webHidden/>
              </w:rPr>
              <w:t>6</w:t>
            </w:r>
            <w:r>
              <w:rPr>
                <w:webHidden/>
              </w:rPr>
              <w:fldChar w:fldCharType="end"/>
            </w:r>
          </w:hyperlink>
        </w:p>
        <w:p w14:paraId="0DDD542E" w14:textId="27B26B6B" w:rsidR="00043B11" w:rsidRDefault="00043B11">
          <w:pPr>
            <w:pStyle w:val="TOC1"/>
            <w:rPr>
              <w:rFonts w:asciiTheme="minorHAnsi" w:eastAsiaTheme="minorEastAsia" w:hAnsiTheme="minorHAnsi"/>
              <w:kern w:val="2"/>
              <w:lang w:eastAsia="en-GB"/>
              <w14:ligatures w14:val="standardContextual"/>
            </w:rPr>
          </w:pPr>
          <w:hyperlink w:anchor="_Toc170285701" w:history="1">
            <w:r w:rsidRPr="00E87342">
              <w:rPr>
                <w:rStyle w:val="Hyperlink"/>
              </w:rPr>
              <w:t>6</w:t>
            </w:r>
            <w:r>
              <w:rPr>
                <w:rFonts w:asciiTheme="minorHAnsi" w:eastAsiaTheme="minorEastAsia" w:hAnsiTheme="minorHAnsi"/>
                <w:kern w:val="2"/>
                <w:lang w:eastAsia="en-GB"/>
                <w14:ligatures w14:val="standardContextual"/>
              </w:rPr>
              <w:tab/>
            </w:r>
            <w:r w:rsidRPr="00E87342">
              <w:rPr>
                <w:rStyle w:val="Hyperlink"/>
              </w:rPr>
              <w:t>Personal Protection</w:t>
            </w:r>
            <w:r>
              <w:rPr>
                <w:webHidden/>
              </w:rPr>
              <w:tab/>
            </w:r>
            <w:r>
              <w:rPr>
                <w:webHidden/>
              </w:rPr>
              <w:fldChar w:fldCharType="begin"/>
            </w:r>
            <w:r>
              <w:rPr>
                <w:webHidden/>
              </w:rPr>
              <w:instrText xml:space="preserve"> PAGEREF _Toc170285701 \h </w:instrText>
            </w:r>
            <w:r>
              <w:rPr>
                <w:webHidden/>
              </w:rPr>
            </w:r>
            <w:r>
              <w:rPr>
                <w:webHidden/>
              </w:rPr>
              <w:fldChar w:fldCharType="separate"/>
            </w:r>
            <w:r>
              <w:rPr>
                <w:webHidden/>
              </w:rPr>
              <w:t>7</w:t>
            </w:r>
            <w:r>
              <w:rPr>
                <w:webHidden/>
              </w:rPr>
              <w:fldChar w:fldCharType="end"/>
            </w:r>
          </w:hyperlink>
        </w:p>
        <w:p w14:paraId="7EF3155D" w14:textId="71D7F361" w:rsidR="00043B11" w:rsidRDefault="00043B11">
          <w:pPr>
            <w:pStyle w:val="TOC1"/>
            <w:rPr>
              <w:rFonts w:asciiTheme="minorHAnsi" w:eastAsiaTheme="minorEastAsia" w:hAnsiTheme="minorHAnsi"/>
              <w:kern w:val="2"/>
              <w:lang w:eastAsia="en-GB"/>
              <w14:ligatures w14:val="standardContextual"/>
            </w:rPr>
          </w:pPr>
          <w:hyperlink w:anchor="_Toc170285702" w:history="1">
            <w:r w:rsidRPr="00E87342">
              <w:rPr>
                <w:rStyle w:val="Hyperlink"/>
              </w:rPr>
              <w:t>7</w:t>
            </w:r>
            <w:r>
              <w:rPr>
                <w:rFonts w:asciiTheme="minorHAnsi" w:eastAsiaTheme="minorEastAsia" w:hAnsiTheme="minorHAnsi"/>
                <w:kern w:val="2"/>
                <w:lang w:eastAsia="en-GB"/>
                <w14:ligatures w14:val="standardContextual"/>
              </w:rPr>
              <w:tab/>
            </w:r>
            <w:r w:rsidRPr="00E87342">
              <w:rPr>
                <w:rStyle w:val="Hyperlink"/>
              </w:rPr>
              <w:t>Spillages and Incidents</w:t>
            </w:r>
            <w:r>
              <w:rPr>
                <w:webHidden/>
              </w:rPr>
              <w:tab/>
            </w:r>
            <w:r>
              <w:rPr>
                <w:webHidden/>
              </w:rPr>
              <w:fldChar w:fldCharType="begin"/>
            </w:r>
            <w:r>
              <w:rPr>
                <w:webHidden/>
              </w:rPr>
              <w:instrText xml:space="preserve"> PAGEREF _Toc170285702 \h </w:instrText>
            </w:r>
            <w:r>
              <w:rPr>
                <w:webHidden/>
              </w:rPr>
            </w:r>
            <w:r>
              <w:rPr>
                <w:webHidden/>
              </w:rPr>
              <w:fldChar w:fldCharType="separate"/>
            </w:r>
            <w:r>
              <w:rPr>
                <w:webHidden/>
              </w:rPr>
              <w:t>8</w:t>
            </w:r>
            <w:r>
              <w:rPr>
                <w:webHidden/>
              </w:rPr>
              <w:fldChar w:fldCharType="end"/>
            </w:r>
          </w:hyperlink>
        </w:p>
        <w:p w14:paraId="4E879AE1" w14:textId="284CA905" w:rsidR="00043B11" w:rsidRDefault="00043B11">
          <w:pPr>
            <w:pStyle w:val="TOC1"/>
            <w:rPr>
              <w:rFonts w:asciiTheme="minorHAnsi" w:eastAsiaTheme="minorEastAsia" w:hAnsiTheme="minorHAnsi"/>
              <w:kern w:val="2"/>
              <w:lang w:eastAsia="en-GB"/>
              <w14:ligatures w14:val="standardContextual"/>
            </w:rPr>
          </w:pPr>
          <w:hyperlink w:anchor="_Toc170285703" w:history="1">
            <w:r w:rsidRPr="00E87342">
              <w:rPr>
                <w:rStyle w:val="Hyperlink"/>
              </w:rPr>
              <w:t>8</w:t>
            </w:r>
            <w:r>
              <w:rPr>
                <w:rFonts w:asciiTheme="minorHAnsi" w:eastAsiaTheme="minorEastAsia" w:hAnsiTheme="minorHAnsi"/>
                <w:kern w:val="2"/>
                <w:lang w:eastAsia="en-GB"/>
                <w14:ligatures w14:val="standardContextual"/>
              </w:rPr>
              <w:tab/>
            </w:r>
            <w:r w:rsidRPr="00E87342">
              <w:rPr>
                <w:rStyle w:val="Hyperlink"/>
              </w:rPr>
              <w:t>Record Keeping</w:t>
            </w:r>
            <w:r>
              <w:rPr>
                <w:webHidden/>
              </w:rPr>
              <w:tab/>
            </w:r>
            <w:r>
              <w:rPr>
                <w:webHidden/>
              </w:rPr>
              <w:fldChar w:fldCharType="begin"/>
            </w:r>
            <w:r>
              <w:rPr>
                <w:webHidden/>
              </w:rPr>
              <w:instrText xml:space="preserve"> PAGEREF _Toc170285703 \h </w:instrText>
            </w:r>
            <w:r>
              <w:rPr>
                <w:webHidden/>
              </w:rPr>
            </w:r>
            <w:r>
              <w:rPr>
                <w:webHidden/>
              </w:rPr>
              <w:fldChar w:fldCharType="separate"/>
            </w:r>
            <w:r>
              <w:rPr>
                <w:webHidden/>
              </w:rPr>
              <w:t>9</w:t>
            </w:r>
            <w:r>
              <w:rPr>
                <w:webHidden/>
              </w:rPr>
              <w:fldChar w:fldCharType="end"/>
            </w:r>
          </w:hyperlink>
        </w:p>
        <w:p w14:paraId="434D7A96" w14:textId="46C27037" w:rsidR="00043B11" w:rsidRDefault="00043B11">
          <w:pPr>
            <w:pStyle w:val="TOC1"/>
            <w:rPr>
              <w:rFonts w:asciiTheme="minorHAnsi" w:eastAsiaTheme="minorEastAsia" w:hAnsiTheme="minorHAnsi"/>
              <w:kern w:val="2"/>
              <w:lang w:eastAsia="en-GB"/>
              <w14:ligatures w14:val="standardContextual"/>
            </w:rPr>
          </w:pPr>
          <w:hyperlink w:anchor="_Toc170285704" w:history="1">
            <w:r w:rsidRPr="00E87342">
              <w:rPr>
                <w:rStyle w:val="Hyperlink"/>
              </w:rPr>
              <w:t>9</w:t>
            </w:r>
            <w:r>
              <w:rPr>
                <w:rFonts w:asciiTheme="minorHAnsi" w:eastAsiaTheme="minorEastAsia" w:hAnsiTheme="minorHAnsi"/>
                <w:kern w:val="2"/>
                <w:lang w:eastAsia="en-GB"/>
                <w14:ligatures w14:val="standardContextual"/>
              </w:rPr>
              <w:tab/>
            </w:r>
            <w:r w:rsidRPr="00E87342">
              <w:rPr>
                <w:rStyle w:val="Hyperlink"/>
              </w:rPr>
              <w:t>Standard Operating Procedures: Waste Disposal</w:t>
            </w:r>
            <w:r>
              <w:rPr>
                <w:webHidden/>
              </w:rPr>
              <w:tab/>
            </w:r>
            <w:r>
              <w:rPr>
                <w:webHidden/>
              </w:rPr>
              <w:fldChar w:fldCharType="begin"/>
            </w:r>
            <w:r>
              <w:rPr>
                <w:webHidden/>
              </w:rPr>
              <w:instrText xml:space="preserve"> PAGEREF _Toc170285704 \h </w:instrText>
            </w:r>
            <w:r>
              <w:rPr>
                <w:webHidden/>
              </w:rPr>
            </w:r>
            <w:r>
              <w:rPr>
                <w:webHidden/>
              </w:rPr>
              <w:fldChar w:fldCharType="separate"/>
            </w:r>
            <w:r>
              <w:rPr>
                <w:webHidden/>
              </w:rPr>
              <w:t>9</w:t>
            </w:r>
            <w:r>
              <w:rPr>
                <w:webHidden/>
              </w:rPr>
              <w:fldChar w:fldCharType="end"/>
            </w:r>
          </w:hyperlink>
        </w:p>
        <w:p w14:paraId="0E64A5F6" w14:textId="3C0192D6" w:rsidR="00043B11" w:rsidRDefault="00043B11">
          <w:pPr>
            <w:pStyle w:val="TOC2"/>
            <w:rPr>
              <w:rFonts w:asciiTheme="minorHAnsi" w:eastAsiaTheme="minorEastAsia" w:hAnsiTheme="minorHAnsi"/>
              <w:kern w:val="2"/>
              <w:lang w:eastAsia="en-GB"/>
              <w14:ligatures w14:val="standardContextual"/>
            </w:rPr>
          </w:pPr>
          <w:hyperlink w:anchor="_Toc170285705" w:history="1">
            <w:r w:rsidRPr="00E87342">
              <w:rPr>
                <w:rStyle w:val="Hyperlink"/>
                <w:bCs/>
              </w:rPr>
              <w:t>9.1</w:t>
            </w:r>
            <w:r>
              <w:rPr>
                <w:rFonts w:asciiTheme="minorHAnsi" w:eastAsiaTheme="minorEastAsia" w:hAnsiTheme="minorHAnsi"/>
                <w:kern w:val="2"/>
                <w:lang w:eastAsia="en-GB"/>
                <w14:ligatures w14:val="standardContextual"/>
              </w:rPr>
              <w:tab/>
            </w:r>
            <w:r w:rsidRPr="00E87342">
              <w:rPr>
                <w:rStyle w:val="Hyperlink"/>
              </w:rPr>
              <w:t>General Waste Disposal</w:t>
            </w:r>
            <w:r>
              <w:rPr>
                <w:webHidden/>
              </w:rPr>
              <w:tab/>
            </w:r>
            <w:r>
              <w:rPr>
                <w:webHidden/>
              </w:rPr>
              <w:fldChar w:fldCharType="begin"/>
            </w:r>
            <w:r>
              <w:rPr>
                <w:webHidden/>
              </w:rPr>
              <w:instrText xml:space="preserve"> PAGEREF _Toc170285705 \h </w:instrText>
            </w:r>
            <w:r>
              <w:rPr>
                <w:webHidden/>
              </w:rPr>
            </w:r>
            <w:r>
              <w:rPr>
                <w:webHidden/>
              </w:rPr>
              <w:fldChar w:fldCharType="separate"/>
            </w:r>
            <w:r>
              <w:rPr>
                <w:webHidden/>
              </w:rPr>
              <w:t>9</w:t>
            </w:r>
            <w:r>
              <w:rPr>
                <w:webHidden/>
              </w:rPr>
              <w:fldChar w:fldCharType="end"/>
            </w:r>
          </w:hyperlink>
        </w:p>
        <w:p w14:paraId="463F7D33" w14:textId="5839D3DD" w:rsidR="00043B11" w:rsidRDefault="00043B11">
          <w:pPr>
            <w:pStyle w:val="TOC2"/>
            <w:rPr>
              <w:rFonts w:asciiTheme="minorHAnsi" w:eastAsiaTheme="minorEastAsia" w:hAnsiTheme="minorHAnsi"/>
              <w:kern w:val="2"/>
              <w:lang w:eastAsia="en-GB"/>
              <w14:ligatures w14:val="standardContextual"/>
            </w:rPr>
          </w:pPr>
          <w:hyperlink w:anchor="_Toc170285706" w:history="1">
            <w:r w:rsidRPr="00E87342">
              <w:rPr>
                <w:rStyle w:val="Hyperlink"/>
                <w:bCs/>
              </w:rPr>
              <w:t>9.2</w:t>
            </w:r>
            <w:r>
              <w:rPr>
                <w:rFonts w:asciiTheme="minorHAnsi" w:eastAsiaTheme="minorEastAsia" w:hAnsiTheme="minorHAnsi"/>
                <w:kern w:val="2"/>
                <w:lang w:eastAsia="en-GB"/>
                <w14:ligatures w14:val="standardContextual"/>
              </w:rPr>
              <w:tab/>
            </w:r>
            <w:r w:rsidRPr="00E87342">
              <w:rPr>
                <w:rStyle w:val="Hyperlink"/>
              </w:rPr>
              <w:t>Mixed Recycling Disposal</w:t>
            </w:r>
            <w:r>
              <w:rPr>
                <w:webHidden/>
              </w:rPr>
              <w:tab/>
            </w:r>
            <w:r>
              <w:rPr>
                <w:webHidden/>
              </w:rPr>
              <w:fldChar w:fldCharType="begin"/>
            </w:r>
            <w:r>
              <w:rPr>
                <w:webHidden/>
              </w:rPr>
              <w:instrText xml:space="preserve"> PAGEREF _Toc170285706 \h </w:instrText>
            </w:r>
            <w:r>
              <w:rPr>
                <w:webHidden/>
              </w:rPr>
            </w:r>
            <w:r>
              <w:rPr>
                <w:webHidden/>
              </w:rPr>
              <w:fldChar w:fldCharType="separate"/>
            </w:r>
            <w:r>
              <w:rPr>
                <w:webHidden/>
              </w:rPr>
              <w:t>9</w:t>
            </w:r>
            <w:r>
              <w:rPr>
                <w:webHidden/>
              </w:rPr>
              <w:fldChar w:fldCharType="end"/>
            </w:r>
          </w:hyperlink>
        </w:p>
        <w:p w14:paraId="0CB2D52A" w14:textId="2FD3CB08" w:rsidR="00043B11" w:rsidRDefault="00043B11">
          <w:pPr>
            <w:pStyle w:val="TOC2"/>
            <w:rPr>
              <w:rFonts w:asciiTheme="minorHAnsi" w:eastAsiaTheme="minorEastAsia" w:hAnsiTheme="minorHAnsi"/>
              <w:kern w:val="2"/>
              <w:lang w:eastAsia="en-GB"/>
              <w14:ligatures w14:val="standardContextual"/>
            </w:rPr>
          </w:pPr>
          <w:hyperlink w:anchor="_Toc170285707" w:history="1">
            <w:r w:rsidRPr="00E87342">
              <w:rPr>
                <w:rStyle w:val="Hyperlink"/>
                <w:bCs/>
              </w:rPr>
              <w:t>9.3</w:t>
            </w:r>
            <w:r>
              <w:rPr>
                <w:rFonts w:asciiTheme="minorHAnsi" w:eastAsiaTheme="minorEastAsia" w:hAnsiTheme="minorHAnsi"/>
                <w:kern w:val="2"/>
                <w:lang w:eastAsia="en-GB"/>
                <w14:ligatures w14:val="standardContextual"/>
              </w:rPr>
              <w:tab/>
            </w:r>
            <w:r w:rsidRPr="00E87342">
              <w:rPr>
                <w:rStyle w:val="Hyperlink"/>
              </w:rPr>
              <w:t>Food Waste Disposal</w:t>
            </w:r>
            <w:r>
              <w:rPr>
                <w:webHidden/>
              </w:rPr>
              <w:tab/>
            </w:r>
            <w:r>
              <w:rPr>
                <w:webHidden/>
              </w:rPr>
              <w:fldChar w:fldCharType="begin"/>
            </w:r>
            <w:r>
              <w:rPr>
                <w:webHidden/>
              </w:rPr>
              <w:instrText xml:space="preserve"> PAGEREF _Toc170285707 \h </w:instrText>
            </w:r>
            <w:r>
              <w:rPr>
                <w:webHidden/>
              </w:rPr>
            </w:r>
            <w:r>
              <w:rPr>
                <w:webHidden/>
              </w:rPr>
              <w:fldChar w:fldCharType="separate"/>
            </w:r>
            <w:r>
              <w:rPr>
                <w:webHidden/>
              </w:rPr>
              <w:t>10</w:t>
            </w:r>
            <w:r>
              <w:rPr>
                <w:webHidden/>
              </w:rPr>
              <w:fldChar w:fldCharType="end"/>
            </w:r>
          </w:hyperlink>
        </w:p>
        <w:p w14:paraId="43A8523F" w14:textId="63A85665" w:rsidR="00043B11" w:rsidRDefault="00043B11">
          <w:pPr>
            <w:pStyle w:val="TOC2"/>
            <w:rPr>
              <w:rFonts w:asciiTheme="minorHAnsi" w:eastAsiaTheme="minorEastAsia" w:hAnsiTheme="minorHAnsi"/>
              <w:kern w:val="2"/>
              <w:lang w:eastAsia="en-GB"/>
              <w14:ligatures w14:val="standardContextual"/>
            </w:rPr>
          </w:pPr>
          <w:hyperlink w:anchor="_Toc170285708" w:history="1">
            <w:r w:rsidRPr="00E87342">
              <w:rPr>
                <w:rStyle w:val="Hyperlink"/>
                <w:bCs/>
              </w:rPr>
              <w:t>9.4</w:t>
            </w:r>
            <w:r>
              <w:rPr>
                <w:rFonts w:asciiTheme="minorHAnsi" w:eastAsiaTheme="minorEastAsia" w:hAnsiTheme="minorHAnsi"/>
                <w:kern w:val="2"/>
                <w:lang w:eastAsia="en-GB"/>
                <w14:ligatures w14:val="standardContextual"/>
              </w:rPr>
              <w:tab/>
            </w:r>
            <w:r w:rsidRPr="00E87342">
              <w:rPr>
                <w:rStyle w:val="Hyperlink"/>
              </w:rPr>
              <w:t>Aerosol Waste Disposal</w:t>
            </w:r>
            <w:r>
              <w:rPr>
                <w:webHidden/>
              </w:rPr>
              <w:tab/>
            </w:r>
            <w:r>
              <w:rPr>
                <w:webHidden/>
              </w:rPr>
              <w:fldChar w:fldCharType="begin"/>
            </w:r>
            <w:r>
              <w:rPr>
                <w:webHidden/>
              </w:rPr>
              <w:instrText xml:space="preserve"> PAGEREF _Toc170285708 \h </w:instrText>
            </w:r>
            <w:r>
              <w:rPr>
                <w:webHidden/>
              </w:rPr>
            </w:r>
            <w:r>
              <w:rPr>
                <w:webHidden/>
              </w:rPr>
              <w:fldChar w:fldCharType="separate"/>
            </w:r>
            <w:r>
              <w:rPr>
                <w:webHidden/>
              </w:rPr>
              <w:t>10</w:t>
            </w:r>
            <w:r>
              <w:rPr>
                <w:webHidden/>
              </w:rPr>
              <w:fldChar w:fldCharType="end"/>
            </w:r>
          </w:hyperlink>
        </w:p>
        <w:p w14:paraId="2B681840" w14:textId="4DD2F444" w:rsidR="00043B11" w:rsidRDefault="00043B11">
          <w:pPr>
            <w:pStyle w:val="TOC2"/>
            <w:rPr>
              <w:rFonts w:asciiTheme="minorHAnsi" w:eastAsiaTheme="minorEastAsia" w:hAnsiTheme="minorHAnsi"/>
              <w:kern w:val="2"/>
              <w:lang w:eastAsia="en-GB"/>
              <w14:ligatures w14:val="standardContextual"/>
            </w:rPr>
          </w:pPr>
          <w:hyperlink w:anchor="_Toc170285709" w:history="1">
            <w:r w:rsidRPr="00E87342">
              <w:rPr>
                <w:rStyle w:val="Hyperlink"/>
                <w:bCs/>
              </w:rPr>
              <w:t>9.5</w:t>
            </w:r>
            <w:r>
              <w:rPr>
                <w:rFonts w:asciiTheme="minorHAnsi" w:eastAsiaTheme="minorEastAsia" w:hAnsiTheme="minorHAnsi"/>
                <w:kern w:val="2"/>
                <w:lang w:eastAsia="en-GB"/>
                <w14:ligatures w14:val="standardContextual"/>
              </w:rPr>
              <w:tab/>
            </w:r>
            <w:r w:rsidRPr="00E87342">
              <w:rPr>
                <w:rStyle w:val="Hyperlink"/>
              </w:rPr>
              <w:t>Clinical, Healthcare, and Hazardous Waste Disposal</w:t>
            </w:r>
            <w:r>
              <w:rPr>
                <w:webHidden/>
              </w:rPr>
              <w:tab/>
            </w:r>
            <w:r>
              <w:rPr>
                <w:webHidden/>
              </w:rPr>
              <w:fldChar w:fldCharType="begin"/>
            </w:r>
            <w:r>
              <w:rPr>
                <w:webHidden/>
              </w:rPr>
              <w:instrText xml:space="preserve"> PAGEREF _Toc170285709 \h </w:instrText>
            </w:r>
            <w:r>
              <w:rPr>
                <w:webHidden/>
              </w:rPr>
            </w:r>
            <w:r>
              <w:rPr>
                <w:webHidden/>
              </w:rPr>
              <w:fldChar w:fldCharType="separate"/>
            </w:r>
            <w:r>
              <w:rPr>
                <w:webHidden/>
              </w:rPr>
              <w:t>10</w:t>
            </w:r>
            <w:r>
              <w:rPr>
                <w:webHidden/>
              </w:rPr>
              <w:fldChar w:fldCharType="end"/>
            </w:r>
          </w:hyperlink>
        </w:p>
        <w:p w14:paraId="53770F2A" w14:textId="42E45A9E" w:rsidR="00043B11" w:rsidRDefault="00043B11">
          <w:pPr>
            <w:pStyle w:val="TOC2"/>
            <w:rPr>
              <w:rFonts w:asciiTheme="minorHAnsi" w:eastAsiaTheme="minorEastAsia" w:hAnsiTheme="minorHAnsi"/>
              <w:kern w:val="2"/>
              <w:lang w:eastAsia="en-GB"/>
              <w14:ligatures w14:val="standardContextual"/>
            </w:rPr>
          </w:pPr>
          <w:hyperlink w:anchor="_Toc170285710" w:history="1">
            <w:r w:rsidRPr="00E87342">
              <w:rPr>
                <w:rStyle w:val="Hyperlink"/>
                <w:bCs/>
              </w:rPr>
              <w:t>9.6</w:t>
            </w:r>
            <w:r>
              <w:rPr>
                <w:rFonts w:asciiTheme="minorHAnsi" w:eastAsiaTheme="minorEastAsia" w:hAnsiTheme="minorHAnsi"/>
                <w:kern w:val="2"/>
                <w:lang w:eastAsia="en-GB"/>
                <w14:ligatures w14:val="standardContextual"/>
              </w:rPr>
              <w:tab/>
            </w:r>
            <w:r w:rsidRPr="00E87342">
              <w:rPr>
                <w:rStyle w:val="Hyperlink"/>
              </w:rPr>
              <w:t>Pharmaceutical (Medication) Waste</w:t>
            </w:r>
            <w:r>
              <w:rPr>
                <w:webHidden/>
              </w:rPr>
              <w:tab/>
            </w:r>
            <w:r>
              <w:rPr>
                <w:webHidden/>
              </w:rPr>
              <w:fldChar w:fldCharType="begin"/>
            </w:r>
            <w:r>
              <w:rPr>
                <w:webHidden/>
              </w:rPr>
              <w:instrText xml:space="preserve"> PAGEREF _Toc170285710 \h </w:instrText>
            </w:r>
            <w:r>
              <w:rPr>
                <w:webHidden/>
              </w:rPr>
            </w:r>
            <w:r>
              <w:rPr>
                <w:webHidden/>
              </w:rPr>
              <w:fldChar w:fldCharType="separate"/>
            </w:r>
            <w:r>
              <w:rPr>
                <w:webHidden/>
              </w:rPr>
              <w:t>12</w:t>
            </w:r>
            <w:r>
              <w:rPr>
                <w:webHidden/>
              </w:rPr>
              <w:fldChar w:fldCharType="end"/>
            </w:r>
          </w:hyperlink>
        </w:p>
        <w:p w14:paraId="198D95C7" w14:textId="2366FEC0" w:rsidR="00043B11" w:rsidRDefault="00043B11">
          <w:pPr>
            <w:pStyle w:val="TOC1"/>
            <w:rPr>
              <w:rFonts w:asciiTheme="minorHAnsi" w:eastAsiaTheme="minorEastAsia" w:hAnsiTheme="minorHAnsi"/>
              <w:kern w:val="2"/>
              <w:lang w:eastAsia="en-GB"/>
              <w14:ligatures w14:val="standardContextual"/>
            </w:rPr>
          </w:pPr>
          <w:hyperlink w:anchor="_Toc170285711" w:history="1">
            <w:r w:rsidRPr="00E87342">
              <w:rPr>
                <w:rStyle w:val="Hyperlink"/>
              </w:rPr>
              <w:t>10</w:t>
            </w:r>
            <w:r>
              <w:rPr>
                <w:rFonts w:asciiTheme="minorHAnsi" w:eastAsiaTheme="minorEastAsia" w:hAnsiTheme="minorHAnsi"/>
                <w:kern w:val="2"/>
                <w:lang w:eastAsia="en-GB"/>
                <w14:ligatures w14:val="standardContextual"/>
              </w:rPr>
              <w:tab/>
            </w:r>
            <w:r w:rsidRPr="00E87342">
              <w:rPr>
                <w:rStyle w:val="Hyperlink"/>
              </w:rPr>
              <w:t>Roles and Responsibilities</w:t>
            </w:r>
            <w:r>
              <w:rPr>
                <w:webHidden/>
              </w:rPr>
              <w:tab/>
            </w:r>
            <w:r>
              <w:rPr>
                <w:webHidden/>
              </w:rPr>
              <w:fldChar w:fldCharType="begin"/>
            </w:r>
            <w:r>
              <w:rPr>
                <w:webHidden/>
              </w:rPr>
              <w:instrText xml:space="preserve"> PAGEREF _Toc170285711 \h </w:instrText>
            </w:r>
            <w:r>
              <w:rPr>
                <w:webHidden/>
              </w:rPr>
            </w:r>
            <w:r>
              <w:rPr>
                <w:webHidden/>
              </w:rPr>
              <w:fldChar w:fldCharType="separate"/>
            </w:r>
            <w:r>
              <w:rPr>
                <w:webHidden/>
              </w:rPr>
              <w:t>12</w:t>
            </w:r>
            <w:r>
              <w:rPr>
                <w:webHidden/>
              </w:rPr>
              <w:fldChar w:fldCharType="end"/>
            </w:r>
          </w:hyperlink>
        </w:p>
        <w:p w14:paraId="67B7ACC3" w14:textId="7B8DC290" w:rsidR="00043B11" w:rsidRDefault="00043B11">
          <w:pPr>
            <w:pStyle w:val="TOC1"/>
            <w:rPr>
              <w:rFonts w:asciiTheme="minorHAnsi" w:eastAsiaTheme="minorEastAsia" w:hAnsiTheme="minorHAnsi"/>
              <w:kern w:val="2"/>
              <w:lang w:eastAsia="en-GB"/>
              <w14:ligatures w14:val="standardContextual"/>
            </w:rPr>
          </w:pPr>
          <w:hyperlink w:anchor="_Toc170285712" w:history="1">
            <w:r w:rsidRPr="00E87342">
              <w:rPr>
                <w:rStyle w:val="Hyperlink"/>
              </w:rPr>
              <w:t>11</w:t>
            </w:r>
            <w:r>
              <w:rPr>
                <w:rFonts w:asciiTheme="minorHAnsi" w:eastAsiaTheme="minorEastAsia" w:hAnsiTheme="minorHAnsi"/>
                <w:kern w:val="2"/>
                <w:lang w:eastAsia="en-GB"/>
                <w14:ligatures w14:val="standardContextual"/>
              </w:rPr>
              <w:tab/>
            </w:r>
            <w:r w:rsidRPr="00E87342">
              <w:rPr>
                <w:rStyle w:val="Hyperlink"/>
              </w:rPr>
              <w:t>Training and Monitoring</w:t>
            </w:r>
            <w:r>
              <w:rPr>
                <w:webHidden/>
              </w:rPr>
              <w:tab/>
            </w:r>
            <w:r>
              <w:rPr>
                <w:webHidden/>
              </w:rPr>
              <w:fldChar w:fldCharType="begin"/>
            </w:r>
            <w:r>
              <w:rPr>
                <w:webHidden/>
              </w:rPr>
              <w:instrText xml:space="preserve"> PAGEREF _Toc170285712 \h </w:instrText>
            </w:r>
            <w:r>
              <w:rPr>
                <w:webHidden/>
              </w:rPr>
            </w:r>
            <w:r>
              <w:rPr>
                <w:webHidden/>
              </w:rPr>
              <w:fldChar w:fldCharType="separate"/>
            </w:r>
            <w:r>
              <w:rPr>
                <w:webHidden/>
              </w:rPr>
              <w:t>13</w:t>
            </w:r>
            <w:r>
              <w:rPr>
                <w:webHidden/>
              </w:rPr>
              <w:fldChar w:fldCharType="end"/>
            </w:r>
          </w:hyperlink>
        </w:p>
        <w:p w14:paraId="0C6B9AE5" w14:textId="7FDC7EF5" w:rsidR="00043B11" w:rsidRDefault="00043B11">
          <w:pPr>
            <w:pStyle w:val="TOC1"/>
            <w:rPr>
              <w:rFonts w:asciiTheme="minorHAnsi" w:eastAsiaTheme="minorEastAsia" w:hAnsiTheme="minorHAnsi"/>
              <w:kern w:val="2"/>
              <w:lang w:eastAsia="en-GB"/>
              <w14:ligatures w14:val="standardContextual"/>
            </w:rPr>
          </w:pPr>
          <w:hyperlink w:anchor="_Toc170285713" w:history="1">
            <w:r w:rsidRPr="00E87342">
              <w:rPr>
                <w:rStyle w:val="Hyperlink"/>
              </w:rPr>
              <w:t>12</w:t>
            </w:r>
            <w:r>
              <w:rPr>
                <w:rFonts w:asciiTheme="minorHAnsi" w:eastAsiaTheme="minorEastAsia" w:hAnsiTheme="minorHAnsi"/>
                <w:kern w:val="2"/>
                <w:lang w:eastAsia="en-GB"/>
                <w14:ligatures w14:val="standardContextual"/>
              </w:rPr>
              <w:tab/>
            </w:r>
            <w:r w:rsidRPr="00E87342">
              <w:rPr>
                <w:rStyle w:val="Hyperlink"/>
              </w:rPr>
              <w:t>Communication and Dissemination</w:t>
            </w:r>
            <w:r>
              <w:rPr>
                <w:webHidden/>
              </w:rPr>
              <w:tab/>
            </w:r>
            <w:r>
              <w:rPr>
                <w:webHidden/>
              </w:rPr>
              <w:fldChar w:fldCharType="begin"/>
            </w:r>
            <w:r>
              <w:rPr>
                <w:webHidden/>
              </w:rPr>
              <w:instrText xml:space="preserve"> PAGEREF _Toc170285713 \h </w:instrText>
            </w:r>
            <w:r>
              <w:rPr>
                <w:webHidden/>
              </w:rPr>
            </w:r>
            <w:r>
              <w:rPr>
                <w:webHidden/>
              </w:rPr>
              <w:fldChar w:fldCharType="separate"/>
            </w:r>
            <w:r>
              <w:rPr>
                <w:webHidden/>
              </w:rPr>
              <w:t>14</w:t>
            </w:r>
            <w:r>
              <w:rPr>
                <w:webHidden/>
              </w:rPr>
              <w:fldChar w:fldCharType="end"/>
            </w:r>
          </w:hyperlink>
        </w:p>
        <w:p w14:paraId="172205CE" w14:textId="0B901625" w:rsidR="00043B11" w:rsidRDefault="00043B11">
          <w:pPr>
            <w:pStyle w:val="TOC1"/>
            <w:rPr>
              <w:rFonts w:asciiTheme="minorHAnsi" w:eastAsiaTheme="minorEastAsia" w:hAnsiTheme="minorHAnsi"/>
              <w:kern w:val="2"/>
              <w:lang w:eastAsia="en-GB"/>
              <w14:ligatures w14:val="standardContextual"/>
            </w:rPr>
          </w:pPr>
          <w:hyperlink w:anchor="_Toc170285714" w:history="1">
            <w:r w:rsidRPr="00E87342">
              <w:rPr>
                <w:rStyle w:val="Hyperlink"/>
              </w:rPr>
              <w:t>13</w:t>
            </w:r>
            <w:r>
              <w:rPr>
                <w:rFonts w:asciiTheme="minorHAnsi" w:eastAsiaTheme="minorEastAsia" w:hAnsiTheme="minorHAnsi"/>
                <w:kern w:val="2"/>
                <w:lang w:eastAsia="en-GB"/>
                <w14:ligatures w14:val="standardContextual"/>
              </w:rPr>
              <w:tab/>
            </w:r>
            <w:r w:rsidRPr="00E87342">
              <w:rPr>
                <w:rStyle w:val="Hyperlink"/>
              </w:rPr>
              <w:t>EDI Impact Assessments</w:t>
            </w:r>
            <w:r>
              <w:rPr>
                <w:webHidden/>
              </w:rPr>
              <w:tab/>
            </w:r>
            <w:r>
              <w:rPr>
                <w:webHidden/>
              </w:rPr>
              <w:fldChar w:fldCharType="begin"/>
            </w:r>
            <w:r>
              <w:rPr>
                <w:webHidden/>
              </w:rPr>
              <w:instrText xml:space="preserve"> PAGEREF _Toc170285714 \h </w:instrText>
            </w:r>
            <w:r>
              <w:rPr>
                <w:webHidden/>
              </w:rPr>
            </w:r>
            <w:r>
              <w:rPr>
                <w:webHidden/>
              </w:rPr>
              <w:fldChar w:fldCharType="separate"/>
            </w:r>
            <w:r>
              <w:rPr>
                <w:webHidden/>
              </w:rPr>
              <w:t>14</w:t>
            </w:r>
            <w:r>
              <w:rPr>
                <w:webHidden/>
              </w:rPr>
              <w:fldChar w:fldCharType="end"/>
            </w:r>
          </w:hyperlink>
        </w:p>
        <w:p w14:paraId="0F4575AC" w14:textId="071E559F" w:rsidR="00043B11" w:rsidRDefault="00043B11">
          <w:pPr>
            <w:pStyle w:val="TOC1"/>
            <w:rPr>
              <w:rFonts w:asciiTheme="minorHAnsi" w:eastAsiaTheme="minorEastAsia" w:hAnsiTheme="minorHAnsi"/>
              <w:kern w:val="2"/>
              <w:lang w:eastAsia="en-GB"/>
              <w14:ligatures w14:val="standardContextual"/>
            </w:rPr>
          </w:pPr>
          <w:hyperlink w:anchor="_Toc170285715" w:history="1">
            <w:r w:rsidRPr="00E87342">
              <w:rPr>
                <w:rStyle w:val="Hyperlink"/>
              </w:rPr>
              <w:t>14</w:t>
            </w:r>
            <w:r>
              <w:rPr>
                <w:rFonts w:asciiTheme="minorHAnsi" w:eastAsiaTheme="minorEastAsia" w:hAnsiTheme="minorHAnsi"/>
                <w:kern w:val="2"/>
                <w:lang w:eastAsia="en-GB"/>
                <w14:ligatures w14:val="standardContextual"/>
              </w:rPr>
              <w:tab/>
            </w:r>
            <w:r w:rsidRPr="00E87342">
              <w:rPr>
                <w:rStyle w:val="Hyperlink"/>
              </w:rPr>
              <w:t>Resources</w:t>
            </w:r>
            <w:r>
              <w:rPr>
                <w:webHidden/>
              </w:rPr>
              <w:tab/>
            </w:r>
            <w:r>
              <w:rPr>
                <w:webHidden/>
              </w:rPr>
              <w:fldChar w:fldCharType="begin"/>
            </w:r>
            <w:r>
              <w:rPr>
                <w:webHidden/>
              </w:rPr>
              <w:instrText xml:space="preserve"> PAGEREF _Toc170285715 \h </w:instrText>
            </w:r>
            <w:r>
              <w:rPr>
                <w:webHidden/>
              </w:rPr>
            </w:r>
            <w:r>
              <w:rPr>
                <w:webHidden/>
              </w:rPr>
              <w:fldChar w:fldCharType="separate"/>
            </w:r>
            <w:r>
              <w:rPr>
                <w:webHidden/>
              </w:rPr>
              <w:t>15</w:t>
            </w:r>
            <w:r>
              <w:rPr>
                <w:webHidden/>
              </w:rPr>
              <w:fldChar w:fldCharType="end"/>
            </w:r>
          </w:hyperlink>
        </w:p>
        <w:p w14:paraId="76C0060C" w14:textId="494D2576" w:rsidR="00043B11" w:rsidRDefault="00043B11">
          <w:pPr>
            <w:pStyle w:val="TOC1"/>
            <w:rPr>
              <w:rFonts w:asciiTheme="minorHAnsi" w:eastAsiaTheme="minorEastAsia" w:hAnsiTheme="minorHAnsi"/>
              <w:kern w:val="2"/>
              <w:lang w:eastAsia="en-GB"/>
              <w14:ligatures w14:val="standardContextual"/>
            </w:rPr>
          </w:pPr>
          <w:hyperlink w:anchor="_Toc170285716" w:history="1">
            <w:r w:rsidRPr="00E87342">
              <w:rPr>
                <w:rStyle w:val="Hyperlink"/>
              </w:rPr>
              <w:t>15</w:t>
            </w:r>
            <w:r>
              <w:rPr>
                <w:rFonts w:asciiTheme="minorHAnsi" w:eastAsiaTheme="minorEastAsia" w:hAnsiTheme="minorHAnsi"/>
                <w:kern w:val="2"/>
                <w:lang w:eastAsia="en-GB"/>
                <w14:ligatures w14:val="standardContextual"/>
              </w:rPr>
              <w:tab/>
            </w:r>
            <w:r w:rsidRPr="00E87342">
              <w:rPr>
                <w:rStyle w:val="Hyperlink"/>
              </w:rPr>
              <w:t>Appendices</w:t>
            </w:r>
            <w:r>
              <w:rPr>
                <w:webHidden/>
              </w:rPr>
              <w:tab/>
            </w:r>
            <w:r>
              <w:rPr>
                <w:webHidden/>
              </w:rPr>
              <w:fldChar w:fldCharType="begin"/>
            </w:r>
            <w:r>
              <w:rPr>
                <w:webHidden/>
              </w:rPr>
              <w:instrText xml:space="preserve"> PAGEREF _Toc170285716 \h </w:instrText>
            </w:r>
            <w:r>
              <w:rPr>
                <w:webHidden/>
              </w:rPr>
            </w:r>
            <w:r>
              <w:rPr>
                <w:webHidden/>
              </w:rPr>
              <w:fldChar w:fldCharType="separate"/>
            </w:r>
            <w:r>
              <w:rPr>
                <w:webHidden/>
              </w:rPr>
              <w:t>15</w:t>
            </w:r>
            <w:r>
              <w:rPr>
                <w:webHidden/>
              </w:rPr>
              <w:fldChar w:fldCharType="end"/>
            </w:r>
          </w:hyperlink>
        </w:p>
        <w:p w14:paraId="3FB4EDE6" w14:textId="1C3270D5" w:rsidR="00043B11" w:rsidRDefault="00043B11">
          <w:pPr>
            <w:pStyle w:val="TOC2"/>
            <w:rPr>
              <w:rFonts w:asciiTheme="minorHAnsi" w:eastAsiaTheme="minorEastAsia" w:hAnsiTheme="minorHAnsi"/>
              <w:kern w:val="2"/>
              <w:lang w:eastAsia="en-GB"/>
              <w14:ligatures w14:val="standardContextual"/>
            </w:rPr>
          </w:pPr>
          <w:r>
            <w:rPr>
              <w:rStyle w:val="Hyperlink"/>
            </w:rPr>
            <w:tab/>
          </w:r>
          <w:hyperlink w:anchor="_Toc170285717" w:history="1">
            <w:r w:rsidRPr="00E87342">
              <w:rPr>
                <w:rStyle w:val="Hyperlink"/>
              </w:rPr>
              <w:t>Appendix 1: Waste Management Guidance Notes</w:t>
            </w:r>
            <w:r>
              <w:rPr>
                <w:webHidden/>
              </w:rPr>
              <w:tab/>
            </w:r>
            <w:r>
              <w:rPr>
                <w:webHidden/>
              </w:rPr>
              <w:fldChar w:fldCharType="begin"/>
            </w:r>
            <w:r>
              <w:rPr>
                <w:webHidden/>
              </w:rPr>
              <w:instrText xml:space="preserve"> PAGEREF _Toc170285717 \h </w:instrText>
            </w:r>
            <w:r>
              <w:rPr>
                <w:webHidden/>
              </w:rPr>
            </w:r>
            <w:r>
              <w:rPr>
                <w:webHidden/>
              </w:rPr>
              <w:fldChar w:fldCharType="separate"/>
            </w:r>
            <w:r>
              <w:rPr>
                <w:webHidden/>
              </w:rPr>
              <w:t>15</w:t>
            </w:r>
            <w:r>
              <w:rPr>
                <w:webHidden/>
              </w:rPr>
              <w:fldChar w:fldCharType="end"/>
            </w:r>
          </w:hyperlink>
        </w:p>
        <w:p w14:paraId="1B176DFE" w14:textId="0A68D600" w:rsidR="00043B11" w:rsidRDefault="00043B11">
          <w:pPr>
            <w:pStyle w:val="TOC2"/>
            <w:rPr>
              <w:rFonts w:asciiTheme="minorHAnsi" w:eastAsiaTheme="minorEastAsia" w:hAnsiTheme="minorHAnsi"/>
              <w:kern w:val="2"/>
              <w:lang w:eastAsia="en-GB"/>
              <w14:ligatures w14:val="standardContextual"/>
            </w:rPr>
          </w:pPr>
          <w:r>
            <w:rPr>
              <w:rStyle w:val="Hyperlink"/>
            </w:rPr>
            <w:tab/>
          </w:r>
          <w:hyperlink w:anchor="_Toc170285718" w:history="1">
            <w:r w:rsidRPr="00E87342">
              <w:rPr>
                <w:rStyle w:val="Hyperlink"/>
              </w:rPr>
              <w:t>Appendix 2: Waste Disposal Flow Chart</w:t>
            </w:r>
            <w:r>
              <w:rPr>
                <w:webHidden/>
              </w:rPr>
              <w:tab/>
            </w:r>
            <w:r>
              <w:rPr>
                <w:webHidden/>
              </w:rPr>
              <w:fldChar w:fldCharType="begin"/>
            </w:r>
            <w:r>
              <w:rPr>
                <w:webHidden/>
              </w:rPr>
              <w:instrText xml:space="preserve"> PAGEREF _Toc170285718 \h </w:instrText>
            </w:r>
            <w:r>
              <w:rPr>
                <w:webHidden/>
              </w:rPr>
            </w:r>
            <w:r>
              <w:rPr>
                <w:webHidden/>
              </w:rPr>
              <w:fldChar w:fldCharType="separate"/>
            </w:r>
            <w:r>
              <w:rPr>
                <w:webHidden/>
              </w:rPr>
              <w:t>17</w:t>
            </w:r>
            <w:r>
              <w:rPr>
                <w:webHidden/>
              </w:rPr>
              <w:fldChar w:fldCharType="end"/>
            </w:r>
          </w:hyperlink>
        </w:p>
        <w:p w14:paraId="6CE37027" w14:textId="0F59B2F3" w:rsidR="00043B11" w:rsidRDefault="00043B11">
          <w:pPr>
            <w:pStyle w:val="TOC1"/>
            <w:rPr>
              <w:rFonts w:asciiTheme="minorHAnsi" w:eastAsiaTheme="minorEastAsia" w:hAnsiTheme="minorHAnsi"/>
              <w:kern w:val="2"/>
              <w:lang w:eastAsia="en-GB"/>
              <w14:ligatures w14:val="standardContextual"/>
            </w:rPr>
          </w:pPr>
          <w:hyperlink w:anchor="_Toc170285719" w:history="1">
            <w:r w:rsidRPr="00E87342">
              <w:rPr>
                <w:rStyle w:val="Hyperlink"/>
              </w:rPr>
              <w:t>16</w:t>
            </w:r>
            <w:r>
              <w:rPr>
                <w:rFonts w:asciiTheme="minorHAnsi" w:eastAsiaTheme="minorEastAsia" w:hAnsiTheme="minorHAnsi"/>
                <w:kern w:val="2"/>
                <w:lang w:eastAsia="en-GB"/>
                <w14:ligatures w14:val="standardContextual"/>
              </w:rPr>
              <w:tab/>
            </w:r>
            <w:r w:rsidRPr="00E87342">
              <w:rPr>
                <w:rStyle w:val="Hyperlink"/>
              </w:rPr>
              <w:t>Version Control</w:t>
            </w:r>
            <w:r>
              <w:rPr>
                <w:webHidden/>
              </w:rPr>
              <w:tab/>
            </w:r>
            <w:r>
              <w:rPr>
                <w:webHidden/>
              </w:rPr>
              <w:fldChar w:fldCharType="begin"/>
            </w:r>
            <w:r>
              <w:rPr>
                <w:webHidden/>
              </w:rPr>
              <w:instrText xml:space="preserve"> PAGEREF _Toc170285719 \h </w:instrText>
            </w:r>
            <w:r>
              <w:rPr>
                <w:webHidden/>
              </w:rPr>
            </w:r>
            <w:r>
              <w:rPr>
                <w:webHidden/>
              </w:rPr>
              <w:fldChar w:fldCharType="separate"/>
            </w:r>
            <w:r>
              <w:rPr>
                <w:webHidden/>
              </w:rPr>
              <w:t>18</w:t>
            </w:r>
            <w:r>
              <w:rPr>
                <w:webHidden/>
              </w:rPr>
              <w:fldChar w:fldCharType="end"/>
            </w:r>
          </w:hyperlink>
        </w:p>
        <w:p w14:paraId="1A74E983" w14:textId="6C5281ED" w:rsidR="00DF67AA" w:rsidRDefault="00F91DD0" w:rsidP="00F91DD0">
          <w:pPr>
            <w:pStyle w:val="TOC1"/>
          </w:pPr>
          <w:r>
            <w:rPr>
              <w:rFonts w:cs="Arial"/>
              <w:spacing w:val="7"/>
            </w:rPr>
            <w:fldChar w:fldCharType="end"/>
          </w:r>
        </w:p>
      </w:sdtContent>
    </w:sdt>
    <w:p w14:paraId="249C2ED0" w14:textId="77777777" w:rsidR="009A0ED4" w:rsidRDefault="009A0ED4" w:rsidP="00D558F5">
      <w:pPr>
        <w:pStyle w:val="Heading1Numbered"/>
      </w:pPr>
      <w:bookmarkStart w:id="6" w:name="_Toc170285696"/>
      <w:r w:rsidRPr="00D558F5">
        <w:t>Introduction</w:t>
      </w:r>
      <w:bookmarkEnd w:id="6"/>
    </w:p>
    <w:p w14:paraId="005F02FF" w14:textId="77777777" w:rsidR="0061372C" w:rsidRDefault="0061372C" w:rsidP="0061372C">
      <w:pPr>
        <w:pStyle w:val="Text1Numbered"/>
      </w:pPr>
      <w:r w:rsidRPr="00181FC3">
        <w:t>This policy covers the general procedures and arrangements for the management, control, handling, and disposal of all categories of waste generated by MHAs activities and applies to all those living or working in or visiting MHA sites and services.</w:t>
      </w:r>
    </w:p>
    <w:p w14:paraId="5802A383" w14:textId="77777777" w:rsidR="0061372C" w:rsidRDefault="0061372C" w:rsidP="0061372C">
      <w:pPr>
        <w:pStyle w:val="Text1Numbered"/>
        <w:numPr>
          <w:ilvl w:val="0"/>
          <w:numId w:val="0"/>
        </w:numPr>
        <w:ind w:left="1135"/>
      </w:pPr>
    </w:p>
    <w:p w14:paraId="7847BF3D" w14:textId="77777777" w:rsidR="0061372C" w:rsidRDefault="0061372C" w:rsidP="0061372C">
      <w:pPr>
        <w:pStyle w:val="Text1Numbered"/>
      </w:pPr>
      <w:r>
        <w:t>MHA have a ‘Duty of Care’ to ensure that any waste produced is handled safely and in accordance with the relevant legislation and regulations. In general terms this means that we must:</w:t>
      </w:r>
    </w:p>
    <w:p w14:paraId="73808FE7" w14:textId="77777777" w:rsidR="0061372C" w:rsidRDefault="0061372C" w:rsidP="0061372C">
      <w:pPr>
        <w:pStyle w:val="Textlistindented-bullet"/>
      </w:pPr>
      <w:r>
        <w:t>Prevent anyone keeping, depositing, disposing of or recovering our ‘controlled waste’ without a waste management licence or an exemption from the need for a licence. We must also ensure that the waste management licence has not been suspended or partially revoked and that we are not in breach of the conditions of that licence or exemption.</w:t>
      </w:r>
    </w:p>
    <w:p w14:paraId="261D7DCA" w14:textId="77777777" w:rsidR="0061372C" w:rsidRDefault="0061372C" w:rsidP="0061372C">
      <w:pPr>
        <w:pStyle w:val="Textlistindented-bullet"/>
      </w:pPr>
      <w:r>
        <w:t>Stop materials escaping from our control or the control of anyone else by packaging it appropriately and robustly.</w:t>
      </w:r>
    </w:p>
    <w:p w14:paraId="546F8560" w14:textId="77777777" w:rsidR="0061372C" w:rsidRDefault="0061372C" w:rsidP="0061372C">
      <w:pPr>
        <w:pStyle w:val="Textlistindented-bullet"/>
      </w:pPr>
      <w:r>
        <w:t>Ensure that our waste is only transferred to an authorised person.</w:t>
      </w:r>
    </w:p>
    <w:p w14:paraId="555C894B" w14:textId="77777777" w:rsidR="0061372C" w:rsidRDefault="0061372C" w:rsidP="0061372C">
      <w:pPr>
        <w:pStyle w:val="Textlistindented-bullet"/>
      </w:pPr>
      <w:r>
        <w:t>Ensure that the waste being transferred is accompanied by a written description that will enable anyone receiving it to dispose of or handle it in accordance with his or her own Duty of Care.</w:t>
      </w:r>
    </w:p>
    <w:p w14:paraId="5A0BDEC8" w14:textId="77777777" w:rsidR="0061372C" w:rsidRPr="000566E0" w:rsidRDefault="0061372C" w:rsidP="0061372C">
      <w:pPr>
        <w:pStyle w:val="Text1Numbered"/>
      </w:pPr>
      <w:r w:rsidRPr="00ED0424">
        <w:t>The Environmental Protection Act (EPA) 1990 (a</w:t>
      </w:r>
      <w:r>
        <w:t>s a</w:t>
      </w:r>
      <w:r w:rsidRPr="00ED0424">
        <w:t>mended</w:t>
      </w:r>
      <w:r>
        <w:t xml:space="preserve">) </w:t>
      </w:r>
      <w:r w:rsidRPr="00ED0424">
        <w:t xml:space="preserve"> provides the main statutory framework in relation to waste. In particular the </w:t>
      </w:r>
      <w:r>
        <w:t>Act</w:t>
      </w:r>
      <w:r w:rsidRPr="00ED0424">
        <w:t xml:space="preserve"> defines </w:t>
      </w:r>
      <w:r w:rsidRPr="00ED0424">
        <w:lastRenderedPageBreak/>
        <w:t>waste, establishes the criminal offences in relation to waste and establishes the statutory Duty of Care in relation to waste.</w:t>
      </w:r>
      <w:r>
        <w:t xml:space="preserve"> </w:t>
      </w:r>
      <w:r w:rsidRPr="000566E0">
        <w:t>Unless a waste management licence or appropriate permit has been issued, which authorises the operation in question, it is an offence to:</w:t>
      </w:r>
    </w:p>
    <w:p w14:paraId="146E8503" w14:textId="77777777" w:rsidR="0061372C" w:rsidRDefault="0061372C" w:rsidP="0061372C">
      <w:pPr>
        <w:pStyle w:val="Textlistindented-bullet"/>
      </w:pPr>
      <w:r w:rsidRPr="00ED0424">
        <w:t>deposit controlled waste.</w:t>
      </w:r>
    </w:p>
    <w:p w14:paraId="6EF17C35" w14:textId="77777777" w:rsidR="0061372C" w:rsidRDefault="0061372C" w:rsidP="0061372C">
      <w:pPr>
        <w:pStyle w:val="Textlistindented-bullet"/>
      </w:pPr>
      <w:r w:rsidRPr="00ED0424">
        <w:t>knowingly permit controlled waste to be deposited in or on land.</w:t>
      </w:r>
    </w:p>
    <w:p w14:paraId="4136FF54" w14:textId="77777777" w:rsidR="0061372C" w:rsidRDefault="0061372C" w:rsidP="0061372C">
      <w:pPr>
        <w:pStyle w:val="Textlistindented-bullet"/>
      </w:pPr>
      <w:r w:rsidRPr="00ED0424">
        <w:t>keep, treat, or dispose of controlled waste.</w:t>
      </w:r>
    </w:p>
    <w:p w14:paraId="75EE1FF1" w14:textId="77777777" w:rsidR="0061372C" w:rsidRPr="000566E0" w:rsidRDefault="0061372C" w:rsidP="0061372C">
      <w:pPr>
        <w:pStyle w:val="Textlistindented-bullet"/>
      </w:pPr>
      <w:r w:rsidRPr="00ED0424">
        <w:t>knowingly cause or permit controlled waste to be kept, treated, or disposed of.</w:t>
      </w:r>
    </w:p>
    <w:p w14:paraId="4B4C4601" w14:textId="77777777" w:rsidR="0061372C" w:rsidRDefault="0061372C" w:rsidP="0061372C">
      <w:pPr>
        <w:pStyle w:val="Text1Numbered"/>
      </w:pPr>
      <w:r>
        <w:t>Other relevant legislation includes The Health and Safety at Work Etc. Act 1974, Environmental Protection Act 1990, (as amended)  Hazardous Waste Regulations 2005,  the Control of Substances Hazardous to Health Regulations 2002 (as amended) include a range of requirements which MHA must adhere to in all aspects of its management, control, handling, and disposal of waste.</w:t>
      </w:r>
    </w:p>
    <w:p w14:paraId="48266C1B" w14:textId="77777777" w:rsidR="0061372C" w:rsidRDefault="0061372C" w:rsidP="0061372C">
      <w:pPr>
        <w:pStyle w:val="Text1Numbered"/>
        <w:numPr>
          <w:ilvl w:val="0"/>
          <w:numId w:val="0"/>
        </w:numPr>
        <w:ind w:left="1135"/>
      </w:pPr>
    </w:p>
    <w:p w14:paraId="050E1630" w14:textId="3F339184" w:rsidR="0061372C" w:rsidRPr="002E4B12" w:rsidRDefault="0061372C" w:rsidP="0061372C">
      <w:pPr>
        <w:pStyle w:val="Text1Numbered"/>
      </w:pPr>
      <w:r>
        <w:t xml:space="preserve">For disposal relating to confidential information and data protection, refer to </w:t>
      </w:r>
      <w:r w:rsidRPr="0061372C">
        <w:rPr>
          <w:u w:val="single"/>
        </w:rPr>
        <w:t>Information Governance</w:t>
      </w:r>
      <w:r w:rsidRPr="0061372C">
        <w:rPr>
          <w:u w:val="single"/>
        </w:rPr>
        <w:t xml:space="preserve"> Policy</w:t>
      </w:r>
      <w:r>
        <w:t>.</w:t>
      </w:r>
    </w:p>
    <w:p w14:paraId="61237373" w14:textId="77777777" w:rsidR="00B148E6" w:rsidRDefault="009A0ED4" w:rsidP="00F91DD0">
      <w:pPr>
        <w:pStyle w:val="Heading1Numbered"/>
      </w:pPr>
      <w:bookmarkStart w:id="7" w:name="_Toc170285697"/>
      <w:r w:rsidRPr="00EF3699">
        <w:t xml:space="preserve">Scope </w:t>
      </w:r>
      <w:r w:rsidR="001310BB" w:rsidRPr="00EF3699">
        <w:t>and</w:t>
      </w:r>
      <w:r w:rsidRPr="00EF3699">
        <w:t xml:space="preserve"> </w:t>
      </w:r>
      <w:r w:rsidRPr="00D558F5">
        <w:t>Purpose</w:t>
      </w:r>
      <w:bookmarkEnd w:id="7"/>
    </w:p>
    <w:p w14:paraId="77DDE8CF" w14:textId="6CB925CF" w:rsidR="00043B11" w:rsidRDefault="00043B11" w:rsidP="00043B11">
      <w:pPr>
        <w:pStyle w:val="Text1Numbered"/>
      </w:pPr>
      <w:r>
        <w:t>The purpose of this policy is to provide appropriate information and  guidance relating to waste management and disposal. It is relevant for all MHA colleagues and volunteers working across MHA Care Homes, Retirement Living Schemes, MHA Communities, Collaborative Communities, and Central Support. and the purpose is to reduce risks to all the ‘usual suspects’ so all above plus residents, contractors, visitors etc relating to inappropriately handled and managed waste</w:t>
      </w:r>
      <w:r>
        <w:t>.</w:t>
      </w:r>
    </w:p>
    <w:p w14:paraId="2B170423" w14:textId="77777777" w:rsidR="00043B11" w:rsidRDefault="00043B11" w:rsidP="00043B11">
      <w:pPr>
        <w:pStyle w:val="Text1Numbered"/>
        <w:numPr>
          <w:ilvl w:val="0"/>
          <w:numId w:val="0"/>
        </w:numPr>
        <w:ind w:left="1135"/>
      </w:pPr>
    </w:p>
    <w:p w14:paraId="6A90CBB4" w14:textId="77777777" w:rsidR="00043B11" w:rsidRDefault="00043B11" w:rsidP="00043B11">
      <w:pPr>
        <w:pStyle w:val="Text1Numbered"/>
        <w:numPr>
          <w:ilvl w:val="0"/>
          <w:numId w:val="0"/>
        </w:numPr>
        <w:ind w:left="1135"/>
      </w:pPr>
    </w:p>
    <w:p w14:paraId="28502117" w14:textId="77777777" w:rsidR="00043B11" w:rsidRDefault="00043B11" w:rsidP="00043B11">
      <w:pPr>
        <w:pStyle w:val="Text1Numbered"/>
        <w:numPr>
          <w:ilvl w:val="0"/>
          <w:numId w:val="0"/>
        </w:numPr>
        <w:ind w:left="1135"/>
      </w:pPr>
    </w:p>
    <w:p w14:paraId="2B6ED34E" w14:textId="77777777" w:rsidR="00043B11" w:rsidRDefault="00043B11" w:rsidP="00043B11">
      <w:pPr>
        <w:pStyle w:val="Text1Numbered"/>
        <w:numPr>
          <w:ilvl w:val="0"/>
          <w:numId w:val="0"/>
        </w:numPr>
        <w:ind w:left="1135"/>
      </w:pPr>
    </w:p>
    <w:p w14:paraId="51C52580" w14:textId="77777777" w:rsidR="00043B11" w:rsidRDefault="00043B11" w:rsidP="00043B11">
      <w:pPr>
        <w:pStyle w:val="Text1Numbered"/>
        <w:numPr>
          <w:ilvl w:val="0"/>
          <w:numId w:val="0"/>
        </w:numPr>
        <w:ind w:left="1135"/>
      </w:pPr>
    </w:p>
    <w:p w14:paraId="2E6A3757" w14:textId="77777777" w:rsidR="00DF67AA" w:rsidRPr="00EF3699" w:rsidRDefault="009A0ED4" w:rsidP="00EC4F61">
      <w:pPr>
        <w:pStyle w:val="Heading1Numbered"/>
      </w:pPr>
      <w:bookmarkStart w:id="8" w:name="_Toc170285698"/>
      <w:r w:rsidRPr="00EF3699">
        <w:lastRenderedPageBreak/>
        <w:t>Definitions</w:t>
      </w:r>
      <w:bookmarkEnd w:id="8"/>
      <w:r w:rsidRPr="00EF3699">
        <w:t xml:space="preserve"> </w:t>
      </w:r>
    </w:p>
    <w:tbl>
      <w:tblPr>
        <w:tblStyle w:val="MHATable"/>
        <w:tblW w:w="0" w:type="auto"/>
        <w:tblLook w:val="04A0" w:firstRow="1" w:lastRow="0" w:firstColumn="1" w:lastColumn="0" w:noHBand="0" w:noVBand="1"/>
      </w:tblPr>
      <w:tblGrid>
        <w:gridCol w:w="1991"/>
        <w:gridCol w:w="7558"/>
      </w:tblGrid>
      <w:tr w:rsidR="00043B11" w:rsidRPr="004C3545" w14:paraId="6292E5DD" w14:textId="77777777" w:rsidTr="00043B11">
        <w:trPr>
          <w:cnfStyle w:val="100000000000" w:firstRow="1" w:lastRow="0" w:firstColumn="0" w:lastColumn="0" w:oddVBand="0" w:evenVBand="0" w:oddHBand="0" w:evenHBand="0" w:firstRowFirstColumn="0" w:firstRowLastColumn="0" w:lastRowFirstColumn="0" w:lastRowLastColumn="0"/>
          <w:tblHeader/>
        </w:trPr>
        <w:tc>
          <w:tcPr>
            <w:tcW w:w="1555" w:type="dxa"/>
          </w:tcPr>
          <w:p w14:paraId="42CF055A" w14:textId="23603E60" w:rsidR="00043B11" w:rsidRPr="004C3545" w:rsidRDefault="00043B11" w:rsidP="00043B11">
            <w:pPr>
              <w:spacing w:line="276" w:lineRule="auto"/>
            </w:pPr>
            <w:r>
              <w:t>Term</w:t>
            </w:r>
            <w:r>
              <w:t xml:space="preserve"> (A-Z)</w:t>
            </w:r>
          </w:p>
        </w:tc>
        <w:tc>
          <w:tcPr>
            <w:tcW w:w="7994" w:type="dxa"/>
          </w:tcPr>
          <w:p w14:paraId="1B0D26B6" w14:textId="77777777" w:rsidR="00043B11" w:rsidRPr="004C3545" w:rsidRDefault="00043B11" w:rsidP="00043B11">
            <w:pPr>
              <w:spacing w:line="276" w:lineRule="auto"/>
            </w:pPr>
            <w:r>
              <w:t>Definition</w:t>
            </w:r>
          </w:p>
        </w:tc>
      </w:tr>
      <w:tr w:rsidR="00043B11" w:rsidRPr="004C3545" w14:paraId="4380FBFE" w14:textId="77777777" w:rsidTr="00043B11">
        <w:tc>
          <w:tcPr>
            <w:tcW w:w="1555" w:type="dxa"/>
          </w:tcPr>
          <w:p w14:paraId="406CCA3B" w14:textId="3D5671AE" w:rsidR="00043B11" w:rsidRPr="00181FC3" w:rsidRDefault="00043B11" w:rsidP="00043B11">
            <w:pPr>
              <w:spacing w:line="276" w:lineRule="auto"/>
              <w:rPr>
                <w:b/>
                <w:bCs/>
              </w:rPr>
            </w:pPr>
            <w:r w:rsidRPr="00181FC3">
              <w:rPr>
                <w:b/>
                <w:bCs/>
              </w:rPr>
              <w:t>Cardboard Only</w:t>
            </w:r>
          </w:p>
        </w:tc>
        <w:tc>
          <w:tcPr>
            <w:tcW w:w="7994" w:type="dxa"/>
          </w:tcPr>
          <w:p w14:paraId="3853F0AF" w14:textId="77777777" w:rsidR="00043B11" w:rsidRDefault="00043B11" w:rsidP="00043B11">
            <w:pPr>
              <w:pStyle w:val="Textlist-bullet"/>
              <w:spacing w:line="276" w:lineRule="auto"/>
            </w:pPr>
            <w:r w:rsidRPr="00784A02">
              <w:t>Brown Corrugated card</w:t>
            </w:r>
          </w:p>
          <w:p w14:paraId="07454690" w14:textId="77777777" w:rsidR="00043B11" w:rsidRDefault="00043B11" w:rsidP="00043B11">
            <w:pPr>
              <w:pStyle w:val="Textlist-bullet"/>
              <w:spacing w:line="276" w:lineRule="auto"/>
            </w:pPr>
            <w:r>
              <w:t>Coloured card and boxes</w:t>
            </w:r>
          </w:p>
          <w:p w14:paraId="07B0C5C0" w14:textId="77777777" w:rsidR="00043B11" w:rsidRDefault="00043B11" w:rsidP="00043B11">
            <w:pPr>
              <w:pStyle w:val="Textlist-bullet"/>
              <w:spacing w:line="276" w:lineRule="auto"/>
            </w:pPr>
            <w:r>
              <w:t>Grey packaging card</w:t>
            </w:r>
          </w:p>
          <w:p w14:paraId="2896FD52" w14:textId="239F1C83" w:rsidR="00043B11" w:rsidRPr="00BB21D7" w:rsidRDefault="00043B11" w:rsidP="00043B11">
            <w:pPr>
              <w:pStyle w:val="Textlist-bullet"/>
              <w:spacing w:line="276" w:lineRule="auto"/>
            </w:pPr>
            <w:r>
              <w:t>NO Coffee cups or food contaminated packaging</w:t>
            </w:r>
          </w:p>
        </w:tc>
      </w:tr>
      <w:tr w:rsidR="00043B11" w:rsidRPr="004C3545" w14:paraId="6C8409ED" w14:textId="77777777" w:rsidTr="00043B11">
        <w:tc>
          <w:tcPr>
            <w:tcW w:w="1555" w:type="dxa"/>
          </w:tcPr>
          <w:p w14:paraId="38892FA5" w14:textId="77777777" w:rsidR="00043B11" w:rsidRPr="00181FC3" w:rsidRDefault="00043B11" w:rsidP="00043B11">
            <w:pPr>
              <w:spacing w:line="276" w:lineRule="auto"/>
              <w:rPr>
                <w:b/>
                <w:bCs/>
              </w:rPr>
            </w:pPr>
            <w:r w:rsidRPr="00181FC3">
              <w:rPr>
                <w:b/>
                <w:bCs/>
              </w:rPr>
              <w:t>Clinical Waste</w:t>
            </w:r>
          </w:p>
        </w:tc>
        <w:tc>
          <w:tcPr>
            <w:tcW w:w="7994" w:type="dxa"/>
          </w:tcPr>
          <w:p w14:paraId="01F5970D" w14:textId="77777777" w:rsidR="00043B11" w:rsidRDefault="00043B11" w:rsidP="00043B11">
            <w:pPr>
              <w:pStyle w:val="Textlist-bullet"/>
              <w:spacing w:line="276" w:lineRule="auto"/>
            </w:pPr>
            <w:r w:rsidRPr="00BB21D7">
              <w:t>Any waste which consists of wholly or partly of human or animal tissue, blood or other bodily fluids, excretions, drugs or other pharmaceutical products, wound swabs or dressings and syringes, needles, or other sharp instruments, being waste unless rendered safe may prove hazardous to any person coming into contact with it; and</w:t>
            </w:r>
          </w:p>
          <w:p w14:paraId="45B0737D" w14:textId="77777777" w:rsidR="00043B11" w:rsidRDefault="00043B11" w:rsidP="00043B11">
            <w:pPr>
              <w:pStyle w:val="Textlist-bullet"/>
              <w:spacing w:line="276" w:lineRule="auto"/>
            </w:pPr>
            <w:r>
              <w:t>Any other waste arising from medical, nursing, dental, pharmaceutical, or similar practice, investigation, treatment, care, teaching or research, the collection of blood for transfusion, all being waste which may cause infection to any person coming into contact with it.</w:t>
            </w:r>
          </w:p>
          <w:p w14:paraId="1D4B4ADF" w14:textId="77777777" w:rsidR="00043B11" w:rsidRPr="004C3545" w:rsidRDefault="00043B11" w:rsidP="00043B11">
            <w:pPr>
              <w:pStyle w:val="Textlist-bullet"/>
              <w:spacing w:line="276" w:lineRule="auto"/>
            </w:pPr>
            <w:r>
              <w:t xml:space="preserve">Clinical waste from a care home (nursing) is classed as industrial and is therefore subject to the Special Waste Regulations 1996. Residential homes were included in an exemption and their waste, classed as ‘household,’ is not subject to the Special Waste Regulations 1996 even though the terminology has changed to ‘care setting’. </w:t>
            </w:r>
          </w:p>
        </w:tc>
      </w:tr>
      <w:tr w:rsidR="00043B11" w:rsidRPr="004C3545" w14:paraId="472741DA" w14:textId="77777777" w:rsidTr="00043B11">
        <w:tc>
          <w:tcPr>
            <w:tcW w:w="1555" w:type="dxa"/>
          </w:tcPr>
          <w:p w14:paraId="6BB55E67" w14:textId="1BE095D7" w:rsidR="00043B11" w:rsidRPr="00181FC3" w:rsidRDefault="00043B11" w:rsidP="00043B11">
            <w:pPr>
              <w:spacing w:line="276" w:lineRule="auto"/>
              <w:rPr>
                <w:b/>
                <w:bCs/>
              </w:rPr>
            </w:pPr>
            <w:r w:rsidRPr="00181FC3">
              <w:rPr>
                <w:b/>
                <w:bCs/>
              </w:rPr>
              <w:t>Food Waste</w:t>
            </w:r>
          </w:p>
        </w:tc>
        <w:tc>
          <w:tcPr>
            <w:tcW w:w="7994" w:type="dxa"/>
          </w:tcPr>
          <w:p w14:paraId="11E11A11" w14:textId="77777777" w:rsidR="00043B11" w:rsidRDefault="00043B11" w:rsidP="00043B11">
            <w:pPr>
              <w:pStyle w:val="Textlist-bullet"/>
              <w:spacing w:line="276" w:lineRule="auto"/>
            </w:pPr>
            <w:r>
              <w:t>Waste arising from the kitchen(s) and other catering services within MHA sites and services such as:</w:t>
            </w:r>
          </w:p>
          <w:p w14:paraId="03B1BC85" w14:textId="77777777" w:rsidR="00043B11" w:rsidRDefault="00043B11" w:rsidP="00043B11">
            <w:pPr>
              <w:pStyle w:val="ListParagraph"/>
              <w:numPr>
                <w:ilvl w:val="0"/>
                <w:numId w:val="35"/>
              </w:numPr>
              <w:spacing w:line="276" w:lineRule="auto"/>
            </w:pPr>
            <w:r w:rsidRPr="000729D5">
              <w:t>Plate Scrapings</w:t>
            </w:r>
          </w:p>
          <w:p w14:paraId="5499F296" w14:textId="77777777" w:rsidR="00043B11" w:rsidRDefault="00043B11" w:rsidP="00043B11">
            <w:pPr>
              <w:pStyle w:val="ListParagraph"/>
              <w:numPr>
                <w:ilvl w:val="0"/>
                <w:numId w:val="35"/>
              </w:numPr>
              <w:spacing w:line="276" w:lineRule="auto"/>
            </w:pPr>
            <w:r>
              <w:t>Leftover food</w:t>
            </w:r>
          </w:p>
          <w:p w14:paraId="30FC4E24" w14:textId="77777777" w:rsidR="00043B11" w:rsidRDefault="00043B11" w:rsidP="00043B11">
            <w:pPr>
              <w:pStyle w:val="ListParagraph"/>
              <w:numPr>
                <w:ilvl w:val="0"/>
                <w:numId w:val="35"/>
              </w:numPr>
              <w:spacing w:line="276" w:lineRule="auto"/>
            </w:pPr>
            <w:r>
              <w:t>Tea bags</w:t>
            </w:r>
          </w:p>
          <w:p w14:paraId="66018E27" w14:textId="77777777" w:rsidR="00043B11" w:rsidRDefault="00043B11" w:rsidP="00043B11">
            <w:pPr>
              <w:pStyle w:val="ListParagraph"/>
              <w:numPr>
                <w:ilvl w:val="0"/>
                <w:numId w:val="35"/>
              </w:numPr>
              <w:spacing w:line="276" w:lineRule="auto"/>
            </w:pPr>
            <w:r>
              <w:t>Food Prep Waste</w:t>
            </w:r>
          </w:p>
          <w:p w14:paraId="27F39852" w14:textId="649FEADA" w:rsidR="00043B11" w:rsidRPr="00305C16" w:rsidRDefault="00043B11" w:rsidP="00043B11">
            <w:pPr>
              <w:pStyle w:val="ListParagraph"/>
              <w:numPr>
                <w:ilvl w:val="0"/>
                <w:numId w:val="35"/>
              </w:numPr>
              <w:spacing w:line="276" w:lineRule="auto"/>
            </w:pPr>
            <w:r>
              <w:t>NO LIQUIDS</w:t>
            </w:r>
          </w:p>
        </w:tc>
      </w:tr>
      <w:tr w:rsidR="00043B11" w:rsidRPr="004C3545" w14:paraId="5ED9534B" w14:textId="77777777" w:rsidTr="00043B11">
        <w:tc>
          <w:tcPr>
            <w:tcW w:w="1555" w:type="dxa"/>
          </w:tcPr>
          <w:p w14:paraId="756DE430" w14:textId="07C3B13E" w:rsidR="00043B11" w:rsidRPr="00181FC3" w:rsidRDefault="00043B11" w:rsidP="00043B11">
            <w:pPr>
              <w:spacing w:line="276" w:lineRule="auto"/>
              <w:rPr>
                <w:b/>
                <w:bCs/>
              </w:rPr>
            </w:pPr>
            <w:r w:rsidRPr="00181FC3">
              <w:rPr>
                <w:b/>
                <w:bCs/>
              </w:rPr>
              <w:t>Garden Waste</w:t>
            </w:r>
          </w:p>
        </w:tc>
        <w:tc>
          <w:tcPr>
            <w:tcW w:w="7994" w:type="dxa"/>
          </w:tcPr>
          <w:p w14:paraId="79734AC5" w14:textId="77777777" w:rsidR="00043B11" w:rsidRDefault="00043B11" w:rsidP="00043B11">
            <w:pPr>
              <w:pStyle w:val="Textlist-bullet"/>
              <w:spacing w:line="276" w:lineRule="auto"/>
            </w:pPr>
            <w:r>
              <w:t>Leaves</w:t>
            </w:r>
          </w:p>
          <w:p w14:paraId="5708710F" w14:textId="77777777" w:rsidR="00043B11" w:rsidRDefault="00043B11" w:rsidP="00043B11">
            <w:pPr>
              <w:pStyle w:val="Textlist-bullet"/>
              <w:spacing w:line="276" w:lineRule="auto"/>
            </w:pPr>
            <w:r>
              <w:t>Twigs</w:t>
            </w:r>
          </w:p>
          <w:p w14:paraId="79E63246" w14:textId="77777777" w:rsidR="00043B11" w:rsidRDefault="00043B11" w:rsidP="00043B11">
            <w:pPr>
              <w:pStyle w:val="Textlist-bullet"/>
              <w:spacing w:line="276" w:lineRule="auto"/>
            </w:pPr>
            <w:r>
              <w:t>Small branches</w:t>
            </w:r>
          </w:p>
          <w:p w14:paraId="0F23A1DE" w14:textId="77777777" w:rsidR="00043B11" w:rsidRDefault="00043B11" w:rsidP="00043B11">
            <w:pPr>
              <w:pStyle w:val="Textlist-bullet"/>
              <w:spacing w:line="276" w:lineRule="auto"/>
            </w:pPr>
            <w:r>
              <w:t>Bushes</w:t>
            </w:r>
          </w:p>
          <w:p w14:paraId="65056DA1" w14:textId="77777777" w:rsidR="00043B11" w:rsidRDefault="00043B11" w:rsidP="00043B11">
            <w:pPr>
              <w:pStyle w:val="Textlist-bullet"/>
              <w:spacing w:line="276" w:lineRule="auto"/>
            </w:pPr>
            <w:r>
              <w:t>Grass</w:t>
            </w:r>
          </w:p>
          <w:p w14:paraId="13D7F4DC" w14:textId="1C4BAB3B" w:rsidR="00043B11" w:rsidRPr="00305C16" w:rsidRDefault="00043B11" w:rsidP="00043B11">
            <w:pPr>
              <w:pStyle w:val="Textlist-bullet"/>
              <w:spacing w:line="276" w:lineRule="auto"/>
            </w:pPr>
            <w:r>
              <w:t>NO Soil</w:t>
            </w:r>
          </w:p>
        </w:tc>
      </w:tr>
      <w:tr w:rsidR="00043B11" w:rsidRPr="004C3545" w14:paraId="781CB092" w14:textId="77777777" w:rsidTr="00043B11">
        <w:tc>
          <w:tcPr>
            <w:tcW w:w="1555" w:type="dxa"/>
          </w:tcPr>
          <w:p w14:paraId="5A93DE8F" w14:textId="2BFA486E" w:rsidR="00043B11" w:rsidRPr="00181FC3" w:rsidRDefault="00043B11" w:rsidP="00043B11">
            <w:pPr>
              <w:spacing w:line="276" w:lineRule="auto"/>
              <w:rPr>
                <w:b/>
                <w:bCs/>
              </w:rPr>
            </w:pPr>
            <w:r w:rsidRPr="00181FC3">
              <w:rPr>
                <w:b/>
                <w:bCs/>
              </w:rPr>
              <w:lastRenderedPageBreak/>
              <w:t>General Waste</w:t>
            </w:r>
          </w:p>
        </w:tc>
        <w:tc>
          <w:tcPr>
            <w:tcW w:w="7994" w:type="dxa"/>
          </w:tcPr>
          <w:p w14:paraId="75CDED7C" w14:textId="3BB97DF3" w:rsidR="00043B11" w:rsidRPr="003D7692" w:rsidRDefault="00043B11" w:rsidP="00043B11">
            <w:pPr>
              <w:pStyle w:val="Textlist-bullet"/>
              <w:spacing w:line="276" w:lineRule="auto"/>
            </w:pPr>
            <w:r w:rsidRPr="00305C16">
              <w:t xml:space="preserve">Non-recyclable materials </w:t>
            </w:r>
          </w:p>
        </w:tc>
      </w:tr>
      <w:tr w:rsidR="00043B11" w:rsidRPr="004C3545" w14:paraId="2F9864D0" w14:textId="77777777" w:rsidTr="00043B11">
        <w:tc>
          <w:tcPr>
            <w:tcW w:w="1555" w:type="dxa"/>
          </w:tcPr>
          <w:p w14:paraId="778360D9" w14:textId="67731B11" w:rsidR="00043B11" w:rsidRPr="00181FC3" w:rsidRDefault="00043B11" w:rsidP="00043B11">
            <w:pPr>
              <w:spacing w:line="276" w:lineRule="auto"/>
              <w:rPr>
                <w:b/>
                <w:bCs/>
              </w:rPr>
            </w:pPr>
            <w:r w:rsidRPr="00181FC3">
              <w:rPr>
                <w:b/>
                <w:bCs/>
              </w:rPr>
              <w:t>Hazardous Waste</w:t>
            </w:r>
          </w:p>
        </w:tc>
        <w:tc>
          <w:tcPr>
            <w:tcW w:w="7994" w:type="dxa"/>
          </w:tcPr>
          <w:p w14:paraId="45E2443A" w14:textId="77777777" w:rsidR="00043B11" w:rsidRDefault="00043B11" w:rsidP="00043B11">
            <w:pPr>
              <w:pStyle w:val="Textlist-bullet"/>
              <w:spacing w:line="276" w:lineRule="auto"/>
            </w:pPr>
            <w:r w:rsidRPr="003D7692">
              <w:t xml:space="preserve">Waste is deemed hazardous when it contains substances or has properties that might make it harmful to human health or the environment. </w:t>
            </w:r>
          </w:p>
          <w:p w14:paraId="06275FF1" w14:textId="146031E0" w:rsidR="00043B11" w:rsidRDefault="00043B11" w:rsidP="00043B11">
            <w:pPr>
              <w:pStyle w:val="Textlist-bullet"/>
              <w:spacing w:line="276" w:lineRule="auto"/>
            </w:pPr>
            <w:r w:rsidRPr="006C30EF">
              <w:t>The waste properties which render them hazardous are defined as 'substances containing viable micro-organisms or their known toxins are reliably believed to cause disease in man or living organisms'.</w:t>
            </w:r>
          </w:p>
        </w:tc>
      </w:tr>
      <w:tr w:rsidR="00043B11" w:rsidRPr="004C3545" w14:paraId="1E8B94CF" w14:textId="77777777" w:rsidTr="00043B11">
        <w:tc>
          <w:tcPr>
            <w:tcW w:w="1555" w:type="dxa"/>
          </w:tcPr>
          <w:p w14:paraId="7560FADE" w14:textId="471B6653" w:rsidR="00043B11" w:rsidRPr="00181FC3" w:rsidRDefault="00043B11" w:rsidP="00043B11">
            <w:pPr>
              <w:spacing w:line="276" w:lineRule="auto"/>
              <w:rPr>
                <w:b/>
                <w:bCs/>
              </w:rPr>
            </w:pPr>
            <w:r w:rsidRPr="00181FC3">
              <w:rPr>
                <w:b/>
                <w:bCs/>
              </w:rPr>
              <w:t>Mixed Recycling</w:t>
            </w:r>
          </w:p>
        </w:tc>
        <w:tc>
          <w:tcPr>
            <w:tcW w:w="7994" w:type="dxa"/>
          </w:tcPr>
          <w:p w14:paraId="013165DB" w14:textId="77777777" w:rsidR="00043B11" w:rsidRDefault="00043B11" w:rsidP="00043B11">
            <w:pPr>
              <w:pStyle w:val="Textlist-bullet"/>
              <w:spacing w:line="276" w:lineRule="auto"/>
            </w:pPr>
            <w:r>
              <w:t>Glass</w:t>
            </w:r>
          </w:p>
          <w:p w14:paraId="5F1D4505" w14:textId="77777777" w:rsidR="00043B11" w:rsidRDefault="00043B11" w:rsidP="00043B11">
            <w:pPr>
              <w:pStyle w:val="Textlist-bullet"/>
              <w:spacing w:line="276" w:lineRule="auto"/>
            </w:pPr>
            <w:r>
              <w:t xml:space="preserve">Plastic bottles, polythene and shrink wrap </w:t>
            </w:r>
          </w:p>
          <w:p w14:paraId="00EDAF15" w14:textId="77777777" w:rsidR="00043B11" w:rsidRDefault="00043B11" w:rsidP="00043B11">
            <w:pPr>
              <w:pStyle w:val="Textlist-bullet"/>
              <w:spacing w:line="276" w:lineRule="auto"/>
            </w:pPr>
            <w:r>
              <w:t xml:space="preserve">Paper (clean and </w:t>
            </w:r>
          </w:p>
          <w:p w14:paraId="3962648A" w14:textId="77777777" w:rsidR="00043B11" w:rsidRDefault="00043B11" w:rsidP="00043B11">
            <w:pPr>
              <w:pStyle w:val="Textlist-bullet"/>
              <w:spacing w:line="276" w:lineRule="auto"/>
            </w:pPr>
            <w:r>
              <w:t xml:space="preserve">dry only) </w:t>
            </w:r>
          </w:p>
          <w:p w14:paraId="0EB7C68C" w14:textId="77777777" w:rsidR="00043B11" w:rsidRDefault="00043B11" w:rsidP="00043B11">
            <w:pPr>
              <w:pStyle w:val="Textlist-bullet"/>
              <w:spacing w:line="276" w:lineRule="auto"/>
            </w:pPr>
            <w:r>
              <w:t xml:space="preserve">Tins and cans </w:t>
            </w:r>
          </w:p>
          <w:p w14:paraId="3B48A195" w14:textId="77777777" w:rsidR="00043B11" w:rsidRDefault="00043B11" w:rsidP="00043B11">
            <w:pPr>
              <w:pStyle w:val="Textlist-bullet"/>
              <w:spacing w:line="276" w:lineRule="auto"/>
            </w:pPr>
            <w:r>
              <w:t xml:space="preserve">Clean waxed paper e.g., juice and milk cartons, </w:t>
            </w:r>
          </w:p>
          <w:p w14:paraId="6C6B97DC" w14:textId="77777777" w:rsidR="00043B11" w:rsidRDefault="00043B11" w:rsidP="00043B11">
            <w:pPr>
              <w:pStyle w:val="Textlist-bullet"/>
              <w:spacing w:line="276" w:lineRule="auto"/>
            </w:pPr>
            <w:r>
              <w:t xml:space="preserve">Clean mixed    plastics e.g., yoghurt pots, </w:t>
            </w:r>
          </w:p>
          <w:p w14:paraId="76ADBEBE" w14:textId="77777777" w:rsidR="00043B11" w:rsidRDefault="00043B11" w:rsidP="00043B11">
            <w:pPr>
              <w:pStyle w:val="Textlist-bullet"/>
              <w:spacing w:line="276" w:lineRule="auto"/>
            </w:pPr>
            <w:r>
              <w:t>Flattened cardboard</w:t>
            </w:r>
          </w:p>
          <w:p w14:paraId="027B678D" w14:textId="77777777" w:rsidR="00043B11" w:rsidRDefault="00043B11" w:rsidP="00043B11">
            <w:pPr>
              <w:pStyle w:val="Textlist-bullet"/>
              <w:spacing w:line="276" w:lineRule="auto"/>
            </w:pPr>
            <w:r>
              <w:t>NO Coffee cups or food contaminated packaging</w:t>
            </w:r>
          </w:p>
          <w:p w14:paraId="248507DE" w14:textId="53404EAF" w:rsidR="00043B11" w:rsidRDefault="00043B11" w:rsidP="00043B11">
            <w:pPr>
              <w:pStyle w:val="Textlist-bullet"/>
              <w:spacing w:line="276" w:lineRule="auto"/>
            </w:pPr>
            <w:r>
              <w:t>NO LIQUIDS</w:t>
            </w:r>
          </w:p>
        </w:tc>
      </w:tr>
      <w:tr w:rsidR="00043B11" w:rsidRPr="004C3545" w14:paraId="29558B6D" w14:textId="77777777" w:rsidTr="00043B11">
        <w:tc>
          <w:tcPr>
            <w:tcW w:w="1555" w:type="dxa"/>
          </w:tcPr>
          <w:p w14:paraId="631125D4" w14:textId="0963A4EC" w:rsidR="00043B11" w:rsidRPr="00181FC3" w:rsidRDefault="00043B11" w:rsidP="00043B11">
            <w:pPr>
              <w:spacing w:line="276" w:lineRule="auto"/>
              <w:rPr>
                <w:b/>
                <w:bCs/>
              </w:rPr>
            </w:pPr>
            <w:r w:rsidRPr="00181FC3">
              <w:rPr>
                <w:b/>
                <w:bCs/>
              </w:rPr>
              <w:t>Pharmaceutical Waste</w:t>
            </w:r>
          </w:p>
        </w:tc>
        <w:tc>
          <w:tcPr>
            <w:tcW w:w="7994" w:type="dxa"/>
          </w:tcPr>
          <w:p w14:paraId="23E528A8" w14:textId="4EBAA43C" w:rsidR="00043B11" w:rsidRDefault="00043B11" w:rsidP="00043B11">
            <w:pPr>
              <w:pStyle w:val="Textlist-bullet"/>
              <w:spacing w:line="276" w:lineRule="auto"/>
            </w:pPr>
            <w:r w:rsidRPr="00A73EA8">
              <w:t>Linked to Healthcare waste, pharmaceutical waste refers specifically to medication.</w:t>
            </w:r>
          </w:p>
        </w:tc>
      </w:tr>
      <w:tr w:rsidR="00043B11" w:rsidRPr="004C3545" w14:paraId="0DB86AA9" w14:textId="77777777" w:rsidTr="00043B11">
        <w:tc>
          <w:tcPr>
            <w:tcW w:w="1555" w:type="dxa"/>
          </w:tcPr>
          <w:p w14:paraId="207DBCCA" w14:textId="77777777" w:rsidR="00043B11" w:rsidRPr="00181FC3" w:rsidRDefault="00043B11" w:rsidP="00043B11">
            <w:pPr>
              <w:spacing w:line="276" w:lineRule="auto"/>
              <w:rPr>
                <w:b/>
                <w:bCs/>
              </w:rPr>
            </w:pPr>
            <w:r w:rsidRPr="00181FC3">
              <w:rPr>
                <w:b/>
                <w:bCs/>
              </w:rPr>
              <w:t>Waste</w:t>
            </w:r>
          </w:p>
        </w:tc>
        <w:tc>
          <w:tcPr>
            <w:tcW w:w="7994" w:type="dxa"/>
          </w:tcPr>
          <w:p w14:paraId="12C0563F" w14:textId="77777777" w:rsidR="00043B11" w:rsidRDefault="00043B11" w:rsidP="00043B11">
            <w:pPr>
              <w:pStyle w:val="Textlist-bullet"/>
              <w:spacing w:line="276" w:lineRule="auto"/>
            </w:pPr>
            <w:r>
              <w:t>W</w:t>
            </w:r>
            <w:r w:rsidRPr="00AA29BB">
              <w:t>aste is classified under the (EWC) European Waste Catalogue codes, e.g., chapter 18 as wastes from…’healthcare premises include hospitals, nursing homes.’ Examples of waste types include:</w:t>
            </w:r>
          </w:p>
          <w:p w14:paraId="77B95F96" w14:textId="77777777" w:rsidR="00043B11" w:rsidRDefault="00043B11" w:rsidP="00043B11">
            <w:pPr>
              <w:pStyle w:val="Textlist-bullet"/>
              <w:numPr>
                <w:ilvl w:val="0"/>
                <w:numId w:val="35"/>
              </w:numPr>
              <w:spacing w:before="0" w:line="276" w:lineRule="auto"/>
            </w:pPr>
            <w:r>
              <w:t>Infectious waste</w:t>
            </w:r>
          </w:p>
          <w:p w14:paraId="1D95003F" w14:textId="77777777" w:rsidR="00043B11" w:rsidRDefault="00043B11" w:rsidP="00043B11">
            <w:pPr>
              <w:pStyle w:val="Textlist-bullet"/>
              <w:numPr>
                <w:ilvl w:val="0"/>
                <w:numId w:val="35"/>
              </w:numPr>
              <w:spacing w:before="0" w:line="276" w:lineRule="auto"/>
            </w:pPr>
            <w:r>
              <w:t>Sharps waste</w:t>
            </w:r>
          </w:p>
          <w:p w14:paraId="78372303" w14:textId="77777777" w:rsidR="00043B11" w:rsidRDefault="00043B11" w:rsidP="00043B11">
            <w:pPr>
              <w:pStyle w:val="Textlist-bullet"/>
              <w:numPr>
                <w:ilvl w:val="0"/>
                <w:numId w:val="35"/>
              </w:numPr>
              <w:spacing w:before="0" w:line="276" w:lineRule="auto"/>
            </w:pPr>
            <w:r>
              <w:t>Medicinal waste</w:t>
            </w:r>
          </w:p>
          <w:p w14:paraId="764717C8" w14:textId="77777777" w:rsidR="00043B11" w:rsidRDefault="00043B11" w:rsidP="00043B11">
            <w:pPr>
              <w:pStyle w:val="Textlist-bullet"/>
              <w:numPr>
                <w:ilvl w:val="0"/>
                <w:numId w:val="35"/>
              </w:numPr>
              <w:spacing w:before="0" w:line="276" w:lineRule="auto"/>
            </w:pPr>
            <w:r>
              <w:t>Laboratory cultures</w:t>
            </w:r>
          </w:p>
          <w:p w14:paraId="206850DD" w14:textId="77777777" w:rsidR="00043B11" w:rsidRDefault="00043B11" w:rsidP="00043B11">
            <w:pPr>
              <w:pStyle w:val="Textlist-bullet"/>
              <w:numPr>
                <w:ilvl w:val="0"/>
                <w:numId w:val="35"/>
              </w:numPr>
              <w:spacing w:before="0" w:line="276" w:lineRule="auto"/>
            </w:pPr>
            <w:r>
              <w:t>Offensive waste (urine, faeces)</w:t>
            </w:r>
          </w:p>
          <w:p w14:paraId="5CF2F5D7" w14:textId="77777777" w:rsidR="00043B11" w:rsidRDefault="00043B11" w:rsidP="00043B11">
            <w:pPr>
              <w:pStyle w:val="Textlist-bullet"/>
              <w:numPr>
                <w:ilvl w:val="0"/>
                <w:numId w:val="35"/>
              </w:numPr>
              <w:spacing w:before="0" w:line="276" w:lineRule="auto"/>
            </w:pPr>
            <w:r>
              <w:t>Cytotoxic and Cytostatic Waste</w:t>
            </w:r>
          </w:p>
          <w:p w14:paraId="6FCE24DA" w14:textId="77777777" w:rsidR="00043B11" w:rsidRDefault="00043B11" w:rsidP="00043B11">
            <w:pPr>
              <w:pStyle w:val="Textlist-bullet"/>
              <w:spacing w:line="276" w:lineRule="auto"/>
            </w:pPr>
            <w:r w:rsidRPr="00043B11">
              <w:t>Chapter</w:t>
            </w:r>
            <w:r>
              <w:t xml:space="preserve"> 20 is general/municipal waste including:</w:t>
            </w:r>
          </w:p>
          <w:p w14:paraId="5268A0AD" w14:textId="25ED718F" w:rsidR="00043B11" w:rsidRDefault="00043B11" w:rsidP="00043B11">
            <w:pPr>
              <w:pStyle w:val="Textlist-bullet"/>
              <w:numPr>
                <w:ilvl w:val="0"/>
                <w:numId w:val="35"/>
              </w:numPr>
              <w:spacing w:before="0" w:line="276" w:lineRule="auto"/>
            </w:pPr>
            <w:r>
              <w:t>paper and cardboard</w:t>
            </w:r>
          </w:p>
          <w:p w14:paraId="12E8F2D4" w14:textId="2C76A348" w:rsidR="00043B11" w:rsidRPr="004C3545" w:rsidRDefault="00043B11" w:rsidP="00043B11">
            <w:pPr>
              <w:pStyle w:val="Textlist-bullet"/>
              <w:numPr>
                <w:ilvl w:val="0"/>
                <w:numId w:val="35"/>
              </w:numPr>
              <w:spacing w:before="0" w:line="276" w:lineRule="auto"/>
            </w:pPr>
            <w:r>
              <w:t xml:space="preserve">biodegradable kitchen and canteen waste. </w:t>
            </w:r>
          </w:p>
        </w:tc>
      </w:tr>
    </w:tbl>
    <w:p w14:paraId="708F9F17" w14:textId="77777777" w:rsidR="008D6213" w:rsidRDefault="008D6213" w:rsidP="00903AA2">
      <w:pPr>
        <w:rPr>
          <w:rFonts w:cs="Arial"/>
          <w:spacing w:val="7"/>
        </w:rPr>
      </w:pPr>
    </w:p>
    <w:p w14:paraId="2B895885" w14:textId="77777777" w:rsidR="00043B11" w:rsidRPr="004C3545" w:rsidRDefault="00043B11" w:rsidP="00903AA2">
      <w:pPr>
        <w:rPr>
          <w:rFonts w:cs="Arial"/>
          <w:spacing w:val="7"/>
        </w:rPr>
      </w:pPr>
    </w:p>
    <w:p w14:paraId="50D737A8" w14:textId="77777777" w:rsidR="00DF67AA" w:rsidRDefault="006819E0" w:rsidP="00F91DD0">
      <w:pPr>
        <w:pStyle w:val="Heading1Numbered"/>
      </w:pPr>
      <w:bookmarkStart w:id="9" w:name="_Toc170285699"/>
      <w:r>
        <w:lastRenderedPageBreak/>
        <w:t>Statement of Intent</w:t>
      </w:r>
      <w:bookmarkEnd w:id="9"/>
    </w:p>
    <w:p w14:paraId="7FD63E54" w14:textId="77777777" w:rsidR="00043B11" w:rsidRDefault="00043B11" w:rsidP="00043B11">
      <w:pPr>
        <w:pStyle w:val="Text1Numbered"/>
      </w:pPr>
      <w:r>
        <w:t>The main principles are to take reasonable steps to ensure:</w:t>
      </w:r>
    </w:p>
    <w:p w14:paraId="45DD2B6E" w14:textId="77777777" w:rsidR="00043B11" w:rsidRDefault="00043B11" w:rsidP="00043B11">
      <w:pPr>
        <w:pStyle w:val="Textlistindented-bullet"/>
      </w:pPr>
      <w:r>
        <w:t>waste does not present a risk to the health, safety, or welfare of those living or working in or visiting MHA sites and services and others who  may be affected by our activities.</w:t>
      </w:r>
    </w:p>
    <w:p w14:paraId="50D7F88C" w14:textId="77777777" w:rsidR="00043B11" w:rsidRDefault="00043B11" w:rsidP="00043B11">
      <w:pPr>
        <w:pStyle w:val="Textlistindented-bullet"/>
      </w:pPr>
      <w:r>
        <w:t>adequate arrangements are established and maintained for the safe , receipt, storage, segregation, movement, flows , and disposal of waste on, and transport away from MHA premises (jointly referred to as the ‘management’ of waste).</w:t>
      </w:r>
    </w:p>
    <w:p w14:paraId="0866E7AF" w14:textId="77777777" w:rsidR="00043B11" w:rsidRDefault="00043B11" w:rsidP="00043B11">
      <w:pPr>
        <w:pStyle w:val="Textlistindented-bullet"/>
      </w:pPr>
      <w:r>
        <w:t>appropriate risk assessments are undertaken, with significant findings recorded,  for all aspects of the management of waste with particular note being taken where there  are risks to health, safety or welfare, or risks of damage, contamination, or other harm   to the environment.</w:t>
      </w:r>
    </w:p>
    <w:p w14:paraId="6ED2C95D" w14:textId="77777777" w:rsidR="00043B11" w:rsidRDefault="00043B11" w:rsidP="00043B11">
      <w:pPr>
        <w:pStyle w:val="Textlistindented-bullet"/>
      </w:pPr>
      <w:r>
        <w:t>appropriate measures are introduced and maintained   to prevent or control exposure to hazardous waste.</w:t>
      </w:r>
    </w:p>
    <w:p w14:paraId="2783D5BF" w14:textId="77777777" w:rsidR="00043B11" w:rsidRDefault="00043B11" w:rsidP="00043B11">
      <w:pPr>
        <w:pStyle w:val="Textlistindented-bullet"/>
      </w:pPr>
      <w:r>
        <w:t>all those involved in waste management activities – including those relating to hazardous waste are suitably informed of and understand their responsibilities and receive appropriate training in this regard.</w:t>
      </w:r>
    </w:p>
    <w:p w14:paraId="07ABB5AA" w14:textId="77777777" w:rsidR="00043B11" w:rsidRDefault="00043B11" w:rsidP="00043B11">
      <w:pPr>
        <w:pStyle w:val="Textlistindented-bullet"/>
      </w:pPr>
      <w:r>
        <w:t>emergency procedures are established for incidents that may arise including spillages, damaged containers / bags, puncture wounds etc.</w:t>
      </w:r>
    </w:p>
    <w:p w14:paraId="7FFC63B1" w14:textId="77777777" w:rsidR="00043B11" w:rsidRDefault="00043B11" w:rsidP="00043B11">
      <w:pPr>
        <w:pStyle w:val="Heading1Numbered"/>
      </w:pPr>
      <w:bookmarkStart w:id="10" w:name="_Toc147749823"/>
      <w:bookmarkStart w:id="11" w:name="_Toc170285700"/>
      <w:r>
        <w:t>Waste Handling</w:t>
      </w:r>
      <w:bookmarkEnd w:id="10"/>
      <w:bookmarkEnd w:id="11"/>
    </w:p>
    <w:p w14:paraId="108980CE" w14:textId="77777777" w:rsidR="00043B11" w:rsidRDefault="00043B11" w:rsidP="00043B11">
      <w:pPr>
        <w:pStyle w:val="Text1Numbered"/>
      </w:pPr>
      <w:r>
        <w:t xml:space="preserve">Waste should be placed in appropriate waste sacks or other appropriate containers at or close to the point it is generated. These sacks or containers should be collected at periods which are as short as reasonably practicable but, in any case, no longer than one week. </w:t>
      </w:r>
      <w:hyperlink r:id="rId9" w:history="1">
        <w:r w:rsidRPr="00537201">
          <w:rPr>
            <w:rStyle w:val="Hyperlink"/>
          </w:rPr>
          <w:t>How to seal a waste bag guidance</w:t>
        </w:r>
      </w:hyperlink>
      <w:r>
        <w:t>.</w:t>
      </w:r>
    </w:p>
    <w:p w14:paraId="061F09EC" w14:textId="77777777" w:rsidR="00043B11" w:rsidRDefault="00043B11" w:rsidP="00043B11">
      <w:pPr>
        <w:pStyle w:val="Text1Numbered"/>
        <w:numPr>
          <w:ilvl w:val="0"/>
          <w:numId w:val="0"/>
        </w:numPr>
        <w:ind w:left="1135"/>
      </w:pPr>
    </w:p>
    <w:p w14:paraId="6FCC6737" w14:textId="77777777" w:rsidR="00043B11" w:rsidRDefault="00043B11" w:rsidP="00043B11">
      <w:pPr>
        <w:pStyle w:val="Text1Numbered"/>
      </w:pPr>
      <w:r>
        <w:t>The sacks should be sealed either with a purpose made plastic tie or closure, or in the case of light gauge sacks, by tying off the neck. Sacks should not be closed by stapling.</w:t>
      </w:r>
    </w:p>
    <w:p w14:paraId="0FA0A9EF" w14:textId="77777777" w:rsidR="00043B11" w:rsidRDefault="00043B11" w:rsidP="00043B11">
      <w:pPr>
        <w:pStyle w:val="Text1Numbered"/>
        <w:numPr>
          <w:ilvl w:val="0"/>
          <w:numId w:val="0"/>
        </w:numPr>
        <w:ind w:left="1135"/>
      </w:pPr>
    </w:p>
    <w:p w14:paraId="21A40088" w14:textId="77777777" w:rsidR="00043B11" w:rsidRDefault="00043B11" w:rsidP="00043B11">
      <w:pPr>
        <w:pStyle w:val="Text1Numbered"/>
      </w:pPr>
      <w:r>
        <w:lastRenderedPageBreak/>
        <w:t>Waste containers will need to be stored in a secure area before they are taken away by the contractor. Storage areas should be sited away from food preparation, general storage areas and from routes used by the public where possible.</w:t>
      </w:r>
    </w:p>
    <w:p w14:paraId="2BB5188E" w14:textId="77777777" w:rsidR="00043B11" w:rsidRDefault="00043B11" w:rsidP="00043B11">
      <w:pPr>
        <w:pStyle w:val="Text1Numbered"/>
        <w:numPr>
          <w:ilvl w:val="0"/>
          <w:numId w:val="0"/>
        </w:numPr>
        <w:ind w:left="284"/>
      </w:pPr>
    </w:p>
    <w:p w14:paraId="5D7BCD6F" w14:textId="77777777" w:rsidR="00043B11" w:rsidRDefault="00043B11" w:rsidP="00043B11">
      <w:pPr>
        <w:pStyle w:val="Text1Numbered"/>
      </w:pPr>
      <w:r>
        <w:t xml:space="preserve">Waste must not be allowed to accumulate inside the building. </w:t>
      </w:r>
    </w:p>
    <w:p w14:paraId="6DB92325" w14:textId="77777777" w:rsidR="00043B11" w:rsidRDefault="00043B11" w:rsidP="00043B11">
      <w:pPr>
        <w:pStyle w:val="Text1Numbered"/>
        <w:numPr>
          <w:ilvl w:val="0"/>
          <w:numId w:val="0"/>
        </w:numPr>
      </w:pPr>
    </w:p>
    <w:p w14:paraId="718510F5" w14:textId="77777777" w:rsidR="00043B11" w:rsidRDefault="00043B11" w:rsidP="00043B11">
      <w:pPr>
        <w:pStyle w:val="Text1Numbered"/>
      </w:pPr>
      <w:r>
        <w:t>Bulk storage areas and / or containers should be kept locked.</w:t>
      </w:r>
    </w:p>
    <w:p w14:paraId="18E88DF4" w14:textId="77777777" w:rsidR="00043B11" w:rsidRDefault="00043B11" w:rsidP="00043B11">
      <w:pPr>
        <w:pStyle w:val="Text1Numbered"/>
        <w:numPr>
          <w:ilvl w:val="0"/>
          <w:numId w:val="0"/>
        </w:numPr>
        <w:ind w:left="1135"/>
      </w:pPr>
    </w:p>
    <w:p w14:paraId="2C9A825D" w14:textId="77777777" w:rsidR="00043B11" w:rsidRDefault="00043B11" w:rsidP="00043B11">
      <w:pPr>
        <w:pStyle w:val="Text1Numbered"/>
      </w:pPr>
      <w:r>
        <w:t xml:space="preserve">It is important to segregate each type of waste so that it can be disposed of correctly. Colour coded containers help identify waste which is to be disposed of in different ways. Adequate supplies of appropriate containers should be provided where clinical waste arises. </w:t>
      </w:r>
    </w:p>
    <w:p w14:paraId="3E87F085" w14:textId="77777777" w:rsidR="00043B11" w:rsidRDefault="00043B11" w:rsidP="00043B11">
      <w:pPr>
        <w:pStyle w:val="Text1Numbered"/>
        <w:numPr>
          <w:ilvl w:val="0"/>
          <w:numId w:val="0"/>
        </w:numPr>
        <w:ind w:left="1135"/>
      </w:pPr>
    </w:p>
    <w:p w14:paraId="0022E3C7" w14:textId="77777777" w:rsidR="00043B11" w:rsidRDefault="00043B11" w:rsidP="00043B11">
      <w:pPr>
        <w:pStyle w:val="Text1Numbered"/>
      </w:pPr>
      <w:r>
        <w:t xml:space="preserve">All clinical waste containers should be capable of containing the waste without spillage or puncture, especially during transport and handling. </w:t>
      </w:r>
    </w:p>
    <w:p w14:paraId="05866A06" w14:textId="77777777" w:rsidR="00043B11" w:rsidRDefault="00043B11" w:rsidP="00043B11">
      <w:pPr>
        <w:pStyle w:val="Heading1Numbered"/>
      </w:pPr>
      <w:bookmarkStart w:id="12" w:name="_Toc147749824"/>
      <w:bookmarkStart w:id="13" w:name="_Toc170285701"/>
      <w:r>
        <w:t>Personal Protection</w:t>
      </w:r>
      <w:bookmarkEnd w:id="12"/>
      <w:bookmarkEnd w:id="13"/>
    </w:p>
    <w:p w14:paraId="109E2B9E" w14:textId="77777777" w:rsidR="00043B11" w:rsidRDefault="00043B11" w:rsidP="00043B11">
      <w:pPr>
        <w:pStyle w:val="Text1Numbered"/>
      </w:pPr>
      <w:r>
        <w:t>Basic personal hygiene is extremely important in reducing the risks associated with the handling of waste. All those  involved in the handling of  waste must ensure that:</w:t>
      </w:r>
    </w:p>
    <w:p w14:paraId="1EFC1229" w14:textId="77777777" w:rsidR="00043B11" w:rsidRDefault="00043B11" w:rsidP="00043B11">
      <w:pPr>
        <w:pStyle w:val="Textlistindented-bullet"/>
      </w:pPr>
      <w:r>
        <w:t>they maintain a high level of personal hygiene - including thorough hand washing.</w:t>
      </w:r>
    </w:p>
    <w:p w14:paraId="4751667E" w14:textId="77777777" w:rsidR="00043B11" w:rsidRDefault="00043B11" w:rsidP="00043B11">
      <w:pPr>
        <w:pStyle w:val="Textlistindented-bullet"/>
      </w:pPr>
      <w:r>
        <w:t>they do not eat or smoke when handling waste.</w:t>
      </w:r>
    </w:p>
    <w:p w14:paraId="18D5C113" w14:textId="77777777" w:rsidR="00043B11" w:rsidRDefault="00043B11" w:rsidP="00043B11">
      <w:pPr>
        <w:pStyle w:val="Textlistindented-bullet"/>
      </w:pPr>
      <w:r>
        <w:t xml:space="preserve">wear the correct footwear (smooth, impermeable material rather than fabric based). </w:t>
      </w:r>
    </w:p>
    <w:p w14:paraId="5B5CAC73" w14:textId="77777777" w:rsidR="00043B11" w:rsidRDefault="00043B11" w:rsidP="00043B11">
      <w:pPr>
        <w:pStyle w:val="Text1Numbered"/>
      </w:pPr>
      <w:r>
        <w:t>If the use of personal protective equipment (PPE) has been identified as a control measure, then it must be worn/used properly and as appropriate. Disposable gloves and disposable aprons are often the most appropriate type of PPE to be worn when handling waste.</w:t>
      </w:r>
    </w:p>
    <w:p w14:paraId="0D509A9C" w14:textId="77777777" w:rsidR="00043B11" w:rsidRDefault="00043B11" w:rsidP="00043B11">
      <w:pPr>
        <w:pStyle w:val="Text1Numbered"/>
        <w:numPr>
          <w:ilvl w:val="0"/>
          <w:numId w:val="0"/>
        </w:numPr>
        <w:ind w:left="1135"/>
      </w:pPr>
    </w:p>
    <w:p w14:paraId="68481C8D" w14:textId="77777777" w:rsidR="00043B11" w:rsidRDefault="00043B11" w:rsidP="00043B11">
      <w:pPr>
        <w:pStyle w:val="Text1Numbered"/>
      </w:pPr>
      <w:r>
        <w:lastRenderedPageBreak/>
        <w:t>Washing facilities should be available within a reasonable distance of the bulk storage areas and / or containers.</w:t>
      </w:r>
    </w:p>
    <w:p w14:paraId="317C2ACF" w14:textId="77777777" w:rsidR="00043B11" w:rsidRDefault="00043B11" w:rsidP="00043B11">
      <w:pPr>
        <w:pStyle w:val="Heading1Numbered"/>
      </w:pPr>
      <w:bookmarkStart w:id="14" w:name="_Toc147749825"/>
      <w:bookmarkStart w:id="15" w:name="_Toc170285702"/>
      <w:r>
        <w:t>Spillages and Incidents</w:t>
      </w:r>
      <w:bookmarkEnd w:id="14"/>
      <w:bookmarkEnd w:id="15"/>
    </w:p>
    <w:p w14:paraId="03831C06" w14:textId="77777777" w:rsidR="00043B11" w:rsidRDefault="00043B11" w:rsidP="00043B11">
      <w:pPr>
        <w:pStyle w:val="Text1Numbered"/>
      </w:pPr>
      <w:r>
        <w:t>Any spillage should be dealt with immediately. The affected area should be decontaminated &amp; disinfected as appropriate and necessary(care should be taken when using disinfectants in confined spaces). Disposable materials (e.g., paper towels) and disposable PPE should be used when clearing up clinical waste.</w:t>
      </w:r>
    </w:p>
    <w:p w14:paraId="57D6B6F8" w14:textId="77777777" w:rsidR="00043B11" w:rsidRDefault="00043B11" w:rsidP="00043B11">
      <w:pPr>
        <w:pStyle w:val="Text1Numbered"/>
        <w:numPr>
          <w:ilvl w:val="0"/>
          <w:numId w:val="0"/>
        </w:numPr>
        <w:ind w:left="1135"/>
      </w:pPr>
    </w:p>
    <w:p w14:paraId="6336290D" w14:textId="77777777" w:rsidR="00043B11" w:rsidRDefault="00043B11" w:rsidP="00043B11">
      <w:pPr>
        <w:pStyle w:val="Text1Numbered"/>
      </w:pPr>
      <w:r>
        <w:t>Sharps must be very carefully handled by suitably trained colleagues, and using appropriate PPE, to avoid needle stick or other injury.</w:t>
      </w:r>
    </w:p>
    <w:p w14:paraId="2FD1B336" w14:textId="77777777" w:rsidR="00043B11" w:rsidRDefault="00043B11" w:rsidP="00043B11">
      <w:pPr>
        <w:pStyle w:val="Text1Numbered"/>
        <w:numPr>
          <w:ilvl w:val="0"/>
          <w:numId w:val="0"/>
        </w:numPr>
        <w:ind w:left="1135"/>
      </w:pPr>
    </w:p>
    <w:p w14:paraId="1AD4F024" w14:textId="77777777" w:rsidR="00043B11" w:rsidRDefault="00043B11" w:rsidP="00043B11">
      <w:pPr>
        <w:pStyle w:val="Text1Numbered"/>
      </w:pPr>
      <w:r>
        <w:t xml:space="preserve">Any untoward incident or concerns involving waste management matters should be reported using the Radar Incident Reporting system, in line with the policy and arrangements relating to the Radar system. </w:t>
      </w:r>
    </w:p>
    <w:p w14:paraId="760D6087" w14:textId="77777777" w:rsidR="00043B11" w:rsidRDefault="00043B11" w:rsidP="00043B11">
      <w:pPr>
        <w:pStyle w:val="Text1Numbered"/>
        <w:numPr>
          <w:ilvl w:val="0"/>
          <w:numId w:val="0"/>
        </w:numPr>
        <w:ind w:left="1135"/>
      </w:pPr>
    </w:p>
    <w:p w14:paraId="7A3D17DF" w14:textId="77777777" w:rsidR="00043B11" w:rsidRPr="00912985" w:rsidRDefault="00043B11" w:rsidP="00043B11">
      <w:pPr>
        <w:pStyle w:val="Text1Numbered"/>
      </w:pPr>
      <w:bookmarkStart w:id="16" w:name="_Hlk143615994"/>
      <w:r w:rsidRPr="00912985">
        <w:t>The appointed person responsible for clinical waste is usually the home or scheme manager, unless another colleague is appointed as the responsible person by the home or scheme manager, for example a retirement living manager, or a housekeeper. The appointed person must be notified of all incidents such as spillages, damaged containers, inappropriate segregation, or any incident involving sharps in addition to these incidents being reported on Radar.</w:t>
      </w:r>
    </w:p>
    <w:bookmarkEnd w:id="16"/>
    <w:p w14:paraId="14C9B788" w14:textId="77777777" w:rsidR="00043B11" w:rsidRDefault="00043B11" w:rsidP="00043B11">
      <w:pPr>
        <w:pStyle w:val="Text1Numbered"/>
        <w:numPr>
          <w:ilvl w:val="0"/>
          <w:numId w:val="0"/>
        </w:numPr>
        <w:ind w:left="1135"/>
      </w:pPr>
    </w:p>
    <w:p w14:paraId="19929714" w14:textId="591A6C9E" w:rsidR="00043B11" w:rsidRDefault="00043B11" w:rsidP="00043B11">
      <w:pPr>
        <w:pStyle w:val="Text1Numbered"/>
      </w:pPr>
      <w:r>
        <w:t xml:space="preserve">Sharps injuries are covered in the </w:t>
      </w:r>
      <w:r w:rsidRPr="00043B11">
        <w:rPr>
          <w:u w:val="single"/>
        </w:rPr>
        <w:t>Infection Control Policy</w:t>
      </w:r>
      <w:r>
        <w:t>.</w:t>
      </w:r>
    </w:p>
    <w:p w14:paraId="27BA965C" w14:textId="77777777" w:rsidR="00043B11" w:rsidRDefault="00043B11" w:rsidP="00043B11">
      <w:pPr>
        <w:pStyle w:val="Text1Numbered"/>
        <w:numPr>
          <w:ilvl w:val="0"/>
          <w:numId w:val="0"/>
        </w:numPr>
        <w:ind w:left="1135"/>
      </w:pPr>
    </w:p>
    <w:p w14:paraId="3C2714D3" w14:textId="77777777" w:rsidR="00043B11" w:rsidRDefault="00043B11" w:rsidP="00043B11">
      <w:pPr>
        <w:pStyle w:val="Text1Numbered"/>
      </w:pPr>
      <w:r>
        <w:t>Broken glass must be disposed of in a cardboard box lined with heavy-duty plastic and marked GLASS AND BREAKAGES ONLY. The box must be securely sealed when full.</w:t>
      </w:r>
    </w:p>
    <w:p w14:paraId="50105773" w14:textId="77777777" w:rsidR="00043B11" w:rsidRDefault="00043B11" w:rsidP="00043B11">
      <w:pPr>
        <w:pStyle w:val="ListParagraph"/>
      </w:pPr>
    </w:p>
    <w:p w14:paraId="0F1ADFFC" w14:textId="77777777" w:rsidR="00043B11" w:rsidRDefault="00043B11" w:rsidP="00043B11">
      <w:pPr>
        <w:pStyle w:val="Text1Numbered"/>
        <w:numPr>
          <w:ilvl w:val="0"/>
          <w:numId w:val="0"/>
        </w:numPr>
        <w:ind w:left="1135"/>
      </w:pPr>
    </w:p>
    <w:p w14:paraId="4256AE7B" w14:textId="77777777" w:rsidR="00043B11" w:rsidRDefault="00043B11" w:rsidP="00043B11">
      <w:pPr>
        <w:pStyle w:val="Heading1Numbered"/>
      </w:pPr>
      <w:bookmarkStart w:id="17" w:name="_Toc147749826"/>
      <w:bookmarkStart w:id="18" w:name="_Toc170285703"/>
      <w:r>
        <w:lastRenderedPageBreak/>
        <w:t>Record Keeping</w:t>
      </w:r>
      <w:bookmarkEnd w:id="17"/>
      <w:bookmarkEnd w:id="18"/>
    </w:p>
    <w:p w14:paraId="127077A2" w14:textId="77777777" w:rsidR="00043B11" w:rsidRDefault="00043B11" w:rsidP="00043B11">
      <w:pPr>
        <w:pStyle w:val="Text1Numbered"/>
      </w:pPr>
      <w:r>
        <w:t xml:space="preserve">A record of all disposals should be kept. The procedure for transfer notes will be different by location and service supplier, all locations must keep either the annual transfer note or the not received every time waste is collected. </w:t>
      </w:r>
    </w:p>
    <w:p w14:paraId="7FAA383F" w14:textId="77777777" w:rsidR="00043B11" w:rsidRDefault="00043B11" w:rsidP="00043B11">
      <w:pPr>
        <w:pStyle w:val="Text1Numbered"/>
        <w:numPr>
          <w:ilvl w:val="0"/>
          <w:numId w:val="0"/>
        </w:numPr>
        <w:ind w:left="1135"/>
      </w:pPr>
    </w:p>
    <w:p w14:paraId="403CC425" w14:textId="77777777" w:rsidR="00043B11" w:rsidRDefault="00043B11" w:rsidP="00043B11">
      <w:pPr>
        <w:pStyle w:val="Text1Numbered"/>
      </w:pPr>
      <w:r>
        <w:t xml:space="preserve">For PHS, any hazardous waste is collected, and the site is provided with a copy of their Hazardous Waste Consignment Note, which details where the waste is taken too, to be disposed of. This should be kept for a period of 2 years. This may be provided to the location in hard copy or over email and must be kept on file. </w:t>
      </w:r>
    </w:p>
    <w:p w14:paraId="763D91A2" w14:textId="77777777" w:rsidR="00043B11" w:rsidRDefault="00043B11" w:rsidP="00043B11">
      <w:pPr>
        <w:pStyle w:val="Text1Numbered"/>
        <w:numPr>
          <w:ilvl w:val="0"/>
          <w:numId w:val="0"/>
        </w:numPr>
        <w:ind w:left="1135"/>
      </w:pPr>
    </w:p>
    <w:p w14:paraId="3308FE05" w14:textId="77777777" w:rsidR="00043B11" w:rsidRDefault="00043B11" w:rsidP="00043B11">
      <w:pPr>
        <w:pStyle w:val="Text1Numbered"/>
      </w:pPr>
      <w:r>
        <w:t xml:space="preserve">A copy of the annual waste transfer note agreement should be kept on file for 2 years and available for inspection along with waste transfer notes. </w:t>
      </w:r>
    </w:p>
    <w:p w14:paraId="7B05DD8E" w14:textId="77777777" w:rsidR="00043B11" w:rsidRDefault="00043B11" w:rsidP="00043B11">
      <w:pPr>
        <w:pStyle w:val="Text1Numbered"/>
        <w:numPr>
          <w:ilvl w:val="0"/>
          <w:numId w:val="0"/>
        </w:numPr>
        <w:ind w:left="1135"/>
      </w:pPr>
    </w:p>
    <w:p w14:paraId="2B118553" w14:textId="77777777" w:rsidR="00043B11" w:rsidRDefault="00043B11" w:rsidP="00043B11">
      <w:pPr>
        <w:pStyle w:val="Text1Numbered"/>
      </w:pPr>
      <w:r>
        <w:t>The fo</w:t>
      </w:r>
      <w:r w:rsidRPr="00E242BC">
        <w:t>rmally contracted external waste management service provider</w:t>
      </w:r>
      <w:r>
        <w:t xml:space="preserve"> will provide the waste transfer note which will be kept by the manager in the monitoring folder relevant to the premises.</w:t>
      </w:r>
      <w:r w:rsidRPr="005452DD">
        <w:t xml:space="preserve"> </w:t>
      </w:r>
    </w:p>
    <w:p w14:paraId="2F2AD3F2" w14:textId="77777777" w:rsidR="00043B11" w:rsidRDefault="00043B11" w:rsidP="00043B11">
      <w:pPr>
        <w:pStyle w:val="Heading1Numbered"/>
      </w:pPr>
      <w:bookmarkStart w:id="19" w:name="_Toc147749827"/>
      <w:bookmarkStart w:id="20" w:name="_Toc170285704"/>
      <w:r>
        <w:t>Standard Operating Procedures: Waste Disposal</w:t>
      </w:r>
      <w:bookmarkEnd w:id="19"/>
      <w:bookmarkEnd w:id="20"/>
    </w:p>
    <w:p w14:paraId="1911C44E" w14:textId="77777777" w:rsidR="00043B11" w:rsidRDefault="00043B11" w:rsidP="00043B11">
      <w:pPr>
        <w:pStyle w:val="Heading2Numbered"/>
      </w:pPr>
      <w:bookmarkStart w:id="21" w:name="_Toc147749828"/>
      <w:bookmarkStart w:id="22" w:name="_Toc170285705"/>
      <w:r>
        <w:t>General Waste Disposal</w:t>
      </w:r>
      <w:bookmarkEnd w:id="21"/>
      <w:bookmarkEnd w:id="22"/>
    </w:p>
    <w:p w14:paraId="59A4B28F" w14:textId="77777777" w:rsidR="00043B11" w:rsidRDefault="00043B11" w:rsidP="00043B11">
      <w:pPr>
        <w:pStyle w:val="Textlistindented-bullet"/>
      </w:pPr>
      <w:r>
        <w:t>To be kept in a suitable container.</w:t>
      </w:r>
    </w:p>
    <w:p w14:paraId="1E630A11" w14:textId="77777777" w:rsidR="00043B11" w:rsidRDefault="00043B11" w:rsidP="00043B11">
      <w:pPr>
        <w:pStyle w:val="Textlistindented-bullet"/>
      </w:pPr>
      <w:r>
        <w:t>Emptied regularly throughout the day or when they are over ½ full.</w:t>
      </w:r>
    </w:p>
    <w:p w14:paraId="5885FA27" w14:textId="77777777" w:rsidR="00043B11" w:rsidRDefault="00043B11" w:rsidP="00043B11">
      <w:pPr>
        <w:pStyle w:val="Textlistindented-bullet"/>
      </w:pPr>
      <w:r>
        <w:t>Emptied and cleaned at the end of the day.</w:t>
      </w:r>
    </w:p>
    <w:p w14:paraId="26DA8B0D" w14:textId="77777777" w:rsidR="00043B11" w:rsidRDefault="00043B11" w:rsidP="00043B11">
      <w:pPr>
        <w:pStyle w:val="Textlistindented-bullet"/>
      </w:pPr>
      <w:r>
        <w:t>Bins or bags should not be overfull.</w:t>
      </w:r>
    </w:p>
    <w:p w14:paraId="2915463E" w14:textId="77777777" w:rsidR="00043B11" w:rsidRDefault="00043B11" w:rsidP="00043B11">
      <w:pPr>
        <w:pStyle w:val="Heading2Numbered"/>
      </w:pPr>
      <w:bookmarkStart w:id="23" w:name="_Toc147749829"/>
      <w:bookmarkStart w:id="24" w:name="_Toc170285706"/>
      <w:r>
        <w:t>Mixed Recycling Disposal</w:t>
      </w:r>
      <w:bookmarkEnd w:id="23"/>
      <w:bookmarkEnd w:id="24"/>
    </w:p>
    <w:p w14:paraId="30348E2B" w14:textId="77777777" w:rsidR="00043B11" w:rsidRDefault="00043B11" w:rsidP="00043B11">
      <w:pPr>
        <w:pStyle w:val="Textlistindented-bullet"/>
      </w:pPr>
      <w:r>
        <w:t>Ensure bottles and tins are rinsed out before placing in the bin.</w:t>
      </w:r>
    </w:p>
    <w:p w14:paraId="6B3ED2B2" w14:textId="77777777" w:rsidR="00043B11" w:rsidRDefault="00043B11" w:rsidP="00043B11">
      <w:pPr>
        <w:pStyle w:val="Textlistindented-bullet"/>
      </w:pPr>
      <w:r>
        <w:t>Ensure cardboard is flattened.</w:t>
      </w:r>
    </w:p>
    <w:p w14:paraId="6425F704" w14:textId="77777777" w:rsidR="00043B11" w:rsidRDefault="00043B11" w:rsidP="00043B11">
      <w:pPr>
        <w:pStyle w:val="Textlistindented-bullet"/>
      </w:pPr>
      <w:r>
        <w:t>No food contaminated packaging can be recycled.</w:t>
      </w:r>
    </w:p>
    <w:p w14:paraId="1F823424" w14:textId="77777777" w:rsidR="00043B11" w:rsidRDefault="00043B11" w:rsidP="00043B11">
      <w:pPr>
        <w:pStyle w:val="Textlistindented-bullet"/>
      </w:pPr>
      <w:r>
        <w:t>Recyclable waste must be placed in a clear bag or in a trade waste container liner.</w:t>
      </w:r>
    </w:p>
    <w:p w14:paraId="6116FAD4" w14:textId="77777777" w:rsidR="00043B11" w:rsidRDefault="00043B11" w:rsidP="00043B11">
      <w:pPr>
        <w:pStyle w:val="Heading2Numbered"/>
      </w:pPr>
      <w:bookmarkStart w:id="25" w:name="_Toc147749830"/>
      <w:bookmarkStart w:id="26" w:name="_Toc170285707"/>
      <w:r>
        <w:lastRenderedPageBreak/>
        <w:t>Food Waste Disposal</w:t>
      </w:r>
      <w:bookmarkEnd w:id="25"/>
      <w:bookmarkEnd w:id="26"/>
    </w:p>
    <w:p w14:paraId="49A1883B" w14:textId="77777777" w:rsidR="00043B11" w:rsidRDefault="00043B11" w:rsidP="00043B11">
      <w:pPr>
        <w:pStyle w:val="Textlistindented-bullet"/>
      </w:pPr>
      <w:r>
        <w:t>Place a clear bag or compostable liner in the internal container.</w:t>
      </w:r>
    </w:p>
    <w:p w14:paraId="54F42AE1" w14:textId="77777777" w:rsidR="00043B11" w:rsidRDefault="00043B11" w:rsidP="00043B11">
      <w:pPr>
        <w:pStyle w:val="Textlistindented-bullet"/>
      </w:pPr>
      <w:r>
        <w:t>Transfer any food waste into the internal container during the day.</w:t>
      </w:r>
    </w:p>
    <w:p w14:paraId="361DE5B6" w14:textId="77777777" w:rsidR="00043B11" w:rsidRDefault="00043B11" w:rsidP="00043B11">
      <w:pPr>
        <w:pStyle w:val="Textlistindented-bullet"/>
      </w:pPr>
      <w:r>
        <w:t>Empty as often as necessary. Clean and disinfect thoroughly at the end of the day.</w:t>
      </w:r>
    </w:p>
    <w:p w14:paraId="34024724" w14:textId="77777777" w:rsidR="00043B11" w:rsidRDefault="00043B11" w:rsidP="00043B11">
      <w:pPr>
        <w:pStyle w:val="Textlistindented-bullet"/>
      </w:pPr>
      <w:r>
        <w:t>Place the tied bag in the external food waste trade container lined with a relevant bag.</w:t>
      </w:r>
    </w:p>
    <w:p w14:paraId="5670099E" w14:textId="77777777" w:rsidR="00043B11" w:rsidRDefault="00043B11" w:rsidP="00043B11">
      <w:pPr>
        <w:pStyle w:val="Heading2Numbered"/>
      </w:pPr>
      <w:bookmarkStart w:id="27" w:name="_Toc147749831"/>
      <w:bookmarkStart w:id="28" w:name="_Toc170285708"/>
      <w:r>
        <w:t>Aerosol Waste Disposal</w:t>
      </w:r>
      <w:bookmarkEnd w:id="27"/>
      <w:bookmarkEnd w:id="28"/>
    </w:p>
    <w:p w14:paraId="232DCE90" w14:textId="77777777" w:rsidR="00043B11" w:rsidRDefault="00043B11" w:rsidP="00043B11">
      <w:pPr>
        <w:pStyle w:val="Text2Numbered"/>
      </w:pPr>
      <w:r>
        <w:t>Non-hazardous aerosols such as deodorants etc can go within the mixed recycling collection process, hazardous aerosols (for example, adhesives used by maintenance colleagues) must be reported to H&amp;S for safe ECO disposal.</w:t>
      </w:r>
    </w:p>
    <w:p w14:paraId="2F5A2DD3" w14:textId="77777777" w:rsidR="00043B11" w:rsidRDefault="00043B11" w:rsidP="00043B11">
      <w:pPr>
        <w:pStyle w:val="Text2Numbered"/>
        <w:numPr>
          <w:ilvl w:val="0"/>
          <w:numId w:val="0"/>
        </w:numPr>
        <w:ind w:left="1135"/>
      </w:pPr>
    </w:p>
    <w:p w14:paraId="319CC461" w14:textId="77777777" w:rsidR="00043B11" w:rsidRPr="005452DD" w:rsidRDefault="00043B11" w:rsidP="00043B11">
      <w:pPr>
        <w:pStyle w:val="Text2Numbered"/>
      </w:pPr>
      <w:r>
        <w:t xml:space="preserve">Hazardous aerosols (e.g., containing </w:t>
      </w:r>
      <w:r w:rsidRPr="005452DD">
        <w:t>paint, pesticides</w:t>
      </w:r>
      <w:r>
        <w:t>, etc.) must</w:t>
      </w:r>
      <w:r w:rsidRPr="005452DD">
        <w:t xml:space="preserve"> be disposed of in a cardboard box lined with a clear plastic bag and marked AEROSOLS ONLY. these must be kept and disposed of separately. They must not be placed in black or yellow bags.</w:t>
      </w:r>
    </w:p>
    <w:p w14:paraId="66269713" w14:textId="77777777" w:rsidR="00043B11" w:rsidRDefault="00043B11" w:rsidP="00043B11">
      <w:pPr>
        <w:pStyle w:val="Text2Numbered"/>
        <w:numPr>
          <w:ilvl w:val="0"/>
          <w:numId w:val="0"/>
        </w:numPr>
        <w:ind w:left="1135"/>
      </w:pPr>
    </w:p>
    <w:p w14:paraId="717EABEF" w14:textId="77777777" w:rsidR="00043B11" w:rsidRDefault="00043B11" w:rsidP="00043B11">
      <w:pPr>
        <w:pStyle w:val="Text2Numbered"/>
      </w:pPr>
      <w:r>
        <w:t>Given that the volume of waste produced by each home or scheme may vary from time to time, the needs of each scheme should be reviewed on a regular basis and any adjustments for the removal of such waste, implemented.</w:t>
      </w:r>
    </w:p>
    <w:p w14:paraId="2396EF94" w14:textId="77777777" w:rsidR="00043B11" w:rsidRDefault="00043B11" w:rsidP="00043B11">
      <w:pPr>
        <w:pStyle w:val="Heading2Numbered"/>
      </w:pPr>
      <w:bookmarkStart w:id="29" w:name="_Toc147749832"/>
      <w:bookmarkStart w:id="30" w:name="_Toc170285709"/>
      <w:r>
        <w:t>Clinical, Healthcare, and Hazardous Waste Disposal</w:t>
      </w:r>
      <w:bookmarkEnd w:id="29"/>
      <w:bookmarkEnd w:id="30"/>
    </w:p>
    <w:p w14:paraId="7071CF10" w14:textId="77777777" w:rsidR="00043B11" w:rsidRDefault="00043B11" w:rsidP="00043B11">
      <w:pPr>
        <w:pStyle w:val="Text2Numbered"/>
      </w:pPr>
      <w:r>
        <w:t>Syringes / cartridges and needles should be disposed of intact as one unit into  an appropriate sized  sharps container. Sharps containers should be sealed and sent for disposal when ¾ full. The containers should be labelled before removal from the home. They should not be placed in yellow sacks but should be carried separately during storage and transported away from the site by a licensed waste carrier.</w:t>
      </w:r>
    </w:p>
    <w:p w14:paraId="592191E5" w14:textId="77777777" w:rsidR="00043B11" w:rsidRDefault="00043B11" w:rsidP="00043B11">
      <w:pPr>
        <w:pStyle w:val="Text2Numbered"/>
        <w:numPr>
          <w:ilvl w:val="0"/>
          <w:numId w:val="0"/>
        </w:numPr>
        <w:ind w:left="1135"/>
      </w:pPr>
    </w:p>
    <w:p w14:paraId="77E6EC68" w14:textId="77777777" w:rsidR="00043B11" w:rsidRDefault="00043B11" w:rsidP="00043B11">
      <w:pPr>
        <w:pStyle w:val="Text2Numbered"/>
      </w:pPr>
      <w:r>
        <w:lastRenderedPageBreak/>
        <w:t xml:space="preserve">It should also be noted that healthcare wastes that present a hazard are also clinical waste and that all healthcare waste and clinical waste unless proved to be non-infectious should be treated as hazardous waste. </w:t>
      </w:r>
    </w:p>
    <w:p w14:paraId="71085966" w14:textId="77777777" w:rsidR="00043B11" w:rsidRDefault="00043B11" w:rsidP="00043B11">
      <w:pPr>
        <w:pStyle w:val="Text2Numbered"/>
        <w:numPr>
          <w:ilvl w:val="0"/>
          <w:numId w:val="0"/>
        </w:numPr>
        <w:ind w:left="1135"/>
      </w:pPr>
    </w:p>
    <w:p w14:paraId="685A9590" w14:textId="77777777" w:rsidR="00043B11" w:rsidRDefault="00043B11" w:rsidP="00043B11">
      <w:pPr>
        <w:pStyle w:val="Text2Numbered"/>
      </w:pPr>
      <w:r>
        <w:t>Use the following table and the flow chart in Appendix 2 (relevant for care homes and retirement living) to determine the type of waste produced and the correct method of disposal:</w:t>
      </w:r>
    </w:p>
    <w:tbl>
      <w:tblPr>
        <w:tblW w:w="9498"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513"/>
        <w:gridCol w:w="1985"/>
      </w:tblGrid>
      <w:tr w:rsidR="00043B11" w:rsidRPr="008F7D1E" w14:paraId="112A6D40" w14:textId="77777777" w:rsidTr="00043B11">
        <w:tc>
          <w:tcPr>
            <w:tcW w:w="9498" w:type="dxa"/>
            <w:gridSpan w:val="2"/>
            <w:tcBorders>
              <w:top w:val="single" w:sz="12" w:space="0" w:color="auto"/>
              <w:bottom w:val="single" w:sz="12" w:space="0" w:color="auto"/>
            </w:tcBorders>
            <w:shd w:val="clear" w:color="auto" w:fill="217593" w:themeFill="accent1"/>
            <w:vAlign w:val="center"/>
          </w:tcPr>
          <w:p w14:paraId="7628AAB9" w14:textId="77777777" w:rsidR="00043B11" w:rsidRPr="008F7D1E" w:rsidRDefault="00043B11" w:rsidP="00F01C44">
            <w:pPr>
              <w:spacing w:before="120" w:after="120"/>
              <w:rPr>
                <w:rFonts w:cs="Arial"/>
                <w:b/>
                <w:color w:val="FFFFFF" w:themeColor="background1"/>
                <w:szCs w:val="22"/>
              </w:rPr>
            </w:pPr>
            <w:r w:rsidRPr="008F7D1E">
              <w:rPr>
                <w:rFonts w:cs="Arial"/>
                <w:color w:val="FFFFFF" w:themeColor="background1"/>
                <w:szCs w:val="22"/>
              </w:rPr>
              <w:br w:type="page"/>
            </w:r>
            <w:r w:rsidRPr="008F7D1E">
              <w:rPr>
                <w:rFonts w:cs="Arial"/>
                <w:b/>
                <w:color w:val="FFFFFF" w:themeColor="background1"/>
                <w:szCs w:val="22"/>
              </w:rPr>
              <w:t xml:space="preserve">Offensive Waste                                                        </w:t>
            </w:r>
          </w:p>
        </w:tc>
      </w:tr>
      <w:tr w:rsidR="00043B11" w:rsidRPr="008F7D1E" w14:paraId="5723EE16" w14:textId="77777777" w:rsidTr="00F01C44">
        <w:trPr>
          <w:trHeight w:val="2071"/>
        </w:trPr>
        <w:tc>
          <w:tcPr>
            <w:tcW w:w="7513" w:type="dxa"/>
            <w:tcBorders>
              <w:top w:val="nil"/>
              <w:right w:val="single" w:sz="12" w:space="0" w:color="auto"/>
            </w:tcBorders>
            <w:vAlign w:val="center"/>
          </w:tcPr>
          <w:p w14:paraId="23ADF569" w14:textId="77777777" w:rsidR="00043B11" w:rsidRPr="008F7D1E" w:rsidRDefault="00043B11" w:rsidP="00F01C44">
            <w:pPr>
              <w:spacing w:before="120"/>
              <w:rPr>
                <w:rFonts w:cs="Arial"/>
                <w:szCs w:val="22"/>
              </w:rPr>
            </w:pPr>
            <w:r w:rsidRPr="008F7D1E">
              <w:rPr>
                <w:rFonts w:cs="Arial"/>
                <w:szCs w:val="22"/>
              </w:rPr>
              <w:t>Industry standard ‘Tiger Bags’ should be used for offensive waste – identified by a black stripe down the middle of the yellow bag.</w:t>
            </w:r>
          </w:p>
          <w:p w14:paraId="63AC89B8" w14:textId="77777777" w:rsidR="00043B11" w:rsidRPr="008F7D1E" w:rsidRDefault="00043B11" w:rsidP="00F01C44">
            <w:pPr>
              <w:spacing w:after="120"/>
              <w:rPr>
                <w:rFonts w:cs="Arial"/>
                <w:szCs w:val="22"/>
              </w:rPr>
            </w:pPr>
            <w:r w:rsidRPr="008F7D1E">
              <w:rPr>
                <w:rFonts w:cs="Arial"/>
                <w:szCs w:val="22"/>
              </w:rPr>
              <w:t>Includes incontinence pads and items not classed as ‘hazardous.’  Items used to dispose of urine, faeces and other bodily secretions or excretions assessed – disposable bedpans, urine containers – which must be emptied. Bags should be placed in lockable 240 or 1000 litre bins with wheels.</w:t>
            </w:r>
          </w:p>
        </w:tc>
        <w:tc>
          <w:tcPr>
            <w:tcW w:w="1985" w:type="dxa"/>
            <w:tcBorders>
              <w:top w:val="nil"/>
              <w:left w:val="nil"/>
            </w:tcBorders>
            <w:vAlign w:val="center"/>
          </w:tcPr>
          <w:p w14:paraId="6D2C4A1B" w14:textId="77777777" w:rsidR="00043B11" w:rsidRPr="008F7D1E" w:rsidRDefault="00043B11" w:rsidP="00F01C44">
            <w:pPr>
              <w:jc w:val="center"/>
              <w:rPr>
                <w:rFonts w:cs="Arial"/>
                <w:noProof/>
                <w:szCs w:val="22"/>
              </w:rPr>
            </w:pPr>
            <w:r w:rsidRPr="008F7D1E">
              <w:rPr>
                <w:rFonts w:cs="Arial"/>
                <w:noProof/>
                <w:szCs w:val="22"/>
              </w:rPr>
              <w:drawing>
                <wp:inline distT="0" distB="0" distL="0" distR="0" wp14:anchorId="1728E25A" wp14:editId="16805689">
                  <wp:extent cx="1102468" cy="1143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6816" cy="1147508"/>
                          </a:xfrm>
                          <a:prstGeom prst="rect">
                            <a:avLst/>
                          </a:prstGeom>
                          <a:noFill/>
                          <a:ln>
                            <a:noFill/>
                          </a:ln>
                        </pic:spPr>
                      </pic:pic>
                    </a:graphicData>
                  </a:graphic>
                </wp:inline>
              </w:drawing>
            </w:r>
          </w:p>
        </w:tc>
      </w:tr>
      <w:tr w:rsidR="00043B11" w:rsidRPr="008F7D1E" w14:paraId="59460E1E" w14:textId="77777777" w:rsidTr="00043B11">
        <w:tc>
          <w:tcPr>
            <w:tcW w:w="9498" w:type="dxa"/>
            <w:gridSpan w:val="2"/>
            <w:tcBorders>
              <w:bottom w:val="single" w:sz="6" w:space="0" w:color="auto"/>
            </w:tcBorders>
            <w:shd w:val="clear" w:color="auto" w:fill="217593" w:themeFill="accent1"/>
            <w:vAlign w:val="center"/>
          </w:tcPr>
          <w:p w14:paraId="18719AA3" w14:textId="77777777" w:rsidR="00043B11" w:rsidRPr="008F7D1E" w:rsidRDefault="00043B11" w:rsidP="00F01C44">
            <w:pPr>
              <w:spacing w:before="120" w:after="120"/>
              <w:rPr>
                <w:rFonts w:cs="Arial"/>
                <w:color w:val="FFFFFF" w:themeColor="background1"/>
                <w:szCs w:val="22"/>
              </w:rPr>
            </w:pPr>
            <w:r w:rsidRPr="008F7D1E">
              <w:rPr>
                <w:rFonts w:cs="Arial"/>
                <w:b/>
                <w:color w:val="FFFFFF" w:themeColor="background1"/>
                <w:szCs w:val="22"/>
              </w:rPr>
              <w:t>Hazardous Waste (includes Infectious Waste)</w:t>
            </w:r>
          </w:p>
        </w:tc>
      </w:tr>
      <w:tr w:rsidR="00043B11" w:rsidRPr="008F7D1E" w14:paraId="3DD9C4B0" w14:textId="77777777" w:rsidTr="00F01C44">
        <w:trPr>
          <w:trHeight w:val="2035"/>
        </w:trPr>
        <w:tc>
          <w:tcPr>
            <w:tcW w:w="7513" w:type="dxa"/>
            <w:tcBorders>
              <w:top w:val="single" w:sz="6" w:space="0" w:color="auto"/>
              <w:bottom w:val="single" w:sz="4" w:space="0" w:color="auto"/>
              <w:right w:val="single" w:sz="12" w:space="0" w:color="auto"/>
            </w:tcBorders>
            <w:vAlign w:val="center"/>
          </w:tcPr>
          <w:p w14:paraId="6F9889DC" w14:textId="557B2290" w:rsidR="00043B11" w:rsidRPr="008F7D1E" w:rsidRDefault="00043B11" w:rsidP="00F01C44">
            <w:pPr>
              <w:spacing w:before="120"/>
              <w:rPr>
                <w:rFonts w:cs="Arial"/>
                <w:szCs w:val="22"/>
              </w:rPr>
            </w:pPr>
            <w:r w:rsidRPr="008F7D1E">
              <w:rPr>
                <w:rFonts w:cs="Arial"/>
                <w:szCs w:val="22"/>
              </w:rPr>
              <w:t>Bags are orange and identified by a class 6 hazard warning diamond. Suitable for swabs, dressing, infectious or potentially infectious waste and other blood contaminated waste. Bags should be placed in external waste bins marked – ‘Hazardous Waste Only.’</w:t>
            </w:r>
          </w:p>
        </w:tc>
        <w:tc>
          <w:tcPr>
            <w:tcW w:w="1985" w:type="dxa"/>
            <w:tcBorders>
              <w:top w:val="single" w:sz="6" w:space="0" w:color="auto"/>
              <w:left w:val="nil"/>
              <w:bottom w:val="single" w:sz="4" w:space="0" w:color="auto"/>
            </w:tcBorders>
            <w:vAlign w:val="center"/>
          </w:tcPr>
          <w:p w14:paraId="49EDAB84" w14:textId="77777777" w:rsidR="00043B11" w:rsidRPr="008F7D1E" w:rsidRDefault="00043B11" w:rsidP="00F01C44">
            <w:pPr>
              <w:jc w:val="center"/>
              <w:rPr>
                <w:rFonts w:cs="Arial"/>
                <w:szCs w:val="22"/>
              </w:rPr>
            </w:pPr>
            <w:r w:rsidRPr="008F7D1E">
              <w:rPr>
                <w:rFonts w:cs="Arial"/>
                <w:noProof/>
                <w:szCs w:val="22"/>
              </w:rPr>
              <w:drawing>
                <wp:inline distT="0" distB="0" distL="0" distR="0" wp14:anchorId="54849651" wp14:editId="7D878560">
                  <wp:extent cx="1121029" cy="11049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419" cy="1107255"/>
                          </a:xfrm>
                          <a:prstGeom prst="rect">
                            <a:avLst/>
                          </a:prstGeom>
                          <a:noFill/>
                          <a:ln>
                            <a:noFill/>
                          </a:ln>
                        </pic:spPr>
                      </pic:pic>
                    </a:graphicData>
                  </a:graphic>
                </wp:inline>
              </w:drawing>
            </w:r>
          </w:p>
        </w:tc>
      </w:tr>
      <w:tr w:rsidR="00043B11" w:rsidRPr="008F7D1E" w14:paraId="5DE54D93" w14:textId="77777777" w:rsidTr="00043B11">
        <w:tc>
          <w:tcPr>
            <w:tcW w:w="9498" w:type="dxa"/>
            <w:gridSpan w:val="2"/>
            <w:tcBorders>
              <w:top w:val="single" w:sz="6" w:space="0" w:color="auto"/>
              <w:bottom w:val="single" w:sz="6" w:space="0" w:color="auto"/>
            </w:tcBorders>
            <w:shd w:val="clear" w:color="auto" w:fill="217593" w:themeFill="accent1"/>
            <w:vAlign w:val="center"/>
          </w:tcPr>
          <w:p w14:paraId="665B76B1" w14:textId="77777777" w:rsidR="00043B11" w:rsidRPr="008F7D1E" w:rsidRDefault="00043B11" w:rsidP="00F01C44">
            <w:pPr>
              <w:spacing w:before="120" w:after="120"/>
              <w:rPr>
                <w:rFonts w:cs="Arial"/>
                <w:color w:val="FFFFFF" w:themeColor="background1"/>
                <w:szCs w:val="22"/>
              </w:rPr>
            </w:pPr>
            <w:r w:rsidRPr="008F7D1E">
              <w:rPr>
                <w:rFonts w:cs="Arial"/>
                <w:b/>
                <w:color w:val="FFFFFF" w:themeColor="background1"/>
                <w:szCs w:val="22"/>
              </w:rPr>
              <w:t>Hazardous Waste</w:t>
            </w:r>
          </w:p>
        </w:tc>
      </w:tr>
      <w:tr w:rsidR="00043B11" w:rsidRPr="008F7D1E" w14:paraId="53481C13" w14:textId="77777777" w:rsidTr="00F01C44">
        <w:tc>
          <w:tcPr>
            <w:tcW w:w="7513" w:type="dxa"/>
            <w:tcBorders>
              <w:top w:val="nil"/>
              <w:right w:val="single" w:sz="12" w:space="0" w:color="auto"/>
            </w:tcBorders>
            <w:vAlign w:val="center"/>
          </w:tcPr>
          <w:p w14:paraId="40DDE21C" w14:textId="77777777" w:rsidR="00043B11" w:rsidRPr="008F7D1E" w:rsidRDefault="00043B11" w:rsidP="00F01C44">
            <w:pPr>
              <w:spacing w:before="120"/>
              <w:rPr>
                <w:rFonts w:cs="Arial"/>
                <w:b/>
                <w:szCs w:val="22"/>
              </w:rPr>
            </w:pPr>
            <w:r w:rsidRPr="008F7D1E">
              <w:rPr>
                <w:rFonts w:cs="Arial"/>
                <w:szCs w:val="22"/>
              </w:rPr>
              <w:t>Sharps waste from dispensing medicine i.e., containing traces of medicines.</w:t>
            </w:r>
          </w:p>
        </w:tc>
        <w:tc>
          <w:tcPr>
            <w:tcW w:w="1985" w:type="dxa"/>
            <w:tcBorders>
              <w:left w:val="nil"/>
            </w:tcBorders>
            <w:vAlign w:val="center"/>
          </w:tcPr>
          <w:p w14:paraId="1B38209E" w14:textId="77777777" w:rsidR="00043B11" w:rsidRPr="008F7D1E" w:rsidRDefault="00043B11" w:rsidP="00F01C44">
            <w:pPr>
              <w:jc w:val="center"/>
              <w:rPr>
                <w:rFonts w:cs="Arial"/>
                <w:szCs w:val="22"/>
              </w:rPr>
            </w:pPr>
            <w:r w:rsidRPr="008F7D1E">
              <w:rPr>
                <w:rFonts w:cs="Arial"/>
                <w:noProof/>
                <w:szCs w:val="22"/>
              </w:rPr>
              <w:drawing>
                <wp:inline distT="0" distB="0" distL="0" distR="0" wp14:anchorId="5314BFEA" wp14:editId="5E136094">
                  <wp:extent cx="1066800" cy="112332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3775" cy="1130665"/>
                          </a:xfrm>
                          <a:prstGeom prst="rect">
                            <a:avLst/>
                          </a:prstGeom>
                          <a:noFill/>
                          <a:ln>
                            <a:noFill/>
                          </a:ln>
                        </pic:spPr>
                      </pic:pic>
                    </a:graphicData>
                  </a:graphic>
                </wp:inline>
              </w:drawing>
            </w:r>
          </w:p>
        </w:tc>
      </w:tr>
      <w:tr w:rsidR="00043B11" w:rsidRPr="008F7D1E" w14:paraId="46FAC30F" w14:textId="77777777" w:rsidTr="00043B11">
        <w:tc>
          <w:tcPr>
            <w:tcW w:w="9498" w:type="dxa"/>
            <w:gridSpan w:val="2"/>
            <w:tcBorders>
              <w:top w:val="single" w:sz="6" w:space="0" w:color="auto"/>
              <w:bottom w:val="single" w:sz="6" w:space="0" w:color="auto"/>
            </w:tcBorders>
            <w:shd w:val="clear" w:color="auto" w:fill="217593" w:themeFill="accent1"/>
            <w:vAlign w:val="center"/>
          </w:tcPr>
          <w:p w14:paraId="1069D41B" w14:textId="77777777" w:rsidR="00043B11" w:rsidRPr="008F7D1E" w:rsidRDefault="00043B11" w:rsidP="00F01C44">
            <w:pPr>
              <w:autoSpaceDE w:val="0"/>
              <w:autoSpaceDN w:val="0"/>
              <w:adjustRightInd w:val="0"/>
              <w:spacing w:before="120" w:after="120"/>
              <w:rPr>
                <w:rFonts w:cs="Arial"/>
                <w:b/>
                <w:color w:val="FFFFFF" w:themeColor="background1"/>
                <w:szCs w:val="22"/>
              </w:rPr>
            </w:pPr>
            <w:r w:rsidRPr="008F7D1E">
              <w:rPr>
                <w:rFonts w:eastAsia="Calibri" w:cs="Arial"/>
                <w:b/>
                <w:bCs/>
                <w:color w:val="FFFFFF" w:themeColor="background1"/>
                <w:szCs w:val="22"/>
              </w:rPr>
              <w:t>Cytotoxic and Cytostatic Waste</w:t>
            </w:r>
          </w:p>
        </w:tc>
      </w:tr>
      <w:tr w:rsidR="00043B11" w:rsidRPr="008F7D1E" w14:paraId="495D9630" w14:textId="77777777" w:rsidTr="00F01C44">
        <w:tc>
          <w:tcPr>
            <w:tcW w:w="7513" w:type="dxa"/>
            <w:tcBorders>
              <w:top w:val="nil"/>
              <w:right w:val="single" w:sz="12" w:space="0" w:color="auto"/>
            </w:tcBorders>
            <w:vAlign w:val="center"/>
          </w:tcPr>
          <w:p w14:paraId="1D19F995" w14:textId="77777777" w:rsidR="00043B11" w:rsidRPr="008F7D1E" w:rsidRDefault="00043B11" w:rsidP="00F01C44">
            <w:pPr>
              <w:autoSpaceDE w:val="0"/>
              <w:autoSpaceDN w:val="0"/>
              <w:adjustRightInd w:val="0"/>
              <w:spacing w:before="120"/>
              <w:rPr>
                <w:rFonts w:eastAsia="Calibri" w:cs="Arial"/>
                <w:szCs w:val="22"/>
              </w:rPr>
            </w:pPr>
            <w:r w:rsidRPr="008F7D1E">
              <w:rPr>
                <w:rFonts w:eastAsia="Calibri" w:cs="Arial"/>
                <w:szCs w:val="22"/>
              </w:rPr>
              <w:lastRenderedPageBreak/>
              <w:t>Waste from dispensing cytotoxic and cytostatic drugs</w:t>
            </w:r>
          </w:p>
          <w:p w14:paraId="08888886" w14:textId="77777777" w:rsidR="00043B11" w:rsidRPr="008F7D1E" w:rsidRDefault="00043B11" w:rsidP="00F01C44">
            <w:pPr>
              <w:autoSpaceDE w:val="0"/>
              <w:autoSpaceDN w:val="0"/>
              <w:adjustRightInd w:val="0"/>
              <w:rPr>
                <w:rFonts w:cs="Arial"/>
                <w:b/>
                <w:szCs w:val="22"/>
              </w:rPr>
            </w:pPr>
            <w:r w:rsidRPr="008F7D1E">
              <w:rPr>
                <w:rFonts w:eastAsia="Calibri" w:cs="Arial"/>
                <w:szCs w:val="22"/>
              </w:rPr>
              <w:t>i.e., cancer, HRT, steroid, hormone treatments.</w:t>
            </w:r>
          </w:p>
        </w:tc>
        <w:tc>
          <w:tcPr>
            <w:tcW w:w="1985" w:type="dxa"/>
            <w:tcBorders>
              <w:left w:val="nil"/>
            </w:tcBorders>
            <w:vAlign w:val="center"/>
          </w:tcPr>
          <w:p w14:paraId="78EA236A" w14:textId="77777777" w:rsidR="00043B11" w:rsidRPr="008F7D1E" w:rsidRDefault="00043B11" w:rsidP="00F01C44">
            <w:pPr>
              <w:jc w:val="center"/>
              <w:rPr>
                <w:rFonts w:cs="Arial"/>
                <w:szCs w:val="22"/>
              </w:rPr>
            </w:pPr>
            <w:r w:rsidRPr="008F7D1E">
              <w:rPr>
                <w:rFonts w:cs="Arial"/>
                <w:noProof/>
                <w:szCs w:val="22"/>
              </w:rPr>
              <w:drawing>
                <wp:inline distT="0" distB="0" distL="0" distR="0" wp14:anchorId="286CEF2D" wp14:editId="762049EA">
                  <wp:extent cx="1066800" cy="10808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2283" cy="1086392"/>
                          </a:xfrm>
                          <a:prstGeom prst="rect">
                            <a:avLst/>
                          </a:prstGeom>
                          <a:noFill/>
                          <a:ln>
                            <a:noFill/>
                          </a:ln>
                        </pic:spPr>
                      </pic:pic>
                    </a:graphicData>
                  </a:graphic>
                </wp:inline>
              </w:drawing>
            </w:r>
          </w:p>
        </w:tc>
      </w:tr>
    </w:tbl>
    <w:p w14:paraId="265792DF" w14:textId="77777777" w:rsidR="00043B11" w:rsidRDefault="00043B11" w:rsidP="00043B11">
      <w:pPr>
        <w:pStyle w:val="Text1Numbered"/>
        <w:numPr>
          <w:ilvl w:val="0"/>
          <w:numId w:val="0"/>
        </w:numPr>
        <w:ind w:left="1135"/>
      </w:pPr>
    </w:p>
    <w:p w14:paraId="08AA29EA" w14:textId="77777777" w:rsidR="00043B11" w:rsidRDefault="00043B11" w:rsidP="00043B11">
      <w:pPr>
        <w:pStyle w:val="Heading2Numbered"/>
      </w:pPr>
      <w:bookmarkStart w:id="31" w:name="_Toc147749833"/>
      <w:bookmarkStart w:id="32" w:name="_Toc170285710"/>
      <w:r>
        <w:t>Pharmaceutical (Medication) Waste</w:t>
      </w:r>
      <w:bookmarkEnd w:id="31"/>
      <w:bookmarkEnd w:id="32"/>
    </w:p>
    <w:p w14:paraId="0316B2A1" w14:textId="777424A6" w:rsidR="00043B11" w:rsidRDefault="00043B11" w:rsidP="00043B11">
      <w:pPr>
        <w:pStyle w:val="Text2Numbered"/>
      </w:pPr>
      <w:r>
        <w:t xml:space="preserve">Refer to </w:t>
      </w:r>
      <w:r w:rsidRPr="00043B11">
        <w:rPr>
          <w:u w:val="single"/>
        </w:rPr>
        <w:t>Medication - Return and Disposal Policy</w:t>
      </w:r>
      <w:r>
        <w:rPr>
          <w:u w:val="single"/>
        </w:rPr>
        <w:t>.</w:t>
      </w:r>
    </w:p>
    <w:p w14:paraId="18CF7BF2" w14:textId="77777777" w:rsidR="00043B11" w:rsidRPr="004C3545" w:rsidRDefault="00043B11" w:rsidP="00043B11">
      <w:pPr>
        <w:pStyle w:val="Heading1Numbered"/>
      </w:pPr>
      <w:bookmarkStart w:id="33" w:name="_Toc147749834"/>
      <w:bookmarkStart w:id="34" w:name="_Toc170285711"/>
      <w:r w:rsidRPr="004C3545">
        <w:t xml:space="preserve">Roles </w:t>
      </w:r>
      <w:r>
        <w:t>and</w:t>
      </w:r>
      <w:r w:rsidRPr="004C3545">
        <w:t xml:space="preserve"> Responsibilities</w:t>
      </w:r>
      <w:bookmarkEnd w:id="33"/>
      <w:bookmarkEnd w:id="34"/>
    </w:p>
    <w:tbl>
      <w:tblPr>
        <w:tblStyle w:val="MHATable"/>
        <w:tblW w:w="0" w:type="auto"/>
        <w:tblLook w:val="04A0" w:firstRow="1" w:lastRow="0" w:firstColumn="1" w:lastColumn="0" w:noHBand="0" w:noVBand="1"/>
      </w:tblPr>
      <w:tblGrid>
        <w:gridCol w:w="1838"/>
        <w:gridCol w:w="7655"/>
      </w:tblGrid>
      <w:tr w:rsidR="00043B11" w:rsidRPr="004C3545" w14:paraId="7D9EAC51" w14:textId="77777777" w:rsidTr="00043B11">
        <w:trPr>
          <w:cnfStyle w:val="100000000000" w:firstRow="1" w:lastRow="0" w:firstColumn="0" w:lastColumn="0" w:oddVBand="0" w:evenVBand="0" w:oddHBand="0" w:evenHBand="0" w:firstRowFirstColumn="0" w:firstRowLastColumn="0" w:lastRowFirstColumn="0" w:lastRowLastColumn="0"/>
          <w:tblHeader/>
        </w:trPr>
        <w:tc>
          <w:tcPr>
            <w:tcW w:w="1838" w:type="dxa"/>
          </w:tcPr>
          <w:p w14:paraId="6AD2A1E5" w14:textId="77777777" w:rsidR="00043B11" w:rsidRPr="004C3545" w:rsidRDefault="00043B11" w:rsidP="00043B11">
            <w:pPr>
              <w:spacing w:line="276" w:lineRule="auto"/>
            </w:pPr>
            <w:r w:rsidRPr="004C3545">
              <w:t>Role</w:t>
            </w:r>
          </w:p>
        </w:tc>
        <w:tc>
          <w:tcPr>
            <w:tcW w:w="7655" w:type="dxa"/>
          </w:tcPr>
          <w:p w14:paraId="2D99BAC4" w14:textId="77777777" w:rsidR="00043B11" w:rsidRPr="004C3545" w:rsidRDefault="00043B11" w:rsidP="00043B11">
            <w:pPr>
              <w:spacing w:line="276" w:lineRule="auto"/>
            </w:pPr>
            <w:r w:rsidRPr="004C3545">
              <w:t>Responsibilities</w:t>
            </w:r>
          </w:p>
        </w:tc>
      </w:tr>
      <w:tr w:rsidR="00043B11" w:rsidRPr="004C3545" w14:paraId="1F2CDAA0" w14:textId="77777777" w:rsidTr="00043B11">
        <w:tc>
          <w:tcPr>
            <w:tcW w:w="1838" w:type="dxa"/>
          </w:tcPr>
          <w:p w14:paraId="4B45ABB1" w14:textId="77777777" w:rsidR="00043B11" w:rsidRPr="00181FC3" w:rsidRDefault="00043B11" w:rsidP="00043B11">
            <w:pPr>
              <w:spacing w:line="276" w:lineRule="auto"/>
              <w:rPr>
                <w:b/>
                <w:bCs/>
              </w:rPr>
            </w:pPr>
            <w:r w:rsidRPr="00181FC3">
              <w:rPr>
                <w:rFonts w:cs="Arial"/>
                <w:b/>
                <w:bCs/>
                <w:szCs w:val="22"/>
              </w:rPr>
              <w:t>All Colleagues</w:t>
            </w:r>
          </w:p>
        </w:tc>
        <w:tc>
          <w:tcPr>
            <w:tcW w:w="7655" w:type="dxa"/>
          </w:tcPr>
          <w:p w14:paraId="4AD88057" w14:textId="77777777" w:rsidR="00043B11" w:rsidRDefault="00043B11" w:rsidP="00043B11">
            <w:pPr>
              <w:pStyle w:val="Textlist-bullet"/>
              <w:spacing w:line="276" w:lineRule="auto"/>
            </w:pPr>
            <w:r>
              <w:t>Co-operate and assist with any risk assessments as required, and report to the manager any hazards and defects that may affect the working and / or living environment in relation to hazardous waste.</w:t>
            </w:r>
          </w:p>
          <w:p w14:paraId="6EC057AE" w14:textId="77777777" w:rsidR="00043B11" w:rsidRDefault="00043B11" w:rsidP="00043B11">
            <w:pPr>
              <w:pStyle w:val="Textlist-bullet"/>
              <w:spacing w:line="276" w:lineRule="auto"/>
            </w:pPr>
            <w:r>
              <w:t xml:space="preserve">Report all incidents immediately to the manager, in accordance with MHAs Incident Reporting and Investigation policy and procedures </w:t>
            </w:r>
          </w:p>
          <w:p w14:paraId="63F09263" w14:textId="77777777" w:rsidR="00043B11" w:rsidRPr="004C3545" w:rsidRDefault="00043B11" w:rsidP="00043B11">
            <w:pPr>
              <w:pStyle w:val="Textlist-bullet"/>
              <w:spacing w:line="276" w:lineRule="auto"/>
            </w:pPr>
            <w:r>
              <w:t>Make themselves aware of, and follow, safe systems of work and control methods provided for their and others’ safety.</w:t>
            </w:r>
          </w:p>
        </w:tc>
      </w:tr>
      <w:tr w:rsidR="00043B11" w:rsidRPr="004C3545" w14:paraId="14F111D3" w14:textId="77777777" w:rsidTr="00043B11">
        <w:tc>
          <w:tcPr>
            <w:tcW w:w="1838" w:type="dxa"/>
          </w:tcPr>
          <w:p w14:paraId="16CBECDE" w14:textId="77777777" w:rsidR="00043B11" w:rsidRPr="00181FC3" w:rsidRDefault="00043B11" w:rsidP="00043B11">
            <w:pPr>
              <w:spacing w:line="276" w:lineRule="auto"/>
              <w:rPr>
                <w:b/>
                <w:bCs/>
              </w:rPr>
            </w:pPr>
            <w:r>
              <w:rPr>
                <w:rFonts w:cs="Arial"/>
                <w:b/>
                <w:bCs/>
                <w:szCs w:val="22"/>
              </w:rPr>
              <w:t>Home and Scheme Managers</w:t>
            </w:r>
          </w:p>
        </w:tc>
        <w:tc>
          <w:tcPr>
            <w:tcW w:w="7655" w:type="dxa"/>
          </w:tcPr>
          <w:p w14:paraId="284AB1BA" w14:textId="77777777" w:rsidR="00043B11" w:rsidRDefault="00043B11" w:rsidP="00043B11">
            <w:pPr>
              <w:pStyle w:val="Textlist-bullet"/>
              <w:spacing w:line="276" w:lineRule="auto"/>
            </w:pPr>
            <w:r>
              <w:t>Will encourage compliance with this policy by ensuring, in line with current risk management and risk assessment control procedures, that:</w:t>
            </w:r>
          </w:p>
          <w:p w14:paraId="5491056F" w14:textId="77777777" w:rsidR="00043B11" w:rsidRDefault="00043B11" w:rsidP="00043B11">
            <w:pPr>
              <w:pStyle w:val="Textlist-bullet"/>
              <w:spacing w:line="276" w:lineRule="auto"/>
            </w:pPr>
            <w:r>
              <w:t>They establish suitable systems for the use, storage, transport, and disposal of hazardous waste in their premises, including arrangements for emergencies and accident / incident reporting.</w:t>
            </w:r>
          </w:p>
          <w:p w14:paraId="5A8A5D7F" w14:textId="77777777" w:rsidR="00043B11" w:rsidRDefault="00043B11" w:rsidP="00043B11">
            <w:pPr>
              <w:pStyle w:val="Textlist-bullet"/>
              <w:spacing w:line="276" w:lineRule="auto"/>
            </w:pPr>
            <w:r>
              <w:t>They monitor waste management systems and carry out regular reviews to ensure that the system working effectively.</w:t>
            </w:r>
          </w:p>
          <w:p w14:paraId="0931B9BE" w14:textId="77777777" w:rsidR="00043B11" w:rsidRDefault="00043B11" w:rsidP="00043B11">
            <w:pPr>
              <w:pStyle w:val="Textlist-bullet"/>
              <w:spacing w:line="276" w:lineRule="auto"/>
            </w:pPr>
            <w:r>
              <w:t>Colleagues working in that location receive adequate information, instruction, and training appropriate to the nature of the risks they may face.</w:t>
            </w:r>
          </w:p>
          <w:p w14:paraId="53AF5104" w14:textId="77777777" w:rsidR="00043B11" w:rsidRDefault="00043B11" w:rsidP="00043B11">
            <w:pPr>
              <w:pStyle w:val="Textlist-bullet"/>
              <w:spacing w:line="276" w:lineRule="auto"/>
            </w:pPr>
            <w:r>
              <w:t>They maintain accurate records at their premises to demonstrate compliance including any current waste transfer notices.</w:t>
            </w:r>
          </w:p>
          <w:p w14:paraId="07C3D9A1" w14:textId="77777777" w:rsidR="00043B11" w:rsidRDefault="00043B11" w:rsidP="00043B11">
            <w:pPr>
              <w:pStyle w:val="Textlist-bullet"/>
              <w:spacing w:line="276" w:lineRule="auto"/>
            </w:pPr>
            <w:r>
              <w:lastRenderedPageBreak/>
              <w:t>Relevant managers will review any risk assessments relating to the management of waste at least every year or possibly more frequently if there has been:</w:t>
            </w:r>
          </w:p>
          <w:p w14:paraId="7F809A6D" w14:textId="77777777" w:rsidR="00043B11" w:rsidRDefault="00043B11" w:rsidP="00043B11">
            <w:pPr>
              <w:pStyle w:val="Textlist-bullet"/>
              <w:numPr>
                <w:ilvl w:val="0"/>
                <w:numId w:val="35"/>
              </w:numPr>
              <w:spacing w:line="276" w:lineRule="auto"/>
            </w:pPr>
            <w:r>
              <w:t>a significant change in the system or legislation.</w:t>
            </w:r>
          </w:p>
          <w:p w14:paraId="03B1367F" w14:textId="77777777" w:rsidR="00043B11" w:rsidRDefault="00043B11" w:rsidP="00043B11">
            <w:pPr>
              <w:pStyle w:val="Textlist-bullet"/>
              <w:numPr>
                <w:ilvl w:val="0"/>
                <w:numId w:val="35"/>
              </w:numPr>
              <w:spacing w:line="276" w:lineRule="auto"/>
            </w:pPr>
            <w:r>
              <w:t>an infection outbreaks.</w:t>
            </w:r>
          </w:p>
          <w:p w14:paraId="40845305" w14:textId="77777777" w:rsidR="00043B11" w:rsidRDefault="00043B11" w:rsidP="00043B11">
            <w:pPr>
              <w:pStyle w:val="Textlist-bullet"/>
              <w:numPr>
                <w:ilvl w:val="0"/>
                <w:numId w:val="35"/>
              </w:numPr>
              <w:spacing w:line="276" w:lineRule="auto"/>
            </w:pPr>
            <w:r>
              <w:t>a change in work equipment, work practices or personnel.</w:t>
            </w:r>
          </w:p>
          <w:p w14:paraId="2F71B917" w14:textId="77777777" w:rsidR="00043B11" w:rsidRDefault="00043B11" w:rsidP="00043B11">
            <w:pPr>
              <w:pStyle w:val="Textlist-bullet"/>
              <w:numPr>
                <w:ilvl w:val="0"/>
                <w:numId w:val="35"/>
              </w:numPr>
              <w:spacing w:line="276" w:lineRule="auto"/>
            </w:pPr>
            <w:r>
              <w:t>an incident, accident or trend analysis demonstrates that a review is required.</w:t>
            </w:r>
          </w:p>
          <w:p w14:paraId="38D66BC4" w14:textId="77777777" w:rsidR="00043B11" w:rsidRPr="004C3545" w:rsidRDefault="00043B11" w:rsidP="00043B11">
            <w:pPr>
              <w:pStyle w:val="Textlist-bullet"/>
              <w:numPr>
                <w:ilvl w:val="0"/>
                <w:numId w:val="35"/>
              </w:numPr>
              <w:spacing w:line="276" w:lineRule="auto"/>
            </w:pPr>
            <w:r>
              <w:t>an indication that existing control measures are inadequate.</w:t>
            </w:r>
          </w:p>
        </w:tc>
      </w:tr>
    </w:tbl>
    <w:p w14:paraId="7F459A66" w14:textId="77777777" w:rsidR="00043B11" w:rsidRDefault="00043B11" w:rsidP="00043B11">
      <w:pPr>
        <w:pStyle w:val="Text"/>
      </w:pPr>
    </w:p>
    <w:p w14:paraId="2C413796" w14:textId="77777777" w:rsidR="00043B11" w:rsidRDefault="00043B11" w:rsidP="00043B11">
      <w:pPr>
        <w:pStyle w:val="Heading1Numbered"/>
      </w:pPr>
      <w:bookmarkStart w:id="35" w:name="_Toc147749835"/>
      <w:bookmarkStart w:id="36" w:name="_Toc170285712"/>
      <w:r w:rsidRPr="00B2494E">
        <w:t>Training and Monitoring</w:t>
      </w:r>
      <w:bookmarkEnd w:id="35"/>
      <w:bookmarkEnd w:id="36"/>
    </w:p>
    <w:p w14:paraId="5CFE4B22" w14:textId="77777777" w:rsidR="00043B11" w:rsidRDefault="00043B11" w:rsidP="00043B11">
      <w:pPr>
        <w:pStyle w:val="Text1Numbered"/>
      </w:pPr>
      <w:r>
        <w:t>Compliance is assessed through direct observation, monitoring, and supervision of our colleagues.</w:t>
      </w:r>
    </w:p>
    <w:p w14:paraId="229548CC" w14:textId="77777777" w:rsidR="00043B11" w:rsidRDefault="00043B11" w:rsidP="00043B11">
      <w:pPr>
        <w:pStyle w:val="Text1Numbered"/>
        <w:numPr>
          <w:ilvl w:val="0"/>
          <w:numId w:val="0"/>
        </w:numPr>
        <w:ind w:left="1135"/>
      </w:pPr>
    </w:p>
    <w:p w14:paraId="54166DBC" w14:textId="77777777" w:rsidR="00043B11" w:rsidRDefault="00043B11" w:rsidP="00043B11">
      <w:pPr>
        <w:pStyle w:val="Text1Numbered"/>
      </w:pPr>
      <w:r>
        <w:t>All colleagues who are required to handle and move waste should be adequately trained/instructed in safe procedures and in dealing with spillages or other incidents for their area of work as outlined in the policy.</w:t>
      </w:r>
    </w:p>
    <w:p w14:paraId="7B7CA4E7" w14:textId="77777777" w:rsidR="00043B11" w:rsidRDefault="00043B11" w:rsidP="00043B11">
      <w:pPr>
        <w:pStyle w:val="Text1Numbered"/>
        <w:numPr>
          <w:ilvl w:val="0"/>
          <w:numId w:val="0"/>
        </w:numPr>
        <w:ind w:left="1135"/>
      </w:pPr>
    </w:p>
    <w:p w14:paraId="77CF296D" w14:textId="77777777" w:rsidR="00043B11" w:rsidRDefault="00043B11" w:rsidP="00043B11">
      <w:pPr>
        <w:pStyle w:val="Text1Numbered"/>
      </w:pPr>
      <w:r>
        <w:t>Retraining may be required as policies and procedures are revised. A record of such training should be kept. Written local procedures should be available in all areas. Colleagues who should be trained include:</w:t>
      </w:r>
    </w:p>
    <w:p w14:paraId="61753002" w14:textId="77777777" w:rsidR="00043B11" w:rsidRDefault="00043B11" w:rsidP="00043B11">
      <w:pPr>
        <w:pStyle w:val="Textlistindented-bullet"/>
      </w:pPr>
      <w:r>
        <w:t>Care Assistants</w:t>
      </w:r>
    </w:p>
    <w:p w14:paraId="67BFAED7" w14:textId="77777777" w:rsidR="00043B11" w:rsidRDefault="00043B11" w:rsidP="00043B11">
      <w:pPr>
        <w:pStyle w:val="Textlistindented-bullet"/>
      </w:pPr>
      <w:r>
        <w:t>Night Colleagues</w:t>
      </w:r>
    </w:p>
    <w:p w14:paraId="3FA36072" w14:textId="77777777" w:rsidR="00043B11" w:rsidRDefault="00043B11" w:rsidP="00043B11">
      <w:pPr>
        <w:pStyle w:val="Textlistindented-bullet"/>
      </w:pPr>
      <w:r>
        <w:t>Seniors</w:t>
      </w:r>
    </w:p>
    <w:p w14:paraId="79B7D64B" w14:textId="77777777" w:rsidR="00043B11" w:rsidRDefault="00043B11" w:rsidP="00043B11">
      <w:pPr>
        <w:pStyle w:val="Textlistindented-bullet"/>
      </w:pPr>
      <w:r>
        <w:t>Domestic Colleagues</w:t>
      </w:r>
    </w:p>
    <w:p w14:paraId="1CA4F622" w14:textId="77777777" w:rsidR="00043B11" w:rsidRDefault="00043B11" w:rsidP="00043B11">
      <w:pPr>
        <w:pStyle w:val="Textlistindented-bullet"/>
      </w:pPr>
      <w:r>
        <w:t>Maintenance Workers</w:t>
      </w:r>
    </w:p>
    <w:p w14:paraId="7F8325A1" w14:textId="77777777" w:rsidR="00043B11" w:rsidRDefault="00043B11" w:rsidP="00043B11">
      <w:pPr>
        <w:pStyle w:val="Textlistindented-bullet"/>
      </w:pPr>
      <w:r>
        <w:t>Agency Colleagues</w:t>
      </w:r>
    </w:p>
    <w:p w14:paraId="654782EE" w14:textId="77777777" w:rsidR="00043B11" w:rsidRDefault="00043B11" w:rsidP="00043B11">
      <w:pPr>
        <w:pStyle w:val="Text1Numbered"/>
      </w:pPr>
      <w:r>
        <w:t xml:space="preserve">The level of training will clearly be dependent on the colleague’s involvement with waste. As a minimum colleagues should be trained, informed, and instructed in the risks associated with waste, segregation and storage, </w:t>
      </w:r>
      <w:r>
        <w:lastRenderedPageBreak/>
        <w:t>procedures for dealing with spillages and accidents and where appropriate, the  use of suitable protective clothing or general risk assessments.</w:t>
      </w:r>
    </w:p>
    <w:p w14:paraId="0376BE9B" w14:textId="77777777" w:rsidR="00043B11" w:rsidRDefault="00043B11" w:rsidP="00043B11">
      <w:pPr>
        <w:pStyle w:val="Text1Numbered"/>
        <w:numPr>
          <w:ilvl w:val="0"/>
          <w:numId w:val="0"/>
        </w:numPr>
        <w:ind w:left="1135"/>
      </w:pPr>
    </w:p>
    <w:p w14:paraId="7D7AE120" w14:textId="77777777" w:rsidR="00043B11" w:rsidRDefault="00043B11" w:rsidP="00043B11">
      <w:pPr>
        <w:pStyle w:val="Text1Numbered"/>
      </w:pPr>
      <w:r>
        <w:t>Colleagues who handle or transfer waste containers (i.e., Maintenance Workers) should be trained to:</w:t>
      </w:r>
    </w:p>
    <w:p w14:paraId="6E1B77E4" w14:textId="77777777" w:rsidR="00043B11" w:rsidRDefault="00043B11" w:rsidP="00043B11">
      <w:pPr>
        <w:pStyle w:val="Textlistindented-bullet"/>
      </w:pPr>
      <w:r>
        <w:t>know how to use control measures or PPE and why.</w:t>
      </w:r>
    </w:p>
    <w:p w14:paraId="2ED35BFE" w14:textId="77777777" w:rsidR="00043B11" w:rsidRDefault="00043B11" w:rsidP="00043B11">
      <w:pPr>
        <w:pStyle w:val="Textlistindented-bullet"/>
      </w:pPr>
      <w:r>
        <w:t>check that storage containers are effectively sealed before handling.</w:t>
      </w:r>
    </w:p>
    <w:p w14:paraId="7D7CE3FB" w14:textId="77777777" w:rsidR="00043B11" w:rsidRDefault="00043B11" w:rsidP="00043B11">
      <w:pPr>
        <w:pStyle w:val="Textlistindented-bullet"/>
      </w:pPr>
      <w:r>
        <w:t>ensure that the origin of the waste is marked on the container - handle sacks by the neck only, they should not be clasped against the body and never thrown or dropped.</w:t>
      </w:r>
    </w:p>
    <w:p w14:paraId="3B4303AD" w14:textId="77777777" w:rsidR="00043B11" w:rsidRDefault="00043B11" w:rsidP="00043B11">
      <w:pPr>
        <w:pStyle w:val="Textlistindented-bullet"/>
      </w:pPr>
      <w:r>
        <w:t>be aware of hazards related to disposal of sharps.</w:t>
      </w:r>
    </w:p>
    <w:p w14:paraId="14F0E87B" w14:textId="77777777" w:rsidR="00043B11" w:rsidRDefault="00043B11" w:rsidP="00043B11">
      <w:pPr>
        <w:pStyle w:val="Textlistindented-bullet"/>
      </w:pPr>
      <w:r>
        <w:t>know the procedure in case of accidental spillage and know how to report an incident.</w:t>
      </w:r>
    </w:p>
    <w:p w14:paraId="791367FC" w14:textId="77777777" w:rsidR="00043B11" w:rsidRPr="002E4B12" w:rsidRDefault="00043B11" w:rsidP="00043B11">
      <w:pPr>
        <w:pStyle w:val="Textlistindented-bullet"/>
      </w:pPr>
      <w:r>
        <w:t>know the appropriate cleaning and disinfection procedures.</w:t>
      </w:r>
    </w:p>
    <w:p w14:paraId="78891C50" w14:textId="77777777" w:rsidR="00043B11" w:rsidRDefault="00043B11" w:rsidP="00043B11">
      <w:pPr>
        <w:pStyle w:val="Heading1Numbered"/>
      </w:pPr>
      <w:bookmarkStart w:id="37" w:name="_Toc147749836"/>
      <w:bookmarkStart w:id="38" w:name="_Toc170285713"/>
      <w:r w:rsidRPr="000C7997">
        <w:t>Communication and Dissemination</w:t>
      </w:r>
      <w:bookmarkEnd w:id="37"/>
      <w:bookmarkEnd w:id="38"/>
    </w:p>
    <w:p w14:paraId="3F102D50" w14:textId="77777777" w:rsidR="00043B11" w:rsidRDefault="00043B11" w:rsidP="00043B11">
      <w:pPr>
        <w:pStyle w:val="Text1Numbered"/>
      </w:pPr>
      <w:r>
        <w:t>This policy is disseminated and implemented within all MHA services through MHA’s channels of communication.</w:t>
      </w:r>
    </w:p>
    <w:p w14:paraId="6AA72077" w14:textId="77777777" w:rsidR="00043B11" w:rsidRDefault="00043B11" w:rsidP="00043B11">
      <w:pPr>
        <w:pStyle w:val="Text1Numbered"/>
        <w:numPr>
          <w:ilvl w:val="0"/>
          <w:numId w:val="0"/>
        </w:numPr>
      </w:pPr>
    </w:p>
    <w:p w14:paraId="28955D3C" w14:textId="77777777" w:rsidR="00043B11" w:rsidRDefault="00043B11" w:rsidP="00043B11">
      <w:pPr>
        <w:pStyle w:val="Text1Numbered"/>
      </w:pPr>
      <w:r>
        <w:t>This policy will be available to the people we support and their representatives in alternate formats, as required.</w:t>
      </w:r>
    </w:p>
    <w:p w14:paraId="05267EC6" w14:textId="77777777" w:rsidR="00043B11" w:rsidRDefault="00043B11" w:rsidP="00043B11">
      <w:pPr>
        <w:pStyle w:val="Text1Numbered"/>
        <w:numPr>
          <w:ilvl w:val="0"/>
          <w:numId w:val="0"/>
        </w:numPr>
      </w:pPr>
    </w:p>
    <w:p w14:paraId="30DA1958" w14:textId="77777777" w:rsidR="00043B11" w:rsidRDefault="00043B11" w:rsidP="00043B11">
      <w:pPr>
        <w:pStyle w:val="Text1Numbered"/>
      </w:pPr>
      <w:r>
        <w:t>Any review of this policy will include consultation with appropriate a colleague representatives, review of support planning, incident reports, quality audits and feedback from other agencies.</w:t>
      </w:r>
    </w:p>
    <w:p w14:paraId="3A0B0D46" w14:textId="77777777" w:rsidR="00043B11" w:rsidRDefault="00043B11" w:rsidP="00043B11">
      <w:pPr>
        <w:pStyle w:val="Text1Numbered"/>
        <w:numPr>
          <w:ilvl w:val="0"/>
          <w:numId w:val="0"/>
        </w:numPr>
      </w:pPr>
    </w:p>
    <w:p w14:paraId="55091B22" w14:textId="77777777" w:rsidR="00043B11" w:rsidRPr="00386B5D" w:rsidRDefault="00043B11" w:rsidP="00043B11">
      <w:pPr>
        <w:pStyle w:val="Text1Numbered"/>
      </w:pPr>
      <w:r>
        <w:t xml:space="preserve">Queries and issues relating to this policy should be referred to the Standards and Policy Team </w:t>
      </w:r>
      <w:hyperlink r:id="rId14" w:history="1">
        <w:r w:rsidRPr="00B2181E">
          <w:rPr>
            <w:rStyle w:val="Hyperlink"/>
          </w:rPr>
          <w:t>policies@mha.org.uk</w:t>
        </w:r>
      </w:hyperlink>
      <w:r>
        <w:t xml:space="preserve"> </w:t>
      </w:r>
    </w:p>
    <w:p w14:paraId="5962C5FC" w14:textId="77777777" w:rsidR="00043B11" w:rsidRDefault="00043B11" w:rsidP="00043B11">
      <w:pPr>
        <w:pStyle w:val="Heading1Numbered"/>
      </w:pPr>
      <w:bookmarkStart w:id="39" w:name="_Toc147749837"/>
      <w:bookmarkStart w:id="40" w:name="_Toc170285714"/>
      <w:r>
        <w:t>EDI Impact Assessments</w:t>
      </w:r>
      <w:bookmarkEnd w:id="39"/>
      <w:bookmarkEnd w:id="40"/>
    </w:p>
    <w:p w14:paraId="3D523E32" w14:textId="77777777" w:rsidR="00043B11" w:rsidRPr="002E4B12" w:rsidRDefault="00043B11" w:rsidP="00043B11">
      <w:pPr>
        <w:pStyle w:val="Text1Numbered"/>
      </w:pPr>
      <w:r>
        <w:t>Equality, Diversity, and Impact Assessment to be confirmed.</w:t>
      </w:r>
    </w:p>
    <w:p w14:paraId="0F2170C0" w14:textId="77777777" w:rsidR="000C7997" w:rsidRDefault="000C7997" w:rsidP="00D558F5">
      <w:pPr>
        <w:pStyle w:val="Heading1Numbered"/>
      </w:pPr>
      <w:bookmarkStart w:id="41" w:name="_Toc170285715"/>
      <w:r w:rsidRPr="00B2494E">
        <w:lastRenderedPageBreak/>
        <w:t>Resources</w:t>
      </w:r>
      <w:bookmarkEnd w:id="41"/>
      <w:r w:rsidRPr="00B2494E">
        <w:t xml:space="preserve"> </w:t>
      </w:r>
    </w:p>
    <w:p w14:paraId="10EF306C" w14:textId="77777777" w:rsidR="00711D55" w:rsidRPr="00043B11" w:rsidRDefault="00711D55" w:rsidP="00711D55">
      <w:pPr>
        <w:pStyle w:val="Text1Numbered"/>
        <w:rPr>
          <w:b/>
          <w:bCs/>
        </w:rPr>
      </w:pPr>
      <w:r w:rsidRPr="00043B11">
        <w:rPr>
          <w:b/>
          <w:bCs/>
        </w:rPr>
        <w:t xml:space="preserve">MHA policy documents, </w:t>
      </w:r>
      <w:r w:rsidR="006819E0" w:rsidRPr="00043B11">
        <w:rPr>
          <w:b/>
          <w:bCs/>
        </w:rPr>
        <w:t>procedures,</w:t>
      </w:r>
      <w:r w:rsidRPr="00043B11">
        <w:rPr>
          <w:b/>
          <w:bCs/>
        </w:rPr>
        <w:t xml:space="preserve"> and guidance</w:t>
      </w:r>
      <w:r w:rsidR="006819E0" w:rsidRPr="00043B11">
        <w:rPr>
          <w:b/>
          <w:bCs/>
        </w:rPr>
        <w:t>:</w:t>
      </w:r>
    </w:p>
    <w:p w14:paraId="43215B54" w14:textId="6405B0DE" w:rsidR="006819E0" w:rsidRDefault="00043B11" w:rsidP="006819E0">
      <w:pPr>
        <w:pStyle w:val="Textlistindented-bullet"/>
      </w:pPr>
      <w:r w:rsidRPr="00043B11">
        <w:t>Information Governance Policy [IG01]</w:t>
      </w:r>
    </w:p>
    <w:p w14:paraId="7204A89E" w14:textId="36506CA4" w:rsidR="00043B11" w:rsidRPr="00043B11" w:rsidRDefault="00043B11" w:rsidP="006819E0">
      <w:pPr>
        <w:pStyle w:val="Textlistindented-bullet"/>
      </w:pPr>
      <w:r w:rsidRPr="00043B11">
        <w:t>Infection Control Policy [CP008]</w:t>
      </w:r>
    </w:p>
    <w:p w14:paraId="0F5A7ECD" w14:textId="6EE6A61B" w:rsidR="00043B11" w:rsidRPr="00043B11" w:rsidRDefault="00043B11" w:rsidP="00043B11">
      <w:pPr>
        <w:pStyle w:val="Textlistindented-bullet"/>
      </w:pPr>
      <w:hyperlink r:id="rId15" w:history="1">
        <w:r w:rsidRPr="00043B11">
          <w:rPr>
            <w:rStyle w:val="Hyperlink"/>
            <w:color w:val="auto"/>
          </w:rPr>
          <w:t>Medication - Return and Disposal</w:t>
        </w:r>
      </w:hyperlink>
      <w:r w:rsidRPr="00043B11">
        <w:rPr>
          <w:rStyle w:val="Hyperlink"/>
          <w:color w:val="auto"/>
        </w:rPr>
        <w:t xml:space="preserve"> [</w:t>
      </w:r>
      <w:r w:rsidRPr="00043B11">
        <w:rPr>
          <w:rStyle w:val="Hyperlink"/>
          <w:color w:val="auto"/>
        </w:rPr>
        <w:t>Med 105</w:t>
      </w:r>
      <w:r w:rsidRPr="00043B11">
        <w:rPr>
          <w:rStyle w:val="Hyperlink"/>
          <w:color w:val="auto"/>
        </w:rPr>
        <w:t>]</w:t>
      </w:r>
    </w:p>
    <w:p w14:paraId="1DBF3E04" w14:textId="23B16ABA" w:rsidR="00043B11" w:rsidRPr="00043B11" w:rsidRDefault="00043B11" w:rsidP="00043B11">
      <w:pPr>
        <w:pStyle w:val="Textlistindented-bullet"/>
        <w:rPr>
          <w:rStyle w:val="Hyperlink"/>
          <w:color w:val="auto"/>
        </w:rPr>
      </w:pPr>
      <w:hyperlink r:id="rId16" w:history="1">
        <w:r w:rsidRPr="00043B11">
          <w:rPr>
            <w:rStyle w:val="Hyperlink"/>
            <w:color w:val="auto"/>
          </w:rPr>
          <w:t>Infection Control Policy</w:t>
        </w:r>
      </w:hyperlink>
      <w:r w:rsidRPr="00043B11">
        <w:rPr>
          <w:rStyle w:val="Hyperlink"/>
          <w:color w:val="auto"/>
        </w:rPr>
        <w:t xml:space="preserve"> [CP008]</w:t>
      </w:r>
    </w:p>
    <w:p w14:paraId="727A6D32" w14:textId="34630175" w:rsidR="00711D55" w:rsidRDefault="00043B11" w:rsidP="00043B11">
      <w:pPr>
        <w:pStyle w:val="Textlistindented-bullet"/>
      </w:pPr>
      <w:hyperlink r:id="rId17" w:history="1">
        <w:r w:rsidRPr="00043B11">
          <w:rPr>
            <w:rStyle w:val="Hyperlink"/>
            <w:color w:val="auto"/>
          </w:rPr>
          <w:t>How to seal a waste bag guidance</w:t>
        </w:r>
      </w:hyperlink>
      <w:r w:rsidRPr="00043B11">
        <w:t>.</w:t>
      </w:r>
    </w:p>
    <w:p w14:paraId="5DBC1079" w14:textId="77777777" w:rsidR="00DF67AA" w:rsidRDefault="000C7997" w:rsidP="00D558F5">
      <w:pPr>
        <w:pStyle w:val="Heading1Numbered"/>
      </w:pPr>
      <w:bookmarkStart w:id="42" w:name="_Toc170285716"/>
      <w:r w:rsidRPr="000C7997">
        <w:t>Appendices</w:t>
      </w:r>
      <w:bookmarkEnd w:id="42"/>
    </w:p>
    <w:p w14:paraId="12D0CECC" w14:textId="66CCAD60" w:rsidR="0029465D" w:rsidRDefault="0029465D" w:rsidP="00365642">
      <w:pPr>
        <w:pStyle w:val="Textlistindented-bullet"/>
      </w:pPr>
      <w:r>
        <w:t xml:space="preserve">Appendix 1 - </w:t>
      </w:r>
      <w:r w:rsidR="00043B11" w:rsidRPr="00043B11">
        <w:t>Waste Management Guidance Notes</w:t>
      </w:r>
    </w:p>
    <w:p w14:paraId="6F9A1D9B" w14:textId="5197020B" w:rsidR="0029465D" w:rsidRDefault="0029465D" w:rsidP="00365642">
      <w:pPr>
        <w:pStyle w:val="Textlistindented-bullet"/>
      </w:pPr>
      <w:r>
        <w:t xml:space="preserve">Appendix 2 – </w:t>
      </w:r>
      <w:r w:rsidR="00043B11" w:rsidRPr="00043B11">
        <w:t>Waste Disposal Flow Chart</w:t>
      </w:r>
    </w:p>
    <w:p w14:paraId="13CDED98" w14:textId="4BD049E6" w:rsidR="00043B11" w:rsidRDefault="00B148E6" w:rsidP="00043B11">
      <w:pPr>
        <w:pStyle w:val="Heading2Numbered"/>
        <w:numPr>
          <w:ilvl w:val="0"/>
          <w:numId w:val="0"/>
        </w:numPr>
        <w:ind w:left="1135"/>
      </w:pPr>
      <w:bookmarkStart w:id="43" w:name="_Toc112769281"/>
      <w:bookmarkStart w:id="44" w:name="_Toc123632098"/>
      <w:bookmarkStart w:id="45" w:name="_Toc170285717"/>
      <w:r w:rsidRPr="00CF7537">
        <w:t xml:space="preserve">Appendix 1: </w:t>
      </w:r>
      <w:bookmarkEnd w:id="43"/>
      <w:bookmarkEnd w:id="44"/>
      <w:r w:rsidR="00043B11" w:rsidRPr="00043B11">
        <w:t>Waste Management Guidance Notes</w:t>
      </w:r>
      <w:bookmarkEnd w:id="45"/>
    </w:p>
    <w:p w14:paraId="723DC1E1" w14:textId="77777777" w:rsidR="00043B11" w:rsidRDefault="00043B11" w:rsidP="00043B11">
      <w:pPr>
        <w:pStyle w:val="Textlistindented-bullet"/>
      </w:pPr>
      <w:r>
        <w:t xml:space="preserve">Waste Disposal for MHA Housing and Retirement Living Schemes (Clinical, Healthcare, Hazardous) </w:t>
      </w:r>
    </w:p>
    <w:p w14:paraId="4643BC24" w14:textId="77777777" w:rsidR="00043B11" w:rsidRDefault="00043B11" w:rsidP="00043B11">
      <w:pPr>
        <w:pStyle w:val="Textlistindented-bullet"/>
      </w:pPr>
      <w:r>
        <w:t xml:space="preserve">If a person is treated in their home by a community nurse or a member of the NHS profession, any waste produced as a result is considered to be the healthcare professional's waste. If the waste is non-clinical, and as long as it is appropriately bagged and sealed, it is acceptable for the waste to be disposed of with household waste. This is usually the case with sanitary towels, nappies, and incontinence pads (known collectively as sanpro waste – see below) which are not considered to be clinical waste when they originate from a healthy population. </w:t>
      </w:r>
    </w:p>
    <w:p w14:paraId="2F957E08" w14:textId="77777777" w:rsidR="00043B11" w:rsidRDefault="00043B11" w:rsidP="00043B11">
      <w:pPr>
        <w:pStyle w:val="Textlistindented-bullet"/>
      </w:pPr>
      <w:r>
        <w:t>If the waste is classified as clinical waste the healthcare professional should remove that waste and transport it in approved containers (i.e., rigid, leak proof, sealed, secured etc) and take it back to base for appropriate disposal via their approved waste contractor.</w:t>
      </w:r>
    </w:p>
    <w:p w14:paraId="1510C14A" w14:textId="77777777" w:rsidR="00043B11" w:rsidRDefault="00043B11" w:rsidP="00043B11">
      <w:pPr>
        <w:pStyle w:val="Textlistindented-bullet"/>
      </w:pPr>
      <w:r>
        <w:t xml:space="preserve">If a person treats themselves in their own home any waste produced as a result is considered to be their own. Only where a particular risk has been identified (based on medical diagnosis) does such waste need to be treated as clinical waste. In these cases, local authorities are obliged to </w:t>
      </w:r>
      <w:r>
        <w:lastRenderedPageBreak/>
        <w:t>collect the waste separately when asked to do so by the waste holder but may make a charge.</w:t>
      </w:r>
    </w:p>
    <w:p w14:paraId="3ED3F931" w14:textId="77777777" w:rsidR="00043B11" w:rsidRDefault="00043B11" w:rsidP="00043B11">
      <w:pPr>
        <w:pStyle w:val="Textlistindented-bullet"/>
      </w:pPr>
      <w:r>
        <w:t xml:space="preserve">If hypodermic syringes and sharps are used by an individual these should be disposed of in a designated sharps bin which can now be obtained on prescription (FP10 prescription form) and can be returned to a doctor for disposal when full. There is also a duty on local authorities to collect and dispose of household generated waste including clinical / sharps waste from households. However, collection of clinical / sharps waste does not arise until a person request such a service. </w:t>
      </w:r>
    </w:p>
    <w:p w14:paraId="650BA750" w14:textId="77777777" w:rsidR="00043B11" w:rsidRDefault="00043B11" w:rsidP="00043B11">
      <w:pPr>
        <w:pStyle w:val="Textlistindented-bullet"/>
      </w:pPr>
      <w:r>
        <w:t>Local authorities may then levy a reasonable charge on the waste holder for the collection and disposal of that waste. On no account should soft drink cans, plastic bottles or similar containers be used for the disposal of needles, since these could present serious hazards if they were disposed of in domestic waste.</w:t>
      </w:r>
    </w:p>
    <w:p w14:paraId="0B1E9217" w14:textId="77777777" w:rsidR="00043B11" w:rsidRDefault="00043B11" w:rsidP="00043B11">
      <w:pPr>
        <w:pStyle w:val="Textlistindented-bullet"/>
      </w:pPr>
      <w:r>
        <w:t>It is rare, and highly unlikely, that clinical waste produced in a private household would be classified as hazardous (special waste).  The regulations require that all movements of special waste be tracked through a system of pre-notifications and consignment notes until they reach a waste management facility.</w:t>
      </w:r>
    </w:p>
    <w:p w14:paraId="2ED730A8" w14:textId="77777777" w:rsidR="00043B11" w:rsidRDefault="00043B11" w:rsidP="00043B11">
      <w:pPr>
        <w:pStyle w:val="Textlistindented-bullet"/>
      </w:pPr>
      <w:r>
        <w:t>The Environment Agency is responsible for administering the Regulations and have decided that (beside prescription-only medicines which are statutorily defined as special and sharps waste containing residual prescription-only medicines), the only clinical wastes to be dealt with as special waste from private households are those that contain microbiological agents belonging to hazard group 4 which covers pathogens that usually cause severe human disease, can be readily transmitted between individuals and for which effective treatment and preventative measures are not usually available.</w:t>
      </w:r>
    </w:p>
    <w:p w14:paraId="10726EA2" w14:textId="77777777" w:rsidR="00043B11" w:rsidRDefault="00043B11" w:rsidP="00043B11">
      <w:pPr>
        <w:pStyle w:val="Textlistindented-bullet"/>
      </w:pPr>
      <w:r w:rsidRPr="005452DD">
        <w:t xml:space="preserve">Human hygiene or sanpro waste produced in large quantities in some sheltered housing schemes. Although such wastes from these sources may be non-clinical, in quantity they can be offensive and cause handling problems. In these cases, where the premises generate more than one standard bag or container of human hygiene waste over the usual </w:t>
      </w:r>
      <w:r w:rsidRPr="005452DD">
        <w:lastRenderedPageBreak/>
        <w:t xml:space="preserve">collection interval, it is considered appropriate to package it separately from other waste streams. </w:t>
      </w:r>
    </w:p>
    <w:p w14:paraId="6E844844" w14:textId="298DC42A" w:rsidR="00043B11" w:rsidRDefault="00043B11" w:rsidP="00043B11">
      <w:pPr>
        <w:pStyle w:val="Heading2Numbered"/>
        <w:numPr>
          <w:ilvl w:val="0"/>
          <w:numId w:val="0"/>
        </w:numPr>
        <w:ind w:firstLine="720"/>
      </w:pPr>
      <w:bookmarkStart w:id="46" w:name="_Toc170285718"/>
      <w:r>
        <w:rPr>
          <w:noProof/>
        </w:rPr>
        <w:object w:dxaOrig="1440" w:dyaOrig="1440" w14:anchorId="267D7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1.85pt;margin-top:25.5pt;width:412.65pt;height:592.2pt;z-index:251659264;mso-position-horizontal-relative:text;mso-position-vertical-relative:text">
            <v:imagedata r:id="rId18" o:title=""/>
            <w10:wrap type="square"/>
          </v:shape>
          <o:OLEObject Type="Embed" ProgID="Visio.Drawing.15" ShapeID="_x0000_s2050" DrawAspect="Content" ObjectID="_1780898575" r:id="rId19"/>
        </w:object>
      </w:r>
      <w:r>
        <w:t xml:space="preserve">Appendix 2: </w:t>
      </w:r>
      <w:bookmarkStart w:id="47" w:name="_Hlk170285478"/>
      <w:r>
        <w:t>Waste Disposal Flow Chart</w:t>
      </w:r>
      <w:bookmarkEnd w:id="47"/>
      <w:bookmarkEnd w:id="46"/>
    </w:p>
    <w:p w14:paraId="1FF6D962" w14:textId="03A344A9" w:rsidR="00043B11" w:rsidRDefault="00043B11" w:rsidP="00043B11">
      <w:pPr>
        <w:pStyle w:val="Text"/>
      </w:pPr>
    </w:p>
    <w:p w14:paraId="6B257FD8" w14:textId="77777777" w:rsidR="00043B11" w:rsidRDefault="00043B11" w:rsidP="00043B11">
      <w:pPr>
        <w:pStyle w:val="Text"/>
      </w:pPr>
    </w:p>
    <w:p w14:paraId="4CEC3341" w14:textId="77777777" w:rsidR="00043B11" w:rsidRDefault="00043B11" w:rsidP="00043B11">
      <w:pPr>
        <w:pStyle w:val="Text"/>
      </w:pPr>
    </w:p>
    <w:p w14:paraId="2DE26D38" w14:textId="77777777" w:rsidR="00043B11" w:rsidRDefault="00043B11" w:rsidP="00043B11">
      <w:pPr>
        <w:pStyle w:val="Text"/>
      </w:pPr>
    </w:p>
    <w:p w14:paraId="3B9472A9" w14:textId="77777777" w:rsidR="00043B11" w:rsidRDefault="00043B11" w:rsidP="00043B11">
      <w:pPr>
        <w:pStyle w:val="Text"/>
      </w:pPr>
    </w:p>
    <w:p w14:paraId="7D17209E" w14:textId="77777777" w:rsidR="00043B11" w:rsidRPr="00CF7537" w:rsidRDefault="00043B11" w:rsidP="00043B11">
      <w:pPr>
        <w:pStyle w:val="Text"/>
      </w:pPr>
    </w:p>
    <w:p w14:paraId="4A8F3368" w14:textId="77777777" w:rsidR="00043B11" w:rsidRDefault="00043B11" w:rsidP="00043B11">
      <w:pPr>
        <w:pStyle w:val="Text"/>
      </w:pPr>
    </w:p>
    <w:p w14:paraId="71105062" w14:textId="77777777" w:rsidR="00043B11" w:rsidRPr="00043B11" w:rsidRDefault="00043B11" w:rsidP="00043B11"/>
    <w:p w14:paraId="34F26CBB" w14:textId="77777777" w:rsidR="00043B11" w:rsidRDefault="00043B11" w:rsidP="00043B11">
      <w:pPr>
        <w:pStyle w:val="Text"/>
      </w:pPr>
    </w:p>
    <w:p w14:paraId="28D47C40" w14:textId="77777777" w:rsidR="00043B11" w:rsidRDefault="00043B11" w:rsidP="00043B11"/>
    <w:p w14:paraId="394A8DEF" w14:textId="77777777" w:rsidR="00043B11" w:rsidRDefault="00043B11" w:rsidP="00043B11"/>
    <w:p w14:paraId="6C365380" w14:textId="77777777" w:rsidR="00043B11" w:rsidRDefault="00043B11" w:rsidP="00043B11"/>
    <w:p w14:paraId="1504D8EC" w14:textId="77777777" w:rsidR="00043B11" w:rsidRDefault="00043B11" w:rsidP="00043B11"/>
    <w:p w14:paraId="5C3C786E" w14:textId="77777777" w:rsidR="00043B11" w:rsidRDefault="00043B11" w:rsidP="00043B11"/>
    <w:p w14:paraId="6C51EBCA" w14:textId="77777777" w:rsidR="00043B11" w:rsidRDefault="00043B11" w:rsidP="00043B11"/>
    <w:p w14:paraId="41FB1F77" w14:textId="77777777" w:rsidR="00043B11" w:rsidRDefault="00043B11" w:rsidP="00043B11"/>
    <w:p w14:paraId="5582EDA3" w14:textId="77777777" w:rsidR="00043B11" w:rsidRDefault="00043B11" w:rsidP="00043B11"/>
    <w:p w14:paraId="206FE4AF" w14:textId="77777777" w:rsidR="00043B11" w:rsidRDefault="00043B11" w:rsidP="00043B11"/>
    <w:p w14:paraId="6E35C567" w14:textId="77777777" w:rsidR="00043B11" w:rsidRDefault="00043B11" w:rsidP="00043B11"/>
    <w:p w14:paraId="5EB35283" w14:textId="77777777" w:rsidR="00043B11" w:rsidRDefault="00043B11" w:rsidP="00043B11"/>
    <w:p w14:paraId="37AEDA09" w14:textId="77777777" w:rsidR="00043B11" w:rsidRDefault="00043B11" w:rsidP="00043B11"/>
    <w:p w14:paraId="7DA83021" w14:textId="77777777" w:rsidR="00043B11" w:rsidRDefault="00043B11" w:rsidP="00043B11"/>
    <w:p w14:paraId="3D05FA83" w14:textId="77777777" w:rsidR="00043B11" w:rsidRDefault="00043B11" w:rsidP="00043B11"/>
    <w:p w14:paraId="2388CE73" w14:textId="77777777" w:rsidR="00043B11" w:rsidRDefault="00043B11" w:rsidP="00043B11"/>
    <w:p w14:paraId="14253A8B" w14:textId="58F11D00" w:rsidR="00DF67AA" w:rsidRDefault="009A0ED4" w:rsidP="00043B11">
      <w:pPr>
        <w:pStyle w:val="Heading1Numbered"/>
      </w:pPr>
      <w:bookmarkStart w:id="48" w:name="_Toc170285719"/>
      <w:r w:rsidRPr="00DC7F16">
        <w:lastRenderedPageBreak/>
        <w:t>Version Control</w:t>
      </w:r>
      <w:bookmarkEnd w:id="48"/>
    </w:p>
    <w:tbl>
      <w:tblPr>
        <w:tblStyle w:val="MHATable"/>
        <w:tblW w:w="9776" w:type="dxa"/>
        <w:tblLook w:val="04A0" w:firstRow="1" w:lastRow="0" w:firstColumn="1" w:lastColumn="0" w:noHBand="0" w:noVBand="1"/>
      </w:tblPr>
      <w:tblGrid>
        <w:gridCol w:w="1139"/>
        <w:gridCol w:w="1266"/>
        <w:gridCol w:w="3625"/>
        <w:gridCol w:w="2187"/>
        <w:gridCol w:w="1559"/>
      </w:tblGrid>
      <w:tr w:rsidR="002D47FD" w:rsidRPr="005E08A1" w14:paraId="56BC7C58" w14:textId="77777777" w:rsidTr="00043B11">
        <w:trPr>
          <w:cnfStyle w:val="100000000000" w:firstRow="1" w:lastRow="0" w:firstColumn="0" w:lastColumn="0" w:oddVBand="0" w:evenVBand="0" w:oddHBand="0" w:evenHBand="0" w:firstRowFirstColumn="0" w:firstRowLastColumn="0" w:lastRowFirstColumn="0" w:lastRowLastColumn="0"/>
          <w:trHeight w:val="830"/>
          <w:tblHeader/>
        </w:trPr>
        <w:tc>
          <w:tcPr>
            <w:tcW w:w="1139" w:type="dxa"/>
          </w:tcPr>
          <w:p w14:paraId="7343AA74" w14:textId="77777777" w:rsidR="00F30A5F" w:rsidRPr="005E08A1" w:rsidRDefault="00F30A5F" w:rsidP="002D47FD">
            <w:r w:rsidRPr="005E08A1">
              <w:t>Version</w:t>
            </w:r>
          </w:p>
        </w:tc>
        <w:tc>
          <w:tcPr>
            <w:tcW w:w="1266" w:type="dxa"/>
          </w:tcPr>
          <w:p w14:paraId="05EF1AAE" w14:textId="77777777" w:rsidR="00F30A5F" w:rsidRPr="005E08A1" w:rsidRDefault="00F30A5F" w:rsidP="002D47FD">
            <w:r w:rsidRPr="005E08A1">
              <w:t>Version Date</w:t>
            </w:r>
          </w:p>
        </w:tc>
        <w:tc>
          <w:tcPr>
            <w:tcW w:w="3625" w:type="dxa"/>
          </w:tcPr>
          <w:p w14:paraId="40DF4679" w14:textId="77777777" w:rsidR="00F30A5F" w:rsidRPr="005E08A1" w:rsidRDefault="00F30A5F" w:rsidP="002D47FD">
            <w:r w:rsidRPr="005E08A1">
              <w:t xml:space="preserve">Revision Description / Summary of Changes </w:t>
            </w:r>
          </w:p>
        </w:tc>
        <w:tc>
          <w:tcPr>
            <w:tcW w:w="2187" w:type="dxa"/>
          </w:tcPr>
          <w:p w14:paraId="509F71D0" w14:textId="77777777" w:rsidR="00F30A5F" w:rsidRPr="005E08A1" w:rsidRDefault="00F30A5F" w:rsidP="002D47FD">
            <w:r w:rsidRPr="005E08A1">
              <w:t>Author</w:t>
            </w:r>
            <w:r w:rsidR="00F040DA">
              <w:t xml:space="preserve"> and Review Panel</w:t>
            </w:r>
          </w:p>
        </w:tc>
        <w:tc>
          <w:tcPr>
            <w:tcW w:w="1559" w:type="dxa"/>
          </w:tcPr>
          <w:p w14:paraId="0FDE1AF2" w14:textId="77777777" w:rsidR="00F30A5F" w:rsidRPr="005E08A1" w:rsidRDefault="00F30A5F" w:rsidP="002D47FD">
            <w:r w:rsidRPr="005E08A1">
              <w:t>Next Review Date</w:t>
            </w:r>
          </w:p>
        </w:tc>
      </w:tr>
      <w:tr w:rsidR="00043B11" w:rsidRPr="004C3545" w14:paraId="4708872A" w14:textId="77777777" w:rsidTr="00043B11">
        <w:trPr>
          <w:trHeight w:val="407"/>
        </w:trPr>
        <w:tc>
          <w:tcPr>
            <w:tcW w:w="1139" w:type="dxa"/>
          </w:tcPr>
          <w:p w14:paraId="17FB3249" w14:textId="32D24935" w:rsidR="00043B11" w:rsidRDefault="00043B11" w:rsidP="00043B11">
            <w:r>
              <w:t>4</w:t>
            </w:r>
          </w:p>
        </w:tc>
        <w:tc>
          <w:tcPr>
            <w:tcW w:w="1266" w:type="dxa"/>
          </w:tcPr>
          <w:p w14:paraId="1AC4C6BB" w14:textId="484F3498" w:rsidR="00043B11" w:rsidRPr="004C3545" w:rsidRDefault="00043B11" w:rsidP="00043B11">
            <w:r>
              <w:t>October 2023</w:t>
            </w:r>
          </w:p>
        </w:tc>
        <w:tc>
          <w:tcPr>
            <w:tcW w:w="3625" w:type="dxa"/>
          </w:tcPr>
          <w:p w14:paraId="21A189DB" w14:textId="77777777" w:rsidR="00043B11" w:rsidRDefault="00043B11" w:rsidP="00043B11">
            <w:pPr>
              <w:pStyle w:val="Textlist-bullet"/>
            </w:pPr>
            <w:r>
              <w:t>Regular Compliance Review</w:t>
            </w:r>
          </w:p>
          <w:p w14:paraId="47EBD53D" w14:textId="77777777" w:rsidR="00043B11" w:rsidRDefault="00043B11" w:rsidP="00043B11">
            <w:pPr>
              <w:pStyle w:val="Textlist-bullet"/>
            </w:pPr>
            <w:r>
              <w:t>Additional information added around food waste.</w:t>
            </w:r>
          </w:p>
          <w:p w14:paraId="0A08ADDB" w14:textId="6FD7E151" w:rsidR="00043B11" w:rsidRPr="004C3545" w:rsidRDefault="00043B11" w:rsidP="00043B11">
            <w:pPr>
              <w:pStyle w:val="Textlist-bullet"/>
            </w:pPr>
            <w:r>
              <w:t>Procedures aligned with MHA’s waste service providers.</w:t>
            </w:r>
          </w:p>
        </w:tc>
        <w:tc>
          <w:tcPr>
            <w:tcW w:w="2187" w:type="dxa"/>
          </w:tcPr>
          <w:p w14:paraId="4B50D08F" w14:textId="77777777" w:rsidR="00043B11" w:rsidRDefault="00043B11" w:rsidP="00043B11">
            <w:pPr>
              <w:pStyle w:val="Textlist-bullet"/>
            </w:pPr>
            <w:r>
              <w:t>H&amp;S Team</w:t>
            </w:r>
          </w:p>
          <w:p w14:paraId="765DE1E7" w14:textId="77777777" w:rsidR="00043B11" w:rsidRDefault="00043B11" w:rsidP="00043B11">
            <w:pPr>
              <w:pStyle w:val="Textlist-bullet"/>
            </w:pPr>
            <w:r>
              <w:t>Hospitality and Catering Manager</w:t>
            </w:r>
          </w:p>
          <w:p w14:paraId="582AAA44" w14:textId="77777777" w:rsidR="00043B11" w:rsidRPr="00043B11" w:rsidRDefault="00043B11" w:rsidP="00043B11">
            <w:pPr>
              <w:pStyle w:val="Textlist-bullet"/>
              <w:rPr>
                <w:u w:val="single"/>
              </w:rPr>
            </w:pPr>
            <w:r>
              <w:t>Procurement Manager</w:t>
            </w:r>
          </w:p>
          <w:p w14:paraId="4E507A17" w14:textId="7A92433E" w:rsidR="00043B11" w:rsidRPr="00F040DA" w:rsidRDefault="00043B11" w:rsidP="00043B11">
            <w:pPr>
              <w:pStyle w:val="Textlist-bullet"/>
              <w:rPr>
                <w:u w:val="single"/>
              </w:rPr>
            </w:pPr>
            <w:r>
              <w:t>Standards and Policy Manager</w:t>
            </w:r>
          </w:p>
        </w:tc>
        <w:tc>
          <w:tcPr>
            <w:tcW w:w="1559" w:type="dxa"/>
          </w:tcPr>
          <w:p w14:paraId="00689429" w14:textId="07576DCB" w:rsidR="00043B11" w:rsidRPr="004C3545" w:rsidRDefault="00043B11" w:rsidP="00043B11">
            <w:r>
              <w:t>October 2025</w:t>
            </w:r>
          </w:p>
        </w:tc>
      </w:tr>
      <w:tr w:rsidR="00F30A5F" w:rsidRPr="004C3545" w14:paraId="74C398A8" w14:textId="77777777" w:rsidTr="00043B11">
        <w:trPr>
          <w:trHeight w:val="422"/>
        </w:trPr>
        <w:tc>
          <w:tcPr>
            <w:tcW w:w="1139" w:type="dxa"/>
          </w:tcPr>
          <w:p w14:paraId="2D363EC9" w14:textId="3D6065E5" w:rsidR="00F30A5F" w:rsidRPr="004C3545" w:rsidRDefault="00043B11" w:rsidP="002D47FD">
            <w:r>
              <w:t>5</w:t>
            </w:r>
          </w:p>
        </w:tc>
        <w:tc>
          <w:tcPr>
            <w:tcW w:w="1266" w:type="dxa"/>
          </w:tcPr>
          <w:p w14:paraId="151375CC" w14:textId="1692336B" w:rsidR="00F30A5F" w:rsidRPr="004C3545" w:rsidRDefault="00043B11" w:rsidP="002D47FD">
            <w:r>
              <w:t>June 2024</w:t>
            </w:r>
          </w:p>
        </w:tc>
        <w:tc>
          <w:tcPr>
            <w:tcW w:w="3625" w:type="dxa"/>
          </w:tcPr>
          <w:p w14:paraId="404865E4" w14:textId="77777777" w:rsidR="00F30A5F" w:rsidRDefault="00043B11" w:rsidP="00043B11">
            <w:pPr>
              <w:pStyle w:val="Textlist-bullet"/>
            </w:pPr>
            <w:r>
              <w:t>Reformatted</w:t>
            </w:r>
          </w:p>
          <w:p w14:paraId="3FBDCACB" w14:textId="77777777" w:rsidR="00043B11" w:rsidRDefault="00043B11" w:rsidP="00043B11">
            <w:pPr>
              <w:pStyle w:val="Textlist-bullet"/>
            </w:pPr>
            <w:r>
              <w:t>Resources updated</w:t>
            </w:r>
          </w:p>
          <w:p w14:paraId="269ABF3E" w14:textId="7B372183" w:rsidR="00043B11" w:rsidRPr="004C3545" w:rsidRDefault="00043B11" w:rsidP="00043B11">
            <w:pPr>
              <w:pStyle w:val="Textlist-bullet"/>
            </w:pPr>
            <w:r>
              <w:t>No content changes</w:t>
            </w:r>
          </w:p>
        </w:tc>
        <w:tc>
          <w:tcPr>
            <w:tcW w:w="2187" w:type="dxa"/>
          </w:tcPr>
          <w:p w14:paraId="19A786D7" w14:textId="5B94080B" w:rsidR="00F30A5F" w:rsidRPr="004C3545" w:rsidRDefault="00043B11" w:rsidP="00043B11">
            <w:pPr>
              <w:pStyle w:val="Textlist-bullet"/>
            </w:pPr>
            <w:r>
              <w:t>Standards and Policy Manager</w:t>
            </w:r>
          </w:p>
        </w:tc>
        <w:tc>
          <w:tcPr>
            <w:tcW w:w="1559" w:type="dxa"/>
          </w:tcPr>
          <w:p w14:paraId="4AECAD5D" w14:textId="19D069AA" w:rsidR="00F30A5F" w:rsidRPr="004C3545" w:rsidRDefault="00043B11" w:rsidP="002D47FD">
            <w:r>
              <w:t>October 2025</w:t>
            </w:r>
          </w:p>
        </w:tc>
      </w:tr>
      <w:tr w:rsidR="00F30A5F" w:rsidRPr="004C3545" w14:paraId="1908ECB3" w14:textId="77777777" w:rsidTr="00043B11">
        <w:trPr>
          <w:trHeight w:val="407"/>
        </w:trPr>
        <w:tc>
          <w:tcPr>
            <w:tcW w:w="1139" w:type="dxa"/>
          </w:tcPr>
          <w:p w14:paraId="0EC45700" w14:textId="77777777" w:rsidR="00F30A5F" w:rsidRPr="004C3545" w:rsidRDefault="00F30A5F" w:rsidP="002D47FD"/>
        </w:tc>
        <w:tc>
          <w:tcPr>
            <w:tcW w:w="1266" w:type="dxa"/>
          </w:tcPr>
          <w:p w14:paraId="1D4A591E" w14:textId="77777777" w:rsidR="00F30A5F" w:rsidRPr="004C3545" w:rsidRDefault="00F30A5F" w:rsidP="002D47FD"/>
        </w:tc>
        <w:tc>
          <w:tcPr>
            <w:tcW w:w="3625" w:type="dxa"/>
          </w:tcPr>
          <w:p w14:paraId="48499DA1" w14:textId="77777777" w:rsidR="00F30A5F" w:rsidRPr="004C3545" w:rsidRDefault="00F30A5F" w:rsidP="002D47FD"/>
        </w:tc>
        <w:tc>
          <w:tcPr>
            <w:tcW w:w="2187" w:type="dxa"/>
          </w:tcPr>
          <w:p w14:paraId="4B30F923" w14:textId="77777777" w:rsidR="00F30A5F" w:rsidRPr="004C3545" w:rsidRDefault="00F30A5F" w:rsidP="002D47FD"/>
        </w:tc>
        <w:tc>
          <w:tcPr>
            <w:tcW w:w="1559" w:type="dxa"/>
          </w:tcPr>
          <w:p w14:paraId="30D290C7" w14:textId="77777777" w:rsidR="00F30A5F" w:rsidRPr="004C3545" w:rsidRDefault="00F30A5F" w:rsidP="002D47FD"/>
        </w:tc>
      </w:tr>
      <w:tr w:rsidR="00F30A5F" w:rsidRPr="004C3545" w14:paraId="7586A7BF" w14:textId="77777777" w:rsidTr="00043B11">
        <w:trPr>
          <w:trHeight w:val="407"/>
        </w:trPr>
        <w:tc>
          <w:tcPr>
            <w:tcW w:w="1139" w:type="dxa"/>
          </w:tcPr>
          <w:p w14:paraId="066D50AB" w14:textId="77777777" w:rsidR="00F30A5F" w:rsidRPr="004C3545" w:rsidRDefault="00F30A5F" w:rsidP="002D47FD"/>
        </w:tc>
        <w:tc>
          <w:tcPr>
            <w:tcW w:w="1266" w:type="dxa"/>
          </w:tcPr>
          <w:p w14:paraId="2ABC6818" w14:textId="77777777" w:rsidR="00F30A5F" w:rsidRPr="004C3545" w:rsidRDefault="00F30A5F" w:rsidP="002D47FD"/>
        </w:tc>
        <w:tc>
          <w:tcPr>
            <w:tcW w:w="3625" w:type="dxa"/>
          </w:tcPr>
          <w:p w14:paraId="18F22E7F" w14:textId="77777777" w:rsidR="00F30A5F" w:rsidRPr="004C3545" w:rsidRDefault="00F30A5F" w:rsidP="002D47FD"/>
        </w:tc>
        <w:tc>
          <w:tcPr>
            <w:tcW w:w="2187" w:type="dxa"/>
          </w:tcPr>
          <w:p w14:paraId="1DEE8672" w14:textId="77777777" w:rsidR="00F30A5F" w:rsidRPr="004C3545" w:rsidRDefault="00F30A5F" w:rsidP="002D47FD"/>
        </w:tc>
        <w:tc>
          <w:tcPr>
            <w:tcW w:w="1559" w:type="dxa"/>
          </w:tcPr>
          <w:p w14:paraId="62A881C1" w14:textId="77777777" w:rsidR="00F30A5F" w:rsidRPr="004C3545" w:rsidRDefault="00F30A5F" w:rsidP="002D47FD"/>
        </w:tc>
      </w:tr>
    </w:tbl>
    <w:p w14:paraId="49DE3409" w14:textId="77777777" w:rsidR="002D47FD" w:rsidRPr="004C3545" w:rsidRDefault="002D47FD" w:rsidP="006819E0">
      <w:pPr>
        <w:pStyle w:val="Text"/>
      </w:pPr>
    </w:p>
    <w:sectPr w:rsidR="002D47FD" w:rsidRPr="004C3545" w:rsidSect="00FD6BD4">
      <w:headerReference w:type="default" r:id="rId20"/>
      <w:footerReference w:type="default" r:id="rId21"/>
      <w:pgSz w:w="11906" w:h="16838"/>
      <w:pgMar w:top="1701" w:right="907" w:bottom="1440" w:left="1440" w:header="0" w:footer="4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F736C" w14:textId="77777777" w:rsidR="0061372C" w:rsidRDefault="0061372C" w:rsidP="001876E7">
      <w:pPr>
        <w:spacing w:line="240" w:lineRule="auto"/>
      </w:pPr>
      <w:r>
        <w:separator/>
      </w:r>
    </w:p>
  </w:endnote>
  <w:endnote w:type="continuationSeparator" w:id="0">
    <w:p w14:paraId="0CFC579A" w14:textId="77777777" w:rsidR="0061372C" w:rsidRDefault="0061372C" w:rsidP="001876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07598"/>
      <w:docPartObj>
        <w:docPartGallery w:val="Page Numbers (Bottom of Page)"/>
        <w:docPartUnique/>
      </w:docPartObj>
    </w:sdtPr>
    <w:sdtEndPr/>
    <w:sdtContent>
      <w:sdt>
        <w:sdtPr>
          <w:id w:val="-1769616900"/>
          <w:docPartObj>
            <w:docPartGallery w:val="Page Numbers (Top of Page)"/>
            <w:docPartUnique/>
          </w:docPartObj>
        </w:sdtPr>
        <w:sdtEndPr/>
        <w:sdtContent>
          <w:p w14:paraId="2AB38D72" w14:textId="77777777" w:rsidR="00764B4C" w:rsidRPr="00764B4C" w:rsidRDefault="00764B4C" w:rsidP="00966903">
            <w:pPr>
              <w:pStyle w:val="FooterText"/>
              <w:jc w:val="center"/>
              <w:rPr>
                <w:rFonts w:cs="Arial"/>
                <w:spacing w:val="7"/>
              </w:rPr>
            </w:pPr>
          </w:p>
          <w:p w14:paraId="45460DA7" w14:textId="15D44CCE" w:rsidR="003865D9" w:rsidRDefault="0061372C" w:rsidP="00454821">
            <w:pPr>
              <w:pStyle w:val="FooterText"/>
              <w:tabs>
                <w:tab w:val="right" w:pos="9498"/>
              </w:tabs>
              <w:jc w:val="left"/>
            </w:pPr>
            <w:r>
              <w:t>Waste Management and Effective Disposal Policy and Procedure</w:t>
            </w:r>
            <w:r w:rsidR="00F040DA">
              <w:t xml:space="preserve"> </w:t>
            </w:r>
            <w:r w:rsidR="00070650">
              <w:t xml:space="preserve"> </w:t>
            </w:r>
            <w:r w:rsidR="00454821">
              <w:tab/>
            </w:r>
            <w:r w:rsidR="00070650" w:rsidRPr="00070650">
              <w:t xml:space="preserve">Page </w:t>
            </w:r>
            <w:r w:rsidR="00070650" w:rsidRPr="00070650">
              <w:fldChar w:fldCharType="begin"/>
            </w:r>
            <w:r w:rsidR="00070650" w:rsidRPr="00070650">
              <w:instrText>PAGE</w:instrText>
            </w:r>
            <w:r w:rsidR="00070650" w:rsidRPr="00070650">
              <w:fldChar w:fldCharType="separate"/>
            </w:r>
            <w:r w:rsidR="00070650" w:rsidRPr="00070650">
              <w:t>2</w:t>
            </w:r>
            <w:r w:rsidR="00070650" w:rsidRPr="00070650">
              <w:fldChar w:fldCharType="end"/>
            </w:r>
            <w:r w:rsidR="00070650" w:rsidRPr="00070650">
              <w:t xml:space="preserve"> of </w:t>
            </w:r>
            <w:r w:rsidR="00070650" w:rsidRPr="00070650">
              <w:fldChar w:fldCharType="begin"/>
            </w:r>
            <w:r w:rsidR="00070650" w:rsidRPr="00070650">
              <w:instrText>NUMPAGES</w:instrText>
            </w:r>
            <w:r w:rsidR="00070650" w:rsidRPr="00070650">
              <w:fldChar w:fldCharType="separate"/>
            </w:r>
            <w:r w:rsidR="00070650" w:rsidRPr="00070650">
              <w:t>2</w:t>
            </w:r>
            <w:r w:rsidR="00070650" w:rsidRPr="00070650">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AF875" w14:textId="77777777" w:rsidR="0061372C" w:rsidRDefault="0061372C" w:rsidP="001876E7">
      <w:pPr>
        <w:spacing w:line="240" w:lineRule="auto"/>
      </w:pPr>
      <w:r>
        <w:separator/>
      </w:r>
    </w:p>
  </w:footnote>
  <w:footnote w:type="continuationSeparator" w:id="0">
    <w:p w14:paraId="31906462" w14:textId="77777777" w:rsidR="0061372C" w:rsidRDefault="0061372C" w:rsidP="001876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B58A3" w14:textId="77777777" w:rsidR="001876E7" w:rsidRDefault="00FA1162">
    <w:pPr>
      <w:pStyle w:val="Header"/>
    </w:pPr>
    <w:r>
      <w:rPr>
        <w:rFonts w:eastAsia="Arial"/>
        <w:noProof/>
        <w:sz w:val="18"/>
        <w:szCs w:val="18"/>
        <w:lang w:eastAsia="en-GB"/>
      </w:rPr>
      <w:drawing>
        <wp:anchor distT="0" distB="0" distL="114300" distR="114300" simplePos="0" relativeHeight="251658240" behindDoc="0" locked="1" layoutInCell="1" allowOverlap="1" wp14:anchorId="26BE94E4" wp14:editId="7862AAC5">
          <wp:simplePos x="0" y="0"/>
          <wp:positionH relativeFrom="column">
            <wp:posOffset>0</wp:posOffset>
          </wp:positionH>
          <wp:positionV relativeFrom="page">
            <wp:posOffset>168275</wp:posOffset>
          </wp:positionV>
          <wp:extent cx="1076325" cy="7239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bwMode="auto">
                  <a:xfrm>
                    <a:off x="0" y="0"/>
                    <a:ext cx="1076325"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3844F608"/>
    <w:lvl w:ilvl="0">
      <w:start w:val="1"/>
      <w:numFmt w:val="decimal"/>
      <w:lvlText w:val="%1."/>
      <w:lvlJc w:val="left"/>
      <w:pPr>
        <w:tabs>
          <w:tab w:val="num" w:pos="1209"/>
        </w:tabs>
        <w:ind w:left="1209" w:hanging="360"/>
      </w:pPr>
    </w:lvl>
  </w:abstractNum>
  <w:abstractNum w:abstractNumId="1" w15:restartNumberingAfterBreak="0">
    <w:nsid w:val="008059AC"/>
    <w:multiLevelType w:val="hybridMultilevel"/>
    <w:tmpl w:val="FC28521C"/>
    <w:lvl w:ilvl="0" w:tplc="D8B2B848">
      <w:start w:val="1"/>
      <w:numFmt w:val="bullet"/>
      <w:lvlText w:val=""/>
      <w:lvlJc w:val="left"/>
      <w:pPr>
        <w:ind w:left="1571" w:hanging="360"/>
      </w:pPr>
      <w:rPr>
        <w:rFonts w:ascii="Symbol" w:hAnsi="Symbol" w:hint="default"/>
        <w:color w:val="217593" w:themeColor="accent1"/>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22E4CCD"/>
    <w:multiLevelType w:val="hybridMultilevel"/>
    <w:tmpl w:val="6E58A568"/>
    <w:lvl w:ilvl="0" w:tplc="D9423A10">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019"/>
    <w:multiLevelType w:val="hybridMultilevel"/>
    <w:tmpl w:val="FA7284DC"/>
    <w:lvl w:ilvl="0" w:tplc="D38E731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15D78"/>
    <w:multiLevelType w:val="multilevel"/>
    <w:tmpl w:val="C590CAA4"/>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5" w15:restartNumberingAfterBreak="0">
    <w:nsid w:val="1A612D5E"/>
    <w:multiLevelType w:val="multilevel"/>
    <w:tmpl w:val="E92268B4"/>
    <w:lvl w:ilvl="0">
      <w:start w:val="1"/>
      <w:numFmt w:val="decimal"/>
      <w:pStyle w:val="Heading1Numbered"/>
      <w:lvlText w:val="%1"/>
      <w:lvlJc w:val="left"/>
      <w:pPr>
        <w:ind w:left="432" w:hanging="432"/>
      </w:pPr>
    </w:lvl>
    <w:lvl w:ilvl="1">
      <w:start w:val="1"/>
      <w:numFmt w:val="decimal"/>
      <w:pStyle w:val="Text1Numbered"/>
      <w:lvlText w:val="%1.%2"/>
      <w:lvlJc w:val="left"/>
      <w:pPr>
        <w:ind w:left="576" w:hanging="576"/>
      </w:pPr>
      <w:rPr>
        <w:b w:val="0"/>
        <w:bCs/>
      </w:rPr>
    </w:lvl>
    <w:lvl w:ilvl="2">
      <w:start w:val="1"/>
      <w:numFmt w:val="decimal"/>
      <w:pStyle w:val="Text2Numbered"/>
      <w:lvlText w:val="%1.%2.%3"/>
      <w:lvlJc w:val="left"/>
      <w:pPr>
        <w:ind w:left="720" w:hanging="720"/>
      </w:pPr>
    </w:lvl>
    <w:lvl w:ilvl="3">
      <w:start w:val="1"/>
      <w:numFmt w:val="decimal"/>
      <w:pStyle w:val="Text3Numbered"/>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75654E"/>
    <w:multiLevelType w:val="hybridMultilevel"/>
    <w:tmpl w:val="06ECD010"/>
    <w:lvl w:ilvl="0" w:tplc="AAECB29A">
      <w:start w:val="1"/>
      <w:numFmt w:val="bullet"/>
      <w:lvlText w:val=""/>
      <w:lvlJc w:val="left"/>
      <w:pPr>
        <w:ind w:left="1211" w:hanging="360"/>
      </w:pPr>
      <w:rPr>
        <w:rFonts w:ascii="Symbol" w:hAnsi="Symbol" w:hint="default"/>
        <w:color w:val="auto"/>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7" w15:restartNumberingAfterBreak="0">
    <w:nsid w:val="29CB17E9"/>
    <w:multiLevelType w:val="multilevel"/>
    <w:tmpl w:val="0164CBF8"/>
    <w:lvl w:ilvl="0">
      <w:start w:val="1"/>
      <w:numFmt w:val="decimal"/>
      <w:lvlText w:val="%1"/>
      <w:lvlJc w:val="left"/>
      <w:pPr>
        <w:ind w:left="432" w:hanging="432"/>
      </w:pPr>
    </w:lvl>
    <w:lvl w:ilvl="1">
      <w:start w:val="1"/>
      <w:numFmt w:val="bullet"/>
      <w:pStyle w:val="Textlistindented-bullet"/>
      <w:lvlText w:val=""/>
      <w:lvlJc w:val="left"/>
      <w:pPr>
        <w:ind w:left="36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4107B78"/>
    <w:multiLevelType w:val="hybridMultilevel"/>
    <w:tmpl w:val="F56E2BEC"/>
    <w:lvl w:ilvl="0" w:tplc="5CDE159A">
      <w:start w:val="1"/>
      <w:numFmt w:val="lowerLetter"/>
      <w:pStyle w:val="Textlistindented-letters"/>
      <w:lvlText w:val="%1)"/>
      <w:lvlJc w:val="left"/>
      <w:pPr>
        <w:ind w:left="1559" w:hanging="425"/>
      </w:pPr>
      <w:rPr>
        <w:rFonts w:ascii="Arial" w:hAnsi="Arial" w:hint="default"/>
        <w:b w:val="0"/>
        <w:i w:val="0"/>
        <w:w w:val="100"/>
        <w:kern w:val="0"/>
        <w:sz w:val="24"/>
        <w:szCs w:val="22"/>
        <w14:cntxtAlts w14:val="0"/>
      </w:r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9" w15:restartNumberingAfterBreak="0">
    <w:nsid w:val="45E530C5"/>
    <w:multiLevelType w:val="multilevel"/>
    <w:tmpl w:val="78D28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EE140AE"/>
    <w:multiLevelType w:val="hybridMultilevel"/>
    <w:tmpl w:val="14F2D37A"/>
    <w:lvl w:ilvl="0" w:tplc="B178BA66">
      <w:start w:val="1"/>
      <w:numFmt w:val="bullet"/>
      <w:pStyle w:val="Textlist-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F054259"/>
    <w:multiLevelType w:val="multilevel"/>
    <w:tmpl w:val="BA1EA1BA"/>
    <w:lvl w:ilvl="0">
      <w:start w:val="1"/>
      <w:numFmt w:val="decimal"/>
      <w:pStyle w:val="Heading2"/>
      <w:lvlText w:val="%1."/>
      <w:lvlJc w:val="left"/>
      <w:pPr>
        <w:ind w:left="750" w:hanging="39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2" w15:restartNumberingAfterBreak="0">
    <w:nsid w:val="515C0494"/>
    <w:multiLevelType w:val="multilevel"/>
    <w:tmpl w:val="348EA8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8D4B71"/>
    <w:multiLevelType w:val="hybridMultilevel"/>
    <w:tmpl w:val="927C26D4"/>
    <w:lvl w:ilvl="0" w:tplc="F27E4B5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3F15FE"/>
    <w:multiLevelType w:val="hybridMultilevel"/>
    <w:tmpl w:val="05362E32"/>
    <w:lvl w:ilvl="0" w:tplc="AAAE80A6">
      <w:start w:val="1"/>
      <w:numFmt w:val="lowerLetter"/>
      <w:pStyle w:val="Textlist-letters"/>
      <w:lvlText w:val="%1)"/>
      <w:lvlJc w:val="left"/>
      <w:pPr>
        <w:ind w:left="425" w:hanging="42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BD52D0"/>
    <w:multiLevelType w:val="hybridMultilevel"/>
    <w:tmpl w:val="53B6D800"/>
    <w:lvl w:ilvl="0" w:tplc="F3A8119A">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643A2A"/>
    <w:multiLevelType w:val="multilevel"/>
    <w:tmpl w:val="E8803588"/>
    <w:lvl w:ilvl="0">
      <w:start w:val="1"/>
      <w:numFmt w:val="decimal"/>
      <w:lvlText w:val="%1"/>
      <w:lvlJc w:val="left"/>
      <w:pPr>
        <w:ind w:left="432" w:hanging="432"/>
      </w:pPr>
    </w:lvl>
    <w:lvl w:ilvl="1">
      <w:start w:val="1"/>
      <w:numFmt w:val="lowerLetter"/>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DCE23D3"/>
    <w:multiLevelType w:val="hybridMultilevel"/>
    <w:tmpl w:val="5F90B366"/>
    <w:lvl w:ilvl="0" w:tplc="706EA7C2">
      <w:start w:val="19"/>
      <w:numFmt w:val="bullet"/>
      <w:lvlText w:val="-"/>
      <w:lvlJc w:val="left"/>
      <w:pPr>
        <w:ind w:left="717" w:hanging="360"/>
      </w:pPr>
      <w:rPr>
        <w:rFonts w:ascii="Arial" w:eastAsiaTheme="minorHAnsi"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2049141532">
    <w:abstractNumId w:val="4"/>
  </w:num>
  <w:num w:numId="2" w16cid:durableId="314769889">
    <w:abstractNumId w:val="6"/>
  </w:num>
  <w:num w:numId="3" w16cid:durableId="223486558">
    <w:abstractNumId w:val="2"/>
  </w:num>
  <w:num w:numId="4" w16cid:durableId="893782273">
    <w:abstractNumId w:val="3"/>
  </w:num>
  <w:num w:numId="5" w16cid:durableId="1146821655">
    <w:abstractNumId w:val="1"/>
  </w:num>
  <w:num w:numId="6" w16cid:durableId="569312116">
    <w:abstractNumId w:val="13"/>
  </w:num>
  <w:num w:numId="7" w16cid:durableId="139810974">
    <w:abstractNumId w:val="4"/>
  </w:num>
  <w:num w:numId="8" w16cid:durableId="478111977">
    <w:abstractNumId w:val="11"/>
  </w:num>
  <w:num w:numId="9" w16cid:durableId="672680783">
    <w:abstractNumId w:val="10"/>
  </w:num>
  <w:num w:numId="10" w16cid:durableId="582229400">
    <w:abstractNumId w:val="15"/>
  </w:num>
  <w:num w:numId="11" w16cid:durableId="1068845125">
    <w:abstractNumId w:val="12"/>
  </w:num>
  <w:num w:numId="12" w16cid:durableId="1213227646">
    <w:abstractNumId w:val="4"/>
  </w:num>
  <w:num w:numId="13" w16cid:durableId="910894283">
    <w:abstractNumId w:val="4"/>
  </w:num>
  <w:num w:numId="14" w16cid:durableId="1110927560">
    <w:abstractNumId w:val="4"/>
  </w:num>
  <w:num w:numId="15" w16cid:durableId="384065012">
    <w:abstractNumId w:val="4"/>
  </w:num>
  <w:num w:numId="16" w16cid:durableId="293875349">
    <w:abstractNumId w:val="4"/>
  </w:num>
  <w:num w:numId="17" w16cid:durableId="1423381906">
    <w:abstractNumId w:val="4"/>
  </w:num>
  <w:num w:numId="18" w16cid:durableId="1009872689">
    <w:abstractNumId w:val="4"/>
  </w:num>
  <w:num w:numId="19" w16cid:durableId="950354165">
    <w:abstractNumId w:val="9"/>
  </w:num>
  <w:num w:numId="20" w16cid:durableId="1927031610">
    <w:abstractNumId w:val="5"/>
  </w:num>
  <w:num w:numId="21" w16cid:durableId="149368801">
    <w:abstractNumId w:val="7"/>
  </w:num>
  <w:num w:numId="22" w16cid:durableId="537015620">
    <w:abstractNumId w:val="16"/>
  </w:num>
  <w:num w:numId="23" w16cid:durableId="673651929">
    <w:abstractNumId w:val="14"/>
  </w:num>
  <w:num w:numId="24" w16cid:durableId="1700010823">
    <w:abstractNumId w:val="0"/>
  </w:num>
  <w:num w:numId="25" w16cid:durableId="929629248">
    <w:abstractNumId w:val="14"/>
    <w:lvlOverride w:ilvl="0">
      <w:startOverride w:val="1"/>
    </w:lvlOverride>
  </w:num>
  <w:num w:numId="26" w16cid:durableId="593829245">
    <w:abstractNumId w:val="14"/>
    <w:lvlOverride w:ilvl="0">
      <w:startOverride w:val="1"/>
    </w:lvlOverride>
  </w:num>
  <w:num w:numId="27" w16cid:durableId="1815176486">
    <w:abstractNumId w:val="8"/>
  </w:num>
  <w:num w:numId="28" w16cid:durableId="1266885018">
    <w:abstractNumId w:val="8"/>
    <w:lvlOverride w:ilvl="0">
      <w:startOverride w:val="1"/>
    </w:lvlOverride>
  </w:num>
  <w:num w:numId="29" w16cid:durableId="304703359">
    <w:abstractNumId w:val="8"/>
    <w:lvlOverride w:ilvl="0">
      <w:startOverride w:val="1"/>
    </w:lvlOverride>
  </w:num>
  <w:num w:numId="30" w16cid:durableId="1528910899">
    <w:abstractNumId w:val="5"/>
    <w:lvlOverride w:ilvl="0">
      <w:startOverride w:val="1"/>
    </w:lvlOverride>
  </w:num>
  <w:num w:numId="31" w16cid:durableId="1937709432">
    <w:abstractNumId w:val="8"/>
  </w:num>
  <w:num w:numId="32" w16cid:durableId="894201551">
    <w:abstractNumId w:val="8"/>
    <w:lvlOverride w:ilvl="0">
      <w:startOverride w:val="1"/>
    </w:lvlOverride>
  </w:num>
  <w:num w:numId="33" w16cid:durableId="747389173">
    <w:abstractNumId w:val="8"/>
    <w:lvlOverride w:ilvl="0">
      <w:startOverride w:val="1"/>
    </w:lvlOverride>
  </w:num>
  <w:num w:numId="34" w16cid:durableId="3364629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5284983">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SortMethod w:val="0000"/>
  <w:defaultTabStop w:val="720"/>
  <w:drawingGridHorizontalSpacing w:val="120"/>
  <w:displayHorizontalDrawingGridEvery w:val="2"/>
  <w:displayVertic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72C"/>
    <w:rsid w:val="000038CD"/>
    <w:rsid w:val="00010148"/>
    <w:rsid w:val="00011E5A"/>
    <w:rsid w:val="0002533A"/>
    <w:rsid w:val="00043B11"/>
    <w:rsid w:val="000553E0"/>
    <w:rsid w:val="000646E5"/>
    <w:rsid w:val="00070650"/>
    <w:rsid w:val="000771AD"/>
    <w:rsid w:val="000C7997"/>
    <w:rsid w:val="000D41D5"/>
    <w:rsid w:val="000F25D4"/>
    <w:rsid w:val="000F64C5"/>
    <w:rsid w:val="001248CF"/>
    <w:rsid w:val="001310BB"/>
    <w:rsid w:val="0013340B"/>
    <w:rsid w:val="00147C3B"/>
    <w:rsid w:val="001876E7"/>
    <w:rsid w:val="00194A22"/>
    <w:rsid w:val="001B5C40"/>
    <w:rsid w:val="001E4229"/>
    <w:rsid w:val="00247801"/>
    <w:rsid w:val="00247E69"/>
    <w:rsid w:val="002543A7"/>
    <w:rsid w:val="00261059"/>
    <w:rsid w:val="00263D11"/>
    <w:rsid w:val="00265378"/>
    <w:rsid w:val="00273C90"/>
    <w:rsid w:val="00276188"/>
    <w:rsid w:val="00276732"/>
    <w:rsid w:val="0029465D"/>
    <w:rsid w:val="002A538B"/>
    <w:rsid w:val="002B5CDA"/>
    <w:rsid w:val="002B6F0E"/>
    <w:rsid w:val="002C0EC0"/>
    <w:rsid w:val="002D47FD"/>
    <w:rsid w:val="00302641"/>
    <w:rsid w:val="00322ED2"/>
    <w:rsid w:val="003256F1"/>
    <w:rsid w:val="003266FD"/>
    <w:rsid w:val="00345825"/>
    <w:rsid w:val="003510EE"/>
    <w:rsid w:val="00365642"/>
    <w:rsid w:val="003865D9"/>
    <w:rsid w:val="00386B5D"/>
    <w:rsid w:val="0038720A"/>
    <w:rsid w:val="003B2431"/>
    <w:rsid w:val="003C04D5"/>
    <w:rsid w:val="003C59CC"/>
    <w:rsid w:val="003F52EA"/>
    <w:rsid w:val="0042795E"/>
    <w:rsid w:val="0043268D"/>
    <w:rsid w:val="004428C9"/>
    <w:rsid w:val="00451A46"/>
    <w:rsid w:val="00454821"/>
    <w:rsid w:val="0045562B"/>
    <w:rsid w:val="00471203"/>
    <w:rsid w:val="004726A7"/>
    <w:rsid w:val="00480B30"/>
    <w:rsid w:val="00486C10"/>
    <w:rsid w:val="004924CF"/>
    <w:rsid w:val="00496E11"/>
    <w:rsid w:val="004A48AB"/>
    <w:rsid w:val="004A5F05"/>
    <w:rsid w:val="004B36CD"/>
    <w:rsid w:val="004C3545"/>
    <w:rsid w:val="00507AF2"/>
    <w:rsid w:val="00512916"/>
    <w:rsid w:val="0051530E"/>
    <w:rsid w:val="0052519E"/>
    <w:rsid w:val="005518A9"/>
    <w:rsid w:val="005711B3"/>
    <w:rsid w:val="00572560"/>
    <w:rsid w:val="0059266A"/>
    <w:rsid w:val="00596E48"/>
    <w:rsid w:val="005A508B"/>
    <w:rsid w:val="005D0374"/>
    <w:rsid w:val="005D62C0"/>
    <w:rsid w:val="005E08A1"/>
    <w:rsid w:val="005E3A1B"/>
    <w:rsid w:val="00610B2B"/>
    <w:rsid w:val="0061372C"/>
    <w:rsid w:val="0063081A"/>
    <w:rsid w:val="0063326C"/>
    <w:rsid w:val="006423BB"/>
    <w:rsid w:val="0066591C"/>
    <w:rsid w:val="00667C4A"/>
    <w:rsid w:val="006819E0"/>
    <w:rsid w:val="006A5FF9"/>
    <w:rsid w:val="006B0609"/>
    <w:rsid w:val="006B4F33"/>
    <w:rsid w:val="00711D55"/>
    <w:rsid w:val="00717A8D"/>
    <w:rsid w:val="00723627"/>
    <w:rsid w:val="007256EF"/>
    <w:rsid w:val="00730CA5"/>
    <w:rsid w:val="00744A83"/>
    <w:rsid w:val="007539BA"/>
    <w:rsid w:val="00764B4C"/>
    <w:rsid w:val="00776701"/>
    <w:rsid w:val="0078642D"/>
    <w:rsid w:val="0079374B"/>
    <w:rsid w:val="007B2919"/>
    <w:rsid w:val="007C2DAF"/>
    <w:rsid w:val="007E1123"/>
    <w:rsid w:val="0081228C"/>
    <w:rsid w:val="00831235"/>
    <w:rsid w:val="00832C4B"/>
    <w:rsid w:val="0084471B"/>
    <w:rsid w:val="00847753"/>
    <w:rsid w:val="00861EB0"/>
    <w:rsid w:val="0087097E"/>
    <w:rsid w:val="008874B0"/>
    <w:rsid w:val="00893D07"/>
    <w:rsid w:val="008A7363"/>
    <w:rsid w:val="008B0A37"/>
    <w:rsid w:val="008B1D97"/>
    <w:rsid w:val="008D1B9A"/>
    <w:rsid w:val="008D3C32"/>
    <w:rsid w:val="008D6213"/>
    <w:rsid w:val="008D791B"/>
    <w:rsid w:val="008F09EB"/>
    <w:rsid w:val="008F41A1"/>
    <w:rsid w:val="00903AA2"/>
    <w:rsid w:val="009050C4"/>
    <w:rsid w:val="00914FC1"/>
    <w:rsid w:val="00921168"/>
    <w:rsid w:val="00922DB3"/>
    <w:rsid w:val="00947D46"/>
    <w:rsid w:val="009655E2"/>
    <w:rsid w:val="00966903"/>
    <w:rsid w:val="00973E48"/>
    <w:rsid w:val="009A0ED4"/>
    <w:rsid w:val="009E3487"/>
    <w:rsid w:val="00A17E0E"/>
    <w:rsid w:val="00A24DA1"/>
    <w:rsid w:val="00A34D37"/>
    <w:rsid w:val="00A36714"/>
    <w:rsid w:val="00A43329"/>
    <w:rsid w:val="00A52F66"/>
    <w:rsid w:val="00A61E40"/>
    <w:rsid w:val="00A92CD7"/>
    <w:rsid w:val="00AA0D99"/>
    <w:rsid w:val="00AB2FBF"/>
    <w:rsid w:val="00AB4A71"/>
    <w:rsid w:val="00AD5FD5"/>
    <w:rsid w:val="00AE5E04"/>
    <w:rsid w:val="00AF1001"/>
    <w:rsid w:val="00B148E6"/>
    <w:rsid w:val="00B148FF"/>
    <w:rsid w:val="00B22399"/>
    <w:rsid w:val="00B2494E"/>
    <w:rsid w:val="00B275B1"/>
    <w:rsid w:val="00B46F84"/>
    <w:rsid w:val="00B56F75"/>
    <w:rsid w:val="00B8132B"/>
    <w:rsid w:val="00BA22C2"/>
    <w:rsid w:val="00C108E0"/>
    <w:rsid w:val="00C114D1"/>
    <w:rsid w:val="00C143CB"/>
    <w:rsid w:val="00C20301"/>
    <w:rsid w:val="00C26C7B"/>
    <w:rsid w:val="00C41ACB"/>
    <w:rsid w:val="00C44824"/>
    <w:rsid w:val="00C81C94"/>
    <w:rsid w:val="00C93C14"/>
    <w:rsid w:val="00CB43C5"/>
    <w:rsid w:val="00CB6415"/>
    <w:rsid w:val="00CD5DBF"/>
    <w:rsid w:val="00CF6C46"/>
    <w:rsid w:val="00CF7537"/>
    <w:rsid w:val="00D10E87"/>
    <w:rsid w:val="00D232C1"/>
    <w:rsid w:val="00D4040D"/>
    <w:rsid w:val="00D558F5"/>
    <w:rsid w:val="00D77D91"/>
    <w:rsid w:val="00DB2058"/>
    <w:rsid w:val="00DB24AA"/>
    <w:rsid w:val="00DC7F16"/>
    <w:rsid w:val="00DF67AA"/>
    <w:rsid w:val="00E04B72"/>
    <w:rsid w:val="00E06E01"/>
    <w:rsid w:val="00E3506D"/>
    <w:rsid w:val="00E365D6"/>
    <w:rsid w:val="00E40653"/>
    <w:rsid w:val="00E561CE"/>
    <w:rsid w:val="00E755AD"/>
    <w:rsid w:val="00E75D27"/>
    <w:rsid w:val="00E86F23"/>
    <w:rsid w:val="00E87F15"/>
    <w:rsid w:val="00E94C2F"/>
    <w:rsid w:val="00EB4016"/>
    <w:rsid w:val="00EC4F61"/>
    <w:rsid w:val="00ED047B"/>
    <w:rsid w:val="00ED7DB5"/>
    <w:rsid w:val="00EE7121"/>
    <w:rsid w:val="00EF3699"/>
    <w:rsid w:val="00EF60A6"/>
    <w:rsid w:val="00F040DA"/>
    <w:rsid w:val="00F22D39"/>
    <w:rsid w:val="00F30A5F"/>
    <w:rsid w:val="00F9138C"/>
    <w:rsid w:val="00F91DD0"/>
    <w:rsid w:val="00FA1162"/>
    <w:rsid w:val="00FB5C56"/>
    <w:rsid w:val="00FD6BD4"/>
    <w:rsid w:val="00FD7F1E"/>
    <w:rsid w:val="00FF6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35C4E98"/>
  <w15:chartTrackingRefBased/>
  <w15:docId w15:val="{AE2A54AA-9AE4-44FE-ACE7-A6FB0395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1" w:qFormat="1"/>
    <w:lsdException w:name="Emphasis" w:semiHidden="1" w:uiPriority="1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14"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0038CD"/>
    <w:pPr>
      <w:spacing w:line="360" w:lineRule="auto"/>
    </w:pPr>
    <w:rPr>
      <w:rFonts w:ascii="Arial" w:hAnsi="Arial"/>
    </w:rPr>
  </w:style>
  <w:style w:type="paragraph" w:styleId="Heading1">
    <w:name w:val="heading 1"/>
    <w:basedOn w:val="Heading2"/>
    <w:next w:val="Heading2"/>
    <w:link w:val="Heading1Char"/>
    <w:autoRedefine/>
    <w:uiPriority w:val="6"/>
    <w:semiHidden/>
    <w:qFormat/>
    <w:rsid w:val="00DF67AA"/>
    <w:pPr>
      <w:numPr>
        <w:numId w:val="10"/>
      </w:numPr>
      <w:ind w:left="567" w:hanging="567"/>
      <w:outlineLvl w:val="0"/>
    </w:pPr>
    <w:rPr>
      <w:sz w:val="28"/>
    </w:rPr>
  </w:style>
  <w:style w:type="paragraph" w:styleId="Heading2">
    <w:name w:val="heading 2"/>
    <w:basedOn w:val="ListParagraph"/>
    <w:next w:val="Normal"/>
    <w:link w:val="Heading2Char"/>
    <w:autoRedefine/>
    <w:uiPriority w:val="6"/>
    <w:semiHidden/>
    <w:qFormat/>
    <w:rsid w:val="00764B4C"/>
    <w:pPr>
      <w:numPr>
        <w:numId w:val="8"/>
      </w:numPr>
      <w:outlineLvl w:val="1"/>
    </w:pPr>
    <w:rPr>
      <w:rFonts w:cs="Arial"/>
      <w:b/>
      <w:bCs/>
      <w:spacing w:val="7"/>
    </w:rPr>
  </w:style>
  <w:style w:type="paragraph" w:styleId="Heading3">
    <w:name w:val="heading 3"/>
    <w:basedOn w:val="Normal"/>
    <w:next w:val="Normal"/>
    <w:link w:val="Heading3Char"/>
    <w:uiPriority w:val="6"/>
    <w:semiHidden/>
    <w:qFormat/>
    <w:rsid w:val="0052519E"/>
    <w:pPr>
      <w:keepNext/>
      <w:keepLines/>
      <w:spacing w:before="120" w:after="120"/>
      <w:outlineLvl w:val="2"/>
    </w:pPr>
    <w:rPr>
      <w:rFonts w:asciiTheme="majorHAnsi" w:eastAsiaTheme="majorEastAsia" w:hAnsiTheme="majorHAnsi" w:cstheme="majorBidi"/>
      <w:b/>
      <w:color w:val="6BBBAE" w:themeColor="accent3"/>
    </w:rPr>
  </w:style>
  <w:style w:type="paragraph" w:styleId="Heading4">
    <w:name w:val="heading 4"/>
    <w:basedOn w:val="Normal"/>
    <w:next w:val="Normal"/>
    <w:link w:val="Heading4Char"/>
    <w:uiPriority w:val="6"/>
    <w:semiHidden/>
    <w:unhideWhenUsed/>
    <w:qFormat/>
    <w:rsid w:val="0052519E"/>
    <w:pPr>
      <w:keepNext/>
      <w:keepLines/>
      <w:spacing w:before="120" w:after="12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6"/>
    <w:semiHidden/>
    <w:unhideWhenUsed/>
    <w:qFormat/>
    <w:rsid w:val="0052519E"/>
    <w:pPr>
      <w:keepNext/>
      <w:keepLines/>
      <w:spacing w:before="12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6"/>
    <w:semiHidden/>
    <w:unhideWhenUsed/>
    <w:qFormat/>
    <w:rsid w:val="0052519E"/>
    <w:pPr>
      <w:keepNext/>
      <w:keepLines/>
      <w:spacing w:before="120" w:after="120"/>
      <w:outlineLvl w:val="5"/>
    </w:pPr>
    <w:rPr>
      <w:rFonts w:asciiTheme="majorHAnsi" w:eastAsiaTheme="majorEastAsia" w:hAnsiTheme="majorHAnsi" w:cstheme="majorBidi"/>
      <w:b/>
    </w:rPr>
  </w:style>
  <w:style w:type="paragraph" w:styleId="Heading7">
    <w:name w:val="heading 7"/>
    <w:basedOn w:val="Normal"/>
    <w:next w:val="Normal"/>
    <w:link w:val="Heading7Char"/>
    <w:uiPriority w:val="6"/>
    <w:semiHidden/>
    <w:unhideWhenUsed/>
    <w:qFormat/>
    <w:rsid w:val="0052519E"/>
    <w:pPr>
      <w:keepNext/>
      <w:keepLines/>
      <w:spacing w:before="120" w:after="12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6"/>
    <w:semiHidden/>
    <w:unhideWhenUsed/>
    <w:qFormat/>
    <w:rsid w:val="0052519E"/>
    <w:pPr>
      <w:keepNext/>
      <w:keepLines/>
      <w:spacing w:before="120" w:after="120"/>
      <w:outlineLvl w:val="7"/>
    </w:pPr>
    <w:rPr>
      <w:rFonts w:asciiTheme="majorHAnsi" w:eastAsiaTheme="majorEastAsia" w:hAnsiTheme="majorHAnsi" w:cstheme="majorBidi"/>
      <w:b/>
      <w:szCs w:val="21"/>
    </w:rPr>
  </w:style>
  <w:style w:type="paragraph" w:styleId="Heading9">
    <w:name w:val="heading 9"/>
    <w:basedOn w:val="Normal"/>
    <w:next w:val="Normal"/>
    <w:link w:val="Heading9Char"/>
    <w:uiPriority w:val="6"/>
    <w:semiHidden/>
    <w:unhideWhenUsed/>
    <w:qFormat/>
    <w:rsid w:val="0052519E"/>
    <w:pPr>
      <w:keepNext/>
      <w:keepLines/>
      <w:spacing w:before="120" w:after="120"/>
      <w:outlineLvl w:val="8"/>
    </w:pPr>
    <w:rPr>
      <w:rFonts w:asciiTheme="majorHAnsi" w:eastAsiaTheme="majorEastAsia" w:hAnsiTheme="majorHAnsi" w:cstheme="majorBidi"/>
      <w:b/>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6"/>
    <w:semiHidden/>
    <w:rsid w:val="00265378"/>
    <w:rPr>
      <w:rFonts w:ascii="Arial" w:hAnsi="Arial" w:cs="Arial"/>
      <w:b/>
      <w:bCs/>
      <w:spacing w:val="7"/>
      <w:sz w:val="28"/>
    </w:rPr>
  </w:style>
  <w:style w:type="character" w:customStyle="1" w:styleId="Heading2Char">
    <w:name w:val="Heading 2 Char"/>
    <w:basedOn w:val="DefaultParagraphFont"/>
    <w:link w:val="Heading2"/>
    <w:uiPriority w:val="6"/>
    <w:semiHidden/>
    <w:rsid w:val="00265378"/>
    <w:rPr>
      <w:rFonts w:ascii="Arial" w:hAnsi="Arial" w:cs="Arial"/>
      <w:b/>
      <w:bCs/>
      <w:spacing w:val="7"/>
    </w:rPr>
  </w:style>
  <w:style w:type="character" w:customStyle="1" w:styleId="Heading3Char">
    <w:name w:val="Heading 3 Char"/>
    <w:basedOn w:val="DefaultParagraphFont"/>
    <w:link w:val="Heading3"/>
    <w:uiPriority w:val="6"/>
    <w:semiHidden/>
    <w:rsid w:val="00265378"/>
    <w:rPr>
      <w:rFonts w:asciiTheme="majorHAnsi" w:eastAsiaTheme="majorEastAsia" w:hAnsiTheme="majorHAnsi" w:cstheme="majorBidi"/>
      <w:b/>
      <w:color w:val="6BBBAE" w:themeColor="accent3"/>
    </w:rPr>
  </w:style>
  <w:style w:type="character" w:customStyle="1" w:styleId="Heading4Char">
    <w:name w:val="Heading 4 Char"/>
    <w:basedOn w:val="DefaultParagraphFont"/>
    <w:link w:val="Heading4"/>
    <w:uiPriority w:val="6"/>
    <w:semiHidden/>
    <w:rsid w:val="0052519E"/>
    <w:rPr>
      <w:rFonts w:asciiTheme="majorHAnsi" w:eastAsiaTheme="majorEastAsia" w:hAnsiTheme="majorHAnsi" w:cstheme="majorBidi"/>
      <w:b/>
      <w:iCs/>
    </w:rPr>
  </w:style>
  <w:style w:type="character" w:customStyle="1" w:styleId="Heading5Char">
    <w:name w:val="Heading 5 Char"/>
    <w:basedOn w:val="DefaultParagraphFont"/>
    <w:link w:val="Heading5"/>
    <w:uiPriority w:val="6"/>
    <w:semiHidden/>
    <w:rsid w:val="0052519E"/>
    <w:rPr>
      <w:rFonts w:asciiTheme="majorHAnsi" w:eastAsiaTheme="majorEastAsia" w:hAnsiTheme="majorHAnsi" w:cstheme="majorBidi"/>
      <w:b/>
    </w:rPr>
  </w:style>
  <w:style w:type="character" w:customStyle="1" w:styleId="Heading6Char">
    <w:name w:val="Heading 6 Char"/>
    <w:basedOn w:val="DefaultParagraphFont"/>
    <w:link w:val="Heading6"/>
    <w:uiPriority w:val="6"/>
    <w:semiHidden/>
    <w:rsid w:val="0052519E"/>
    <w:rPr>
      <w:rFonts w:asciiTheme="majorHAnsi" w:eastAsiaTheme="majorEastAsia" w:hAnsiTheme="majorHAnsi" w:cstheme="majorBidi"/>
      <w:b/>
    </w:rPr>
  </w:style>
  <w:style w:type="character" w:customStyle="1" w:styleId="Heading7Char">
    <w:name w:val="Heading 7 Char"/>
    <w:basedOn w:val="DefaultParagraphFont"/>
    <w:link w:val="Heading7"/>
    <w:uiPriority w:val="6"/>
    <w:semiHidden/>
    <w:rsid w:val="0052519E"/>
    <w:rPr>
      <w:rFonts w:asciiTheme="majorHAnsi" w:eastAsiaTheme="majorEastAsia" w:hAnsiTheme="majorHAnsi" w:cstheme="majorBidi"/>
      <w:b/>
      <w:iCs/>
    </w:rPr>
  </w:style>
  <w:style w:type="character" w:customStyle="1" w:styleId="Heading8Char">
    <w:name w:val="Heading 8 Char"/>
    <w:basedOn w:val="DefaultParagraphFont"/>
    <w:link w:val="Heading8"/>
    <w:uiPriority w:val="6"/>
    <w:semiHidden/>
    <w:rsid w:val="0052519E"/>
    <w:rPr>
      <w:rFonts w:asciiTheme="majorHAnsi" w:eastAsiaTheme="majorEastAsia" w:hAnsiTheme="majorHAnsi" w:cstheme="majorBidi"/>
      <w:b/>
      <w:szCs w:val="21"/>
    </w:rPr>
  </w:style>
  <w:style w:type="character" w:customStyle="1" w:styleId="Heading9Char">
    <w:name w:val="Heading 9 Char"/>
    <w:basedOn w:val="DefaultParagraphFont"/>
    <w:link w:val="Heading9"/>
    <w:uiPriority w:val="6"/>
    <w:semiHidden/>
    <w:rsid w:val="0052519E"/>
    <w:rPr>
      <w:rFonts w:asciiTheme="majorHAnsi" w:eastAsiaTheme="majorEastAsia" w:hAnsiTheme="majorHAnsi" w:cstheme="majorBidi"/>
      <w:b/>
      <w:iCs/>
      <w:szCs w:val="21"/>
    </w:rPr>
  </w:style>
  <w:style w:type="table" w:styleId="GridTable4-Accent1">
    <w:name w:val="Grid Table 4 Accent 1"/>
    <w:basedOn w:val="TableNormal"/>
    <w:uiPriority w:val="49"/>
    <w:rsid w:val="0043268D"/>
    <w:pPr>
      <w:spacing w:line="240" w:lineRule="auto"/>
    </w:pPr>
    <w:tblPr>
      <w:tblStyleRowBandSize w:val="1"/>
      <w:tblStyleColBandSize w:val="1"/>
      <w:tblBorders>
        <w:top w:val="single" w:sz="4" w:space="0" w:color="5DB9DA" w:themeColor="accent1" w:themeTint="99"/>
        <w:left w:val="single" w:sz="4" w:space="0" w:color="5DB9DA" w:themeColor="accent1" w:themeTint="99"/>
        <w:bottom w:val="single" w:sz="4" w:space="0" w:color="5DB9DA" w:themeColor="accent1" w:themeTint="99"/>
        <w:right w:val="single" w:sz="4" w:space="0" w:color="5DB9DA" w:themeColor="accent1" w:themeTint="99"/>
        <w:insideH w:val="single" w:sz="4" w:space="0" w:color="5DB9DA" w:themeColor="accent1" w:themeTint="99"/>
        <w:insideV w:val="single" w:sz="4" w:space="0" w:color="5DB9DA" w:themeColor="accent1" w:themeTint="99"/>
      </w:tblBorders>
    </w:tblPr>
    <w:tblStylePr w:type="firstRow">
      <w:rPr>
        <w:b/>
        <w:bCs/>
        <w:color w:val="FFFFFF" w:themeColor="background1"/>
      </w:rPr>
      <w:tblPr/>
      <w:trPr>
        <w:tblHeader/>
      </w:trPr>
      <w:tcPr>
        <w:tcBorders>
          <w:top w:val="single" w:sz="4" w:space="0" w:color="217593" w:themeColor="accent1"/>
          <w:left w:val="single" w:sz="4" w:space="0" w:color="217593" w:themeColor="accent1"/>
          <w:bottom w:val="single" w:sz="4" w:space="0" w:color="217593" w:themeColor="accent1"/>
          <w:right w:val="single" w:sz="4" w:space="0" w:color="217593" w:themeColor="accent1"/>
          <w:insideH w:val="nil"/>
          <w:insideV w:val="nil"/>
        </w:tcBorders>
        <w:shd w:val="clear" w:color="auto" w:fill="217593" w:themeFill="accent1"/>
      </w:tcPr>
    </w:tblStylePr>
    <w:tblStylePr w:type="lastRow">
      <w:rPr>
        <w:b/>
        <w:bCs/>
      </w:rPr>
      <w:tblPr/>
      <w:tcPr>
        <w:tcBorders>
          <w:top w:val="double" w:sz="4" w:space="0" w:color="217593" w:themeColor="accent1"/>
        </w:tcBorders>
      </w:tcPr>
    </w:tblStylePr>
    <w:tblStylePr w:type="firstCol">
      <w:rPr>
        <w:b w:val="0"/>
        <w:bCs/>
      </w:rPr>
    </w:tblStylePr>
    <w:tblStylePr w:type="lastCol">
      <w:rPr>
        <w:b w:val="0"/>
        <w:bCs/>
      </w:rPr>
    </w:tblStylePr>
    <w:tblStylePr w:type="band1Horz">
      <w:tblPr/>
      <w:tcPr>
        <w:shd w:val="clear" w:color="auto" w:fill="FAE2EE"/>
      </w:tcPr>
    </w:tblStylePr>
  </w:style>
  <w:style w:type="paragraph" w:customStyle="1" w:styleId="Heading1Numbered">
    <w:name w:val="Heading 1 Numbered"/>
    <w:basedOn w:val="ListParagraph"/>
    <w:next w:val="Normal"/>
    <w:qFormat/>
    <w:rsid w:val="002D47FD"/>
    <w:pPr>
      <w:numPr>
        <w:numId w:val="20"/>
      </w:numPr>
      <w:spacing w:after="240"/>
      <w:ind w:left="1134" w:hanging="1134"/>
      <w:outlineLvl w:val="0"/>
    </w:pPr>
    <w:rPr>
      <w:b/>
      <w:sz w:val="28"/>
    </w:rPr>
  </w:style>
  <w:style w:type="paragraph" w:customStyle="1" w:styleId="Text1Numbered">
    <w:name w:val="Text 1 Numbered"/>
    <w:basedOn w:val="Heading1Numbered"/>
    <w:qFormat/>
    <w:rsid w:val="00D558F5"/>
    <w:pPr>
      <w:numPr>
        <w:ilvl w:val="1"/>
      </w:numPr>
      <w:ind w:left="1135" w:hanging="851"/>
      <w:outlineLvl w:val="9"/>
    </w:pPr>
    <w:rPr>
      <w:b w:val="0"/>
      <w:sz w:val="24"/>
    </w:rPr>
  </w:style>
  <w:style w:type="paragraph" w:customStyle="1" w:styleId="Heading2Numbered">
    <w:name w:val="Heading 2 Numbered"/>
    <w:basedOn w:val="Text1Numbered"/>
    <w:qFormat/>
    <w:rsid w:val="00D558F5"/>
    <w:pPr>
      <w:ind w:hanging="1134"/>
      <w:outlineLvl w:val="0"/>
    </w:pPr>
    <w:rPr>
      <w:b/>
    </w:rPr>
  </w:style>
  <w:style w:type="paragraph" w:customStyle="1" w:styleId="Text2Numbered">
    <w:name w:val="Text 2 Numbered"/>
    <w:basedOn w:val="Text1Numbered"/>
    <w:qFormat/>
    <w:rsid w:val="00F30A5F"/>
    <w:pPr>
      <w:numPr>
        <w:ilvl w:val="2"/>
      </w:numPr>
      <w:ind w:left="1135" w:hanging="851"/>
    </w:pPr>
  </w:style>
  <w:style w:type="paragraph" w:customStyle="1" w:styleId="Heading3Numbered">
    <w:name w:val="Heading 3 Numbered"/>
    <w:basedOn w:val="Text2Numbered"/>
    <w:qFormat/>
    <w:rsid w:val="00F30A5F"/>
    <w:pPr>
      <w:ind w:left="1134" w:hanging="1134"/>
    </w:pPr>
    <w:rPr>
      <w:b/>
    </w:rPr>
  </w:style>
  <w:style w:type="paragraph" w:customStyle="1" w:styleId="Text3Numbered">
    <w:name w:val="Text 3 Numbered"/>
    <w:basedOn w:val="Text2Numbered"/>
    <w:qFormat/>
    <w:rsid w:val="00F30A5F"/>
    <w:pPr>
      <w:numPr>
        <w:ilvl w:val="3"/>
      </w:numPr>
      <w:ind w:left="1135" w:hanging="851"/>
    </w:pPr>
  </w:style>
  <w:style w:type="paragraph" w:customStyle="1" w:styleId="Text">
    <w:name w:val="Text"/>
    <w:basedOn w:val="Normal"/>
    <w:qFormat/>
    <w:rsid w:val="002D47FD"/>
    <w:pPr>
      <w:spacing w:after="240"/>
    </w:pPr>
    <w:rPr>
      <w:rFonts w:cs="Arial"/>
      <w:spacing w:val="7"/>
    </w:rPr>
  </w:style>
  <w:style w:type="paragraph" w:customStyle="1" w:styleId="FooterText">
    <w:name w:val="Footer Text"/>
    <w:basedOn w:val="Normal"/>
    <w:qFormat/>
    <w:rsid w:val="005D0374"/>
    <w:pPr>
      <w:jc w:val="right"/>
    </w:pPr>
  </w:style>
  <w:style w:type="paragraph" w:customStyle="1" w:styleId="PolicyTitle">
    <w:name w:val="Policy Title"/>
    <w:basedOn w:val="Normal"/>
    <w:qFormat/>
    <w:rsid w:val="00265378"/>
    <w:pPr>
      <w:spacing w:before="120" w:after="360" w:line="240" w:lineRule="auto"/>
    </w:pPr>
    <w:rPr>
      <w:b/>
      <w:bCs/>
      <w:color w:val="FFFFFF" w:themeColor="background1"/>
      <w:sz w:val="72"/>
      <w:szCs w:val="72"/>
    </w:rPr>
  </w:style>
  <w:style w:type="paragraph" w:customStyle="1" w:styleId="PolicyCode">
    <w:name w:val="Policy Code"/>
    <w:basedOn w:val="Normal"/>
    <w:qFormat/>
    <w:rsid w:val="00847753"/>
    <w:pPr>
      <w:spacing w:after="360" w:line="240" w:lineRule="auto"/>
    </w:pPr>
    <w:rPr>
      <w:color w:val="FFFFFF" w:themeColor="background1"/>
      <w:sz w:val="48"/>
      <w:szCs w:val="48"/>
    </w:rPr>
  </w:style>
  <w:style w:type="paragraph" w:customStyle="1" w:styleId="PolicyDate">
    <w:name w:val="Policy Date"/>
    <w:basedOn w:val="Normal"/>
    <w:qFormat/>
    <w:rsid w:val="00847753"/>
    <w:pPr>
      <w:spacing w:after="120" w:line="240" w:lineRule="auto"/>
    </w:pPr>
    <w:rPr>
      <w:color w:val="FFFFFF" w:themeColor="background1"/>
      <w:sz w:val="40"/>
      <w:szCs w:val="40"/>
    </w:rPr>
  </w:style>
  <w:style w:type="paragraph" w:customStyle="1" w:styleId="Textlistindented-bullet">
    <w:name w:val="Text list indented - bullet"/>
    <w:basedOn w:val="Text1Numbered"/>
    <w:qFormat/>
    <w:rsid w:val="00D10E87"/>
    <w:pPr>
      <w:numPr>
        <w:numId w:val="21"/>
      </w:numPr>
      <w:ind w:left="1559" w:hanging="425"/>
    </w:pPr>
  </w:style>
  <w:style w:type="table" w:styleId="GridTable1Light-Accent2">
    <w:name w:val="Grid Table 1 Light Accent 2"/>
    <w:basedOn w:val="TableNormal"/>
    <w:uiPriority w:val="46"/>
    <w:rsid w:val="005E3A1B"/>
    <w:pPr>
      <w:spacing w:line="240" w:lineRule="auto"/>
    </w:pPr>
    <w:tblPr>
      <w:tblStyleRowBandSize w:val="1"/>
      <w:tblStyleColBandSize w:val="1"/>
      <w:tblBorders>
        <w:top w:val="single" w:sz="4" w:space="0" w:color="FF87CE" w:themeColor="accent2" w:themeTint="66"/>
        <w:left w:val="single" w:sz="4" w:space="0" w:color="FF87CE" w:themeColor="accent2" w:themeTint="66"/>
        <w:bottom w:val="single" w:sz="4" w:space="0" w:color="FF87CE" w:themeColor="accent2" w:themeTint="66"/>
        <w:right w:val="single" w:sz="4" w:space="0" w:color="FF87CE" w:themeColor="accent2" w:themeTint="66"/>
        <w:insideH w:val="single" w:sz="4" w:space="0" w:color="FF87CE" w:themeColor="accent2" w:themeTint="66"/>
        <w:insideV w:val="single" w:sz="4" w:space="0" w:color="FF87CE" w:themeColor="accent2" w:themeTint="66"/>
      </w:tblBorders>
    </w:tblPr>
    <w:tblStylePr w:type="firstRow">
      <w:rPr>
        <w:b/>
        <w:bCs/>
      </w:rPr>
      <w:tblPr/>
      <w:tcPr>
        <w:tcBorders>
          <w:bottom w:val="single" w:sz="12" w:space="0" w:color="FF4CB6" w:themeColor="accent2" w:themeTint="99"/>
        </w:tcBorders>
      </w:tcPr>
    </w:tblStylePr>
    <w:tblStylePr w:type="lastRow">
      <w:rPr>
        <w:b/>
        <w:bCs/>
      </w:rPr>
      <w:tblPr/>
      <w:tcPr>
        <w:tcBorders>
          <w:top w:val="double" w:sz="2" w:space="0" w:color="FF4CB6" w:themeColor="accent2"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3"/>
    <w:semiHidden/>
    <w:qFormat/>
    <w:rsid w:val="0052519E"/>
    <w:pPr>
      <w:numPr>
        <w:ilvl w:val="1"/>
      </w:numPr>
    </w:pPr>
    <w:rPr>
      <w:rFonts w:eastAsiaTheme="minorEastAsia"/>
      <w:color w:val="323332"/>
      <w:spacing w:val="15"/>
      <w:szCs w:val="22"/>
    </w:rPr>
  </w:style>
  <w:style w:type="character" w:customStyle="1" w:styleId="SubtitleChar">
    <w:name w:val="Subtitle Char"/>
    <w:basedOn w:val="DefaultParagraphFont"/>
    <w:link w:val="Subtitle"/>
    <w:uiPriority w:val="13"/>
    <w:semiHidden/>
    <w:rsid w:val="00847753"/>
    <w:rPr>
      <w:rFonts w:ascii="Arial" w:eastAsiaTheme="minorEastAsia" w:hAnsi="Arial"/>
      <w:color w:val="323332"/>
      <w:spacing w:val="15"/>
      <w:szCs w:val="22"/>
    </w:rPr>
  </w:style>
  <w:style w:type="paragraph" w:styleId="Quote">
    <w:name w:val="Quote"/>
    <w:basedOn w:val="Normal"/>
    <w:next w:val="Normal"/>
    <w:link w:val="QuoteChar"/>
    <w:uiPriority w:val="14"/>
    <w:semiHidden/>
    <w:qFormat/>
    <w:rsid w:val="0052519E"/>
    <w:pPr>
      <w:spacing w:before="200"/>
      <w:ind w:left="864" w:right="864"/>
      <w:jc w:val="center"/>
    </w:pPr>
    <w:rPr>
      <w:i/>
      <w:iCs/>
      <w:color w:val="323332"/>
    </w:rPr>
  </w:style>
  <w:style w:type="character" w:customStyle="1" w:styleId="QuoteChar">
    <w:name w:val="Quote Char"/>
    <w:basedOn w:val="DefaultParagraphFont"/>
    <w:link w:val="Quote"/>
    <w:uiPriority w:val="14"/>
    <w:semiHidden/>
    <w:rsid w:val="00847753"/>
    <w:rPr>
      <w:rFonts w:ascii="Arial" w:hAnsi="Arial"/>
      <w:i/>
      <w:iCs/>
      <w:color w:val="323332"/>
    </w:rPr>
  </w:style>
  <w:style w:type="table" w:styleId="TableGrid">
    <w:name w:val="Table Grid"/>
    <w:basedOn w:val="TableNormal"/>
    <w:rsid w:val="009050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6E7"/>
    <w:pPr>
      <w:tabs>
        <w:tab w:val="center" w:pos="4513"/>
        <w:tab w:val="right" w:pos="9026"/>
      </w:tabs>
      <w:spacing w:line="240" w:lineRule="auto"/>
    </w:pPr>
  </w:style>
  <w:style w:type="character" w:customStyle="1" w:styleId="HeaderChar">
    <w:name w:val="Header Char"/>
    <w:basedOn w:val="DefaultParagraphFont"/>
    <w:link w:val="Header"/>
    <w:uiPriority w:val="99"/>
    <w:rsid w:val="001876E7"/>
  </w:style>
  <w:style w:type="paragraph" w:styleId="Footer">
    <w:name w:val="footer"/>
    <w:basedOn w:val="Normal"/>
    <w:link w:val="FooterChar"/>
    <w:uiPriority w:val="99"/>
    <w:unhideWhenUsed/>
    <w:rsid w:val="001876E7"/>
    <w:pPr>
      <w:tabs>
        <w:tab w:val="center" w:pos="4513"/>
        <w:tab w:val="right" w:pos="9026"/>
      </w:tabs>
      <w:spacing w:line="240" w:lineRule="auto"/>
    </w:pPr>
  </w:style>
  <w:style w:type="character" w:customStyle="1" w:styleId="FooterChar">
    <w:name w:val="Footer Char"/>
    <w:basedOn w:val="DefaultParagraphFont"/>
    <w:link w:val="Footer"/>
    <w:uiPriority w:val="99"/>
    <w:rsid w:val="001876E7"/>
  </w:style>
  <w:style w:type="paragraph" w:styleId="ListParagraph">
    <w:name w:val="List Paragraph"/>
    <w:basedOn w:val="Normal"/>
    <w:link w:val="ListParagraphChar"/>
    <w:uiPriority w:val="34"/>
    <w:unhideWhenUsed/>
    <w:qFormat/>
    <w:rsid w:val="00480B30"/>
    <w:pPr>
      <w:ind w:left="720"/>
      <w:contextualSpacing/>
    </w:pPr>
  </w:style>
  <w:style w:type="paragraph" w:styleId="TOCHeading">
    <w:name w:val="TOC Heading"/>
    <w:basedOn w:val="Heading1"/>
    <w:next w:val="Normal"/>
    <w:uiPriority w:val="39"/>
    <w:unhideWhenUsed/>
    <w:qFormat/>
    <w:rsid w:val="00847753"/>
    <w:pPr>
      <w:spacing w:after="240"/>
      <w:outlineLvl w:val="9"/>
    </w:pPr>
    <w:rPr>
      <w:b w:val="0"/>
      <w:color w:val="18576D" w:themeColor="accent1" w:themeShade="BF"/>
      <w:sz w:val="32"/>
      <w:lang w:eastAsia="en-GB"/>
    </w:rPr>
  </w:style>
  <w:style w:type="paragraph" w:styleId="TOC1">
    <w:name w:val="toc 1"/>
    <w:basedOn w:val="Normal"/>
    <w:next w:val="Normal"/>
    <w:autoRedefine/>
    <w:uiPriority w:val="39"/>
    <w:unhideWhenUsed/>
    <w:rsid w:val="00F91DD0"/>
    <w:pPr>
      <w:tabs>
        <w:tab w:val="left" w:pos="993"/>
        <w:tab w:val="right" w:leader="dot" w:pos="9549"/>
      </w:tabs>
    </w:pPr>
    <w:rPr>
      <w:noProof/>
    </w:rPr>
  </w:style>
  <w:style w:type="character" w:styleId="Hyperlink">
    <w:name w:val="Hyperlink"/>
    <w:basedOn w:val="DefaultParagraphFont"/>
    <w:uiPriority w:val="99"/>
    <w:unhideWhenUsed/>
    <w:rsid w:val="00D558F5"/>
    <w:rPr>
      <w:color w:val="0000FF"/>
      <w:u w:val="none"/>
    </w:rPr>
  </w:style>
  <w:style w:type="paragraph" w:styleId="TOC2">
    <w:name w:val="toc 2"/>
    <w:basedOn w:val="Normal"/>
    <w:next w:val="Normal"/>
    <w:autoRedefine/>
    <w:uiPriority w:val="39"/>
    <w:unhideWhenUsed/>
    <w:rsid w:val="00F91DD0"/>
    <w:pPr>
      <w:tabs>
        <w:tab w:val="left" w:pos="993"/>
        <w:tab w:val="right" w:leader="dot" w:pos="9549"/>
      </w:tabs>
      <w:ind w:left="284"/>
    </w:pPr>
    <w:rPr>
      <w:noProof/>
    </w:rPr>
  </w:style>
  <w:style w:type="character" w:styleId="CommentReference">
    <w:name w:val="annotation reference"/>
    <w:basedOn w:val="DefaultParagraphFont"/>
    <w:uiPriority w:val="99"/>
    <w:semiHidden/>
    <w:unhideWhenUsed/>
    <w:rsid w:val="004726A7"/>
    <w:rPr>
      <w:sz w:val="16"/>
      <w:szCs w:val="16"/>
    </w:rPr>
  </w:style>
  <w:style w:type="paragraph" w:styleId="CommentText">
    <w:name w:val="annotation text"/>
    <w:basedOn w:val="Normal"/>
    <w:link w:val="CommentTextChar"/>
    <w:uiPriority w:val="99"/>
    <w:semiHidden/>
    <w:rsid w:val="004726A7"/>
    <w:pPr>
      <w:spacing w:line="240" w:lineRule="auto"/>
    </w:pPr>
    <w:rPr>
      <w:sz w:val="20"/>
      <w:szCs w:val="20"/>
    </w:rPr>
  </w:style>
  <w:style w:type="character" w:customStyle="1" w:styleId="CommentTextChar">
    <w:name w:val="Comment Text Char"/>
    <w:basedOn w:val="DefaultParagraphFont"/>
    <w:link w:val="CommentText"/>
    <w:uiPriority w:val="99"/>
    <w:semiHidden/>
    <w:rsid w:val="0084775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726A7"/>
    <w:rPr>
      <w:b/>
      <w:bCs/>
    </w:rPr>
  </w:style>
  <w:style w:type="character" w:customStyle="1" w:styleId="CommentSubjectChar">
    <w:name w:val="Comment Subject Char"/>
    <w:basedOn w:val="CommentTextChar"/>
    <w:link w:val="CommentSubject"/>
    <w:uiPriority w:val="99"/>
    <w:semiHidden/>
    <w:rsid w:val="004726A7"/>
    <w:rPr>
      <w:rFonts w:ascii="Arial" w:hAnsi="Arial"/>
      <w:b/>
      <w:bCs/>
      <w:sz w:val="20"/>
      <w:szCs w:val="20"/>
    </w:rPr>
  </w:style>
  <w:style w:type="character" w:customStyle="1" w:styleId="ListParagraphChar">
    <w:name w:val="List Paragraph Char"/>
    <w:basedOn w:val="DefaultParagraphFont"/>
    <w:link w:val="ListParagraph"/>
    <w:uiPriority w:val="34"/>
    <w:rsid w:val="00E87F15"/>
  </w:style>
  <w:style w:type="character" w:styleId="UnresolvedMention">
    <w:name w:val="Unresolved Mention"/>
    <w:basedOn w:val="DefaultParagraphFont"/>
    <w:uiPriority w:val="99"/>
    <w:semiHidden/>
    <w:unhideWhenUsed/>
    <w:rsid w:val="001B5C40"/>
    <w:rPr>
      <w:color w:val="605E5C"/>
      <w:shd w:val="clear" w:color="auto" w:fill="E1DFDD"/>
    </w:rPr>
  </w:style>
  <w:style w:type="paragraph" w:customStyle="1" w:styleId="Textlist-bullet">
    <w:name w:val="Text list - bullet"/>
    <w:basedOn w:val="ListParagraph"/>
    <w:qFormat/>
    <w:rsid w:val="002D47FD"/>
    <w:pPr>
      <w:numPr>
        <w:numId w:val="9"/>
      </w:numPr>
      <w:spacing w:after="240"/>
      <w:ind w:left="357" w:hanging="357"/>
    </w:pPr>
    <w:rPr>
      <w:rFonts w:cs="Arial"/>
      <w:spacing w:val="7"/>
    </w:rPr>
  </w:style>
  <w:style w:type="paragraph" w:customStyle="1" w:styleId="Textlist-letters">
    <w:name w:val="Text list - letters"/>
    <w:basedOn w:val="ListParagraph"/>
    <w:qFormat/>
    <w:rsid w:val="002D47FD"/>
    <w:pPr>
      <w:numPr>
        <w:numId w:val="23"/>
      </w:numPr>
      <w:spacing w:after="240"/>
    </w:pPr>
  </w:style>
  <w:style w:type="table" w:styleId="GridTable4-Accent3">
    <w:name w:val="Grid Table 4 Accent 3"/>
    <w:basedOn w:val="TableNormal"/>
    <w:uiPriority w:val="49"/>
    <w:rsid w:val="009050C4"/>
    <w:pPr>
      <w:spacing w:line="240" w:lineRule="auto"/>
    </w:pPr>
    <w:tblPr>
      <w:tblStyleRowBandSize w:val="1"/>
      <w:tblStyleColBandSize w:val="1"/>
      <w:tblBorders>
        <w:top w:val="single" w:sz="4" w:space="0" w:color="A6D6CE" w:themeColor="accent3" w:themeTint="99"/>
        <w:left w:val="single" w:sz="4" w:space="0" w:color="A6D6CE" w:themeColor="accent3" w:themeTint="99"/>
        <w:bottom w:val="single" w:sz="4" w:space="0" w:color="A6D6CE" w:themeColor="accent3" w:themeTint="99"/>
        <w:right w:val="single" w:sz="4" w:space="0" w:color="A6D6CE" w:themeColor="accent3" w:themeTint="99"/>
        <w:insideH w:val="single" w:sz="4" w:space="0" w:color="A6D6CE" w:themeColor="accent3" w:themeTint="99"/>
        <w:insideV w:val="single" w:sz="4" w:space="0" w:color="A6D6CE" w:themeColor="accent3" w:themeTint="99"/>
      </w:tblBorders>
    </w:tblPr>
    <w:tblStylePr w:type="firstRow">
      <w:rPr>
        <w:b/>
        <w:bCs/>
        <w:color w:val="FFFFFF" w:themeColor="background1"/>
      </w:rPr>
      <w:tblPr/>
      <w:tcPr>
        <w:tcBorders>
          <w:top w:val="single" w:sz="4" w:space="0" w:color="6BBBAE" w:themeColor="accent3"/>
          <w:left w:val="single" w:sz="4" w:space="0" w:color="6BBBAE" w:themeColor="accent3"/>
          <w:bottom w:val="single" w:sz="4" w:space="0" w:color="6BBBAE" w:themeColor="accent3"/>
          <w:right w:val="single" w:sz="4" w:space="0" w:color="6BBBAE" w:themeColor="accent3"/>
          <w:insideH w:val="nil"/>
          <w:insideV w:val="nil"/>
        </w:tcBorders>
        <w:shd w:val="clear" w:color="auto" w:fill="6BBBAE" w:themeFill="accent3"/>
      </w:tcPr>
    </w:tblStylePr>
    <w:tblStylePr w:type="lastRow">
      <w:rPr>
        <w:b/>
        <w:bCs/>
      </w:rPr>
      <w:tblPr/>
      <w:tcPr>
        <w:tcBorders>
          <w:top w:val="double" w:sz="4" w:space="0" w:color="6BBBAE" w:themeColor="accent3"/>
        </w:tcBorders>
      </w:tcPr>
    </w:tblStylePr>
    <w:tblStylePr w:type="firstCol">
      <w:rPr>
        <w:b/>
        <w:bCs/>
      </w:rPr>
    </w:tblStylePr>
    <w:tblStylePr w:type="lastCol">
      <w:rPr>
        <w:b/>
        <w:bCs/>
      </w:rPr>
    </w:tblStylePr>
    <w:tblStylePr w:type="band1Vert">
      <w:tblPr/>
      <w:tcPr>
        <w:shd w:val="clear" w:color="auto" w:fill="E1F1EE" w:themeFill="accent3" w:themeFillTint="33"/>
      </w:tcPr>
    </w:tblStylePr>
    <w:tblStylePr w:type="band1Horz">
      <w:tblPr/>
      <w:tcPr>
        <w:shd w:val="clear" w:color="auto" w:fill="E1F1EE" w:themeFill="accent3" w:themeFillTint="33"/>
      </w:tcPr>
    </w:tblStylePr>
  </w:style>
  <w:style w:type="table" w:customStyle="1" w:styleId="MHATable">
    <w:name w:val="MHA Table"/>
    <w:basedOn w:val="TableNormal"/>
    <w:uiPriority w:val="99"/>
    <w:rsid w:val="005E3A1B"/>
    <w:pPr>
      <w:spacing w:before="60" w:after="60" w:line="36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color w:val="FFFFFF" w:themeColor="background1"/>
        <w:sz w:val="24"/>
      </w:rPr>
      <w:tblPr/>
      <w:tcPr>
        <w:shd w:val="clear" w:color="auto" w:fill="217593"/>
      </w:tcPr>
    </w:tblStylePr>
    <w:tblStylePr w:type="lastRow">
      <w:rPr>
        <w:rFonts w:ascii="Arial" w:hAnsi="Arial"/>
        <w:b w:val="0"/>
        <w:sz w:val="24"/>
      </w:rPr>
    </w:tblStylePr>
  </w:style>
  <w:style w:type="paragraph" w:customStyle="1" w:styleId="TextAppendixtitle">
    <w:name w:val="Text Appendix title"/>
    <w:basedOn w:val="Text"/>
    <w:qFormat/>
    <w:rsid w:val="00CF7537"/>
    <w:rPr>
      <w:b/>
      <w:bCs/>
    </w:rPr>
  </w:style>
  <w:style w:type="paragraph" w:customStyle="1" w:styleId="Textlistindented-letters">
    <w:name w:val="Text list indented - letters"/>
    <w:basedOn w:val="ListParagraph"/>
    <w:qFormat/>
    <w:rsid w:val="000038CD"/>
    <w:pPr>
      <w:numPr>
        <w:numId w:val="31"/>
      </w:numPr>
      <w:spacing w:after="240"/>
    </w:pPr>
  </w:style>
  <w:style w:type="table" w:styleId="GridTable5Dark-Accent1">
    <w:name w:val="Grid Table 5 Dark Accent 1"/>
    <w:basedOn w:val="TableNormal"/>
    <w:uiPriority w:val="50"/>
    <w:rsid w:val="005E3A1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E7F3" w:themeFill="accent1" w:themeFillTint="33"/>
    </w:tcPr>
    <w:tblStylePr w:type="firstRow">
      <w:rPr>
        <w:b/>
        <w:bCs/>
        <w:color w:val="FFFFFF" w:themeColor="background1"/>
      </w:rPr>
      <w:tblPr/>
      <w:tcPr>
        <w:shd w:val="clear" w:color="auto" w:fill="217593"/>
      </w:tcPr>
    </w:tblStylePr>
    <w:tblStylePr w:type="lastRow">
      <w:rPr>
        <w:b/>
        <w:bCs/>
        <w:color w:val="FFFFFF" w:themeColor="background1"/>
      </w:rPr>
      <w:tblPr/>
      <w:tcPr>
        <w:shd w:val="clear" w:color="auto" w:fill="217593"/>
      </w:tcPr>
    </w:tblStylePr>
    <w:tblStylePr w:type="firstCol">
      <w:rPr>
        <w:b/>
        <w:bCs/>
        <w:color w:val="FFFFFF" w:themeColor="background1"/>
      </w:rPr>
      <w:tblPr/>
      <w:tcPr>
        <w:shd w:val="clear" w:color="auto" w:fill="217593"/>
      </w:tcPr>
    </w:tblStylePr>
    <w:tblStylePr w:type="lastCol">
      <w:rPr>
        <w:b/>
        <w:bCs/>
        <w:color w:val="FFFFFF" w:themeColor="background1"/>
      </w:rPr>
      <w:tblPr/>
      <w:tcPr>
        <w:shd w:val="clear" w:color="auto" w:fill="217593"/>
      </w:tcPr>
    </w:tblStylePr>
    <w:tblStylePr w:type="band1Vert">
      <w:tblPr/>
      <w:tcPr>
        <w:shd w:val="clear" w:color="auto" w:fill="93D0E6" w:themeFill="accent1" w:themeFillTint="66"/>
      </w:tcPr>
    </w:tblStylePr>
    <w:tblStylePr w:type="band1Horz">
      <w:tblPr/>
      <w:tcPr>
        <w:shd w:val="clear" w:color="auto" w:fill="93D0E6" w:themeFill="accent1" w:themeFillTint="66"/>
      </w:tcPr>
    </w:tblStylePr>
  </w:style>
  <w:style w:type="table" w:styleId="GridTable5Dark-Accent3">
    <w:name w:val="Grid Table 5 Dark Accent 3"/>
    <w:basedOn w:val="TableNormal"/>
    <w:uiPriority w:val="50"/>
    <w:rsid w:val="005E3A1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1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BBA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BBA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BBA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BBAE" w:themeFill="accent3"/>
      </w:tcPr>
    </w:tblStylePr>
    <w:tblStylePr w:type="band1Vert">
      <w:tblPr/>
      <w:tcPr>
        <w:shd w:val="clear" w:color="auto" w:fill="C3E3DE" w:themeFill="accent3" w:themeFillTint="66"/>
      </w:tcPr>
    </w:tblStylePr>
    <w:tblStylePr w:type="band1Horz">
      <w:tblPr/>
      <w:tcPr>
        <w:shd w:val="clear" w:color="auto" w:fill="C3E3DE"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27844">
      <w:bodyDiv w:val="1"/>
      <w:marLeft w:val="0"/>
      <w:marRight w:val="0"/>
      <w:marTop w:val="0"/>
      <w:marBottom w:val="0"/>
      <w:divBdr>
        <w:top w:val="none" w:sz="0" w:space="0" w:color="auto"/>
        <w:left w:val="none" w:sz="0" w:space="0" w:color="auto"/>
        <w:bottom w:val="none" w:sz="0" w:space="0" w:color="auto"/>
        <w:right w:val="none" w:sz="0" w:space="0" w:color="auto"/>
      </w:divBdr>
      <w:divsChild>
        <w:div w:id="737897390">
          <w:marLeft w:val="0"/>
          <w:marRight w:val="0"/>
          <w:marTop w:val="0"/>
          <w:marBottom w:val="0"/>
          <w:divBdr>
            <w:top w:val="none" w:sz="0" w:space="0" w:color="auto"/>
            <w:left w:val="none" w:sz="0" w:space="0" w:color="auto"/>
            <w:bottom w:val="none" w:sz="0" w:space="0" w:color="auto"/>
            <w:right w:val="none" w:sz="0" w:space="0" w:color="auto"/>
          </w:divBdr>
          <w:divsChild>
            <w:div w:id="605963465">
              <w:marLeft w:val="0"/>
              <w:marRight w:val="0"/>
              <w:marTop w:val="0"/>
              <w:marBottom w:val="0"/>
              <w:divBdr>
                <w:top w:val="none" w:sz="0" w:space="0" w:color="auto"/>
                <w:left w:val="none" w:sz="0" w:space="0" w:color="auto"/>
                <w:bottom w:val="none" w:sz="0" w:space="0" w:color="auto"/>
                <w:right w:val="none" w:sz="0" w:space="0" w:color="auto"/>
              </w:divBdr>
            </w:div>
            <w:div w:id="1746537010">
              <w:marLeft w:val="0"/>
              <w:marRight w:val="0"/>
              <w:marTop w:val="0"/>
              <w:marBottom w:val="0"/>
              <w:divBdr>
                <w:top w:val="none" w:sz="0" w:space="0" w:color="auto"/>
                <w:left w:val="none" w:sz="0" w:space="0" w:color="auto"/>
                <w:bottom w:val="none" w:sz="0" w:space="0" w:color="auto"/>
                <w:right w:val="none" w:sz="0" w:space="0" w:color="auto"/>
              </w:divBdr>
            </w:div>
          </w:divsChild>
        </w:div>
        <w:div w:id="540434156">
          <w:marLeft w:val="0"/>
          <w:marRight w:val="0"/>
          <w:marTop w:val="0"/>
          <w:marBottom w:val="0"/>
          <w:divBdr>
            <w:top w:val="none" w:sz="0" w:space="0" w:color="auto"/>
            <w:left w:val="none" w:sz="0" w:space="0" w:color="auto"/>
            <w:bottom w:val="none" w:sz="0" w:space="0" w:color="auto"/>
            <w:right w:val="none" w:sz="0" w:space="0" w:color="auto"/>
          </w:divBdr>
          <w:divsChild>
            <w:div w:id="511915251">
              <w:marLeft w:val="0"/>
              <w:marRight w:val="0"/>
              <w:marTop w:val="0"/>
              <w:marBottom w:val="0"/>
              <w:divBdr>
                <w:top w:val="none" w:sz="0" w:space="0" w:color="auto"/>
                <w:left w:val="none" w:sz="0" w:space="0" w:color="auto"/>
                <w:bottom w:val="none" w:sz="0" w:space="0" w:color="auto"/>
                <w:right w:val="none" w:sz="0" w:space="0" w:color="auto"/>
              </w:divBdr>
            </w:div>
            <w:div w:id="1715228074">
              <w:marLeft w:val="0"/>
              <w:marRight w:val="0"/>
              <w:marTop w:val="0"/>
              <w:marBottom w:val="0"/>
              <w:divBdr>
                <w:top w:val="none" w:sz="0" w:space="0" w:color="auto"/>
                <w:left w:val="none" w:sz="0" w:space="0" w:color="auto"/>
                <w:bottom w:val="none" w:sz="0" w:space="0" w:color="auto"/>
                <w:right w:val="none" w:sz="0" w:space="0" w:color="auto"/>
              </w:divBdr>
            </w:div>
          </w:divsChild>
        </w:div>
        <w:div w:id="1704163398">
          <w:marLeft w:val="0"/>
          <w:marRight w:val="0"/>
          <w:marTop w:val="0"/>
          <w:marBottom w:val="0"/>
          <w:divBdr>
            <w:top w:val="none" w:sz="0" w:space="0" w:color="auto"/>
            <w:left w:val="none" w:sz="0" w:space="0" w:color="auto"/>
            <w:bottom w:val="none" w:sz="0" w:space="0" w:color="auto"/>
            <w:right w:val="none" w:sz="0" w:space="0" w:color="auto"/>
          </w:divBdr>
          <w:divsChild>
            <w:div w:id="691884559">
              <w:marLeft w:val="0"/>
              <w:marRight w:val="0"/>
              <w:marTop w:val="0"/>
              <w:marBottom w:val="0"/>
              <w:divBdr>
                <w:top w:val="none" w:sz="0" w:space="0" w:color="auto"/>
                <w:left w:val="none" w:sz="0" w:space="0" w:color="auto"/>
                <w:bottom w:val="none" w:sz="0" w:space="0" w:color="auto"/>
                <w:right w:val="none" w:sz="0" w:space="0" w:color="auto"/>
              </w:divBdr>
            </w:div>
            <w:div w:id="555512039">
              <w:marLeft w:val="0"/>
              <w:marRight w:val="0"/>
              <w:marTop w:val="0"/>
              <w:marBottom w:val="0"/>
              <w:divBdr>
                <w:top w:val="none" w:sz="0" w:space="0" w:color="auto"/>
                <w:left w:val="none" w:sz="0" w:space="0" w:color="auto"/>
                <w:bottom w:val="none" w:sz="0" w:space="0" w:color="auto"/>
                <w:right w:val="none" w:sz="0" w:space="0" w:color="auto"/>
              </w:divBdr>
            </w:div>
          </w:divsChild>
        </w:div>
        <w:div w:id="1713112278">
          <w:marLeft w:val="0"/>
          <w:marRight w:val="0"/>
          <w:marTop w:val="0"/>
          <w:marBottom w:val="0"/>
          <w:divBdr>
            <w:top w:val="none" w:sz="0" w:space="0" w:color="auto"/>
            <w:left w:val="none" w:sz="0" w:space="0" w:color="auto"/>
            <w:bottom w:val="none" w:sz="0" w:space="0" w:color="auto"/>
            <w:right w:val="none" w:sz="0" w:space="0" w:color="auto"/>
          </w:divBdr>
          <w:divsChild>
            <w:div w:id="1116947809">
              <w:marLeft w:val="0"/>
              <w:marRight w:val="0"/>
              <w:marTop w:val="0"/>
              <w:marBottom w:val="0"/>
              <w:divBdr>
                <w:top w:val="none" w:sz="0" w:space="0" w:color="auto"/>
                <w:left w:val="none" w:sz="0" w:space="0" w:color="auto"/>
                <w:bottom w:val="none" w:sz="0" w:space="0" w:color="auto"/>
                <w:right w:val="none" w:sz="0" w:space="0" w:color="auto"/>
              </w:divBdr>
            </w:div>
            <w:div w:id="949898974">
              <w:marLeft w:val="0"/>
              <w:marRight w:val="0"/>
              <w:marTop w:val="0"/>
              <w:marBottom w:val="0"/>
              <w:divBdr>
                <w:top w:val="none" w:sz="0" w:space="0" w:color="auto"/>
                <w:left w:val="none" w:sz="0" w:space="0" w:color="auto"/>
                <w:bottom w:val="none" w:sz="0" w:space="0" w:color="auto"/>
                <w:right w:val="none" w:sz="0" w:space="0" w:color="auto"/>
              </w:divBdr>
            </w:div>
            <w:div w:id="1287932158">
              <w:marLeft w:val="0"/>
              <w:marRight w:val="0"/>
              <w:marTop w:val="0"/>
              <w:marBottom w:val="0"/>
              <w:divBdr>
                <w:top w:val="none" w:sz="0" w:space="0" w:color="auto"/>
                <w:left w:val="none" w:sz="0" w:space="0" w:color="auto"/>
                <w:bottom w:val="none" w:sz="0" w:space="0" w:color="auto"/>
                <w:right w:val="none" w:sz="0" w:space="0" w:color="auto"/>
              </w:divBdr>
            </w:div>
            <w:div w:id="1206672791">
              <w:marLeft w:val="0"/>
              <w:marRight w:val="0"/>
              <w:marTop w:val="0"/>
              <w:marBottom w:val="0"/>
              <w:divBdr>
                <w:top w:val="none" w:sz="0" w:space="0" w:color="auto"/>
                <w:left w:val="none" w:sz="0" w:space="0" w:color="auto"/>
                <w:bottom w:val="none" w:sz="0" w:space="0" w:color="auto"/>
                <w:right w:val="none" w:sz="0" w:space="0" w:color="auto"/>
              </w:divBdr>
            </w:div>
            <w:div w:id="2073501429">
              <w:marLeft w:val="0"/>
              <w:marRight w:val="0"/>
              <w:marTop w:val="0"/>
              <w:marBottom w:val="0"/>
              <w:divBdr>
                <w:top w:val="none" w:sz="0" w:space="0" w:color="auto"/>
                <w:left w:val="none" w:sz="0" w:space="0" w:color="auto"/>
                <w:bottom w:val="none" w:sz="0" w:space="0" w:color="auto"/>
                <w:right w:val="none" w:sz="0" w:space="0" w:color="auto"/>
              </w:divBdr>
            </w:div>
            <w:div w:id="711920731">
              <w:marLeft w:val="0"/>
              <w:marRight w:val="0"/>
              <w:marTop w:val="0"/>
              <w:marBottom w:val="0"/>
              <w:divBdr>
                <w:top w:val="none" w:sz="0" w:space="0" w:color="auto"/>
                <w:left w:val="none" w:sz="0" w:space="0" w:color="auto"/>
                <w:bottom w:val="none" w:sz="0" w:space="0" w:color="auto"/>
                <w:right w:val="none" w:sz="0" w:space="0" w:color="auto"/>
              </w:divBdr>
            </w:div>
            <w:div w:id="485979650">
              <w:marLeft w:val="0"/>
              <w:marRight w:val="0"/>
              <w:marTop w:val="0"/>
              <w:marBottom w:val="0"/>
              <w:divBdr>
                <w:top w:val="none" w:sz="0" w:space="0" w:color="auto"/>
                <w:left w:val="none" w:sz="0" w:space="0" w:color="auto"/>
                <w:bottom w:val="none" w:sz="0" w:space="0" w:color="auto"/>
                <w:right w:val="none" w:sz="0" w:space="0" w:color="auto"/>
              </w:divBdr>
            </w:div>
            <w:div w:id="1309286581">
              <w:marLeft w:val="0"/>
              <w:marRight w:val="0"/>
              <w:marTop w:val="0"/>
              <w:marBottom w:val="0"/>
              <w:divBdr>
                <w:top w:val="none" w:sz="0" w:space="0" w:color="auto"/>
                <w:left w:val="none" w:sz="0" w:space="0" w:color="auto"/>
                <w:bottom w:val="none" w:sz="0" w:space="0" w:color="auto"/>
                <w:right w:val="none" w:sz="0" w:space="0" w:color="auto"/>
              </w:divBdr>
            </w:div>
            <w:div w:id="1505701153">
              <w:marLeft w:val="0"/>
              <w:marRight w:val="0"/>
              <w:marTop w:val="0"/>
              <w:marBottom w:val="0"/>
              <w:divBdr>
                <w:top w:val="none" w:sz="0" w:space="0" w:color="auto"/>
                <w:left w:val="none" w:sz="0" w:space="0" w:color="auto"/>
                <w:bottom w:val="none" w:sz="0" w:space="0" w:color="auto"/>
                <w:right w:val="none" w:sz="0" w:space="0" w:color="auto"/>
              </w:divBdr>
            </w:div>
            <w:div w:id="765810007">
              <w:marLeft w:val="0"/>
              <w:marRight w:val="0"/>
              <w:marTop w:val="0"/>
              <w:marBottom w:val="0"/>
              <w:divBdr>
                <w:top w:val="none" w:sz="0" w:space="0" w:color="auto"/>
                <w:left w:val="none" w:sz="0" w:space="0" w:color="auto"/>
                <w:bottom w:val="none" w:sz="0" w:space="0" w:color="auto"/>
                <w:right w:val="none" w:sz="0" w:space="0" w:color="auto"/>
              </w:divBdr>
            </w:div>
            <w:div w:id="1152136803">
              <w:marLeft w:val="0"/>
              <w:marRight w:val="0"/>
              <w:marTop w:val="0"/>
              <w:marBottom w:val="0"/>
              <w:divBdr>
                <w:top w:val="none" w:sz="0" w:space="0" w:color="auto"/>
                <w:left w:val="none" w:sz="0" w:space="0" w:color="auto"/>
                <w:bottom w:val="none" w:sz="0" w:space="0" w:color="auto"/>
                <w:right w:val="none" w:sz="0" w:space="0" w:color="auto"/>
              </w:divBdr>
            </w:div>
            <w:div w:id="448671711">
              <w:marLeft w:val="0"/>
              <w:marRight w:val="0"/>
              <w:marTop w:val="0"/>
              <w:marBottom w:val="0"/>
              <w:divBdr>
                <w:top w:val="none" w:sz="0" w:space="0" w:color="auto"/>
                <w:left w:val="none" w:sz="0" w:space="0" w:color="auto"/>
                <w:bottom w:val="none" w:sz="0" w:space="0" w:color="auto"/>
                <w:right w:val="none" w:sz="0" w:space="0" w:color="auto"/>
              </w:divBdr>
            </w:div>
            <w:div w:id="449055094">
              <w:marLeft w:val="0"/>
              <w:marRight w:val="0"/>
              <w:marTop w:val="0"/>
              <w:marBottom w:val="0"/>
              <w:divBdr>
                <w:top w:val="none" w:sz="0" w:space="0" w:color="auto"/>
                <w:left w:val="none" w:sz="0" w:space="0" w:color="auto"/>
                <w:bottom w:val="none" w:sz="0" w:space="0" w:color="auto"/>
                <w:right w:val="none" w:sz="0" w:space="0" w:color="auto"/>
              </w:divBdr>
            </w:div>
            <w:div w:id="1880849324">
              <w:marLeft w:val="0"/>
              <w:marRight w:val="0"/>
              <w:marTop w:val="0"/>
              <w:marBottom w:val="0"/>
              <w:divBdr>
                <w:top w:val="none" w:sz="0" w:space="0" w:color="auto"/>
                <w:left w:val="none" w:sz="0" w:space="0" w:color="auto"/>
                <w:bottom w:val="none" w:sz="0" w:space="0" w:color="auto"/>
                <w:right w:val="none" w:sz="0" w:space="0" w:color="auto"/>
              </w:divBdr>
            </w:div>
            <w:div w:id="580454857">
              <w:marLeft w:val="0"/>
              <w:marRight w:val="0"/>
              <w:marTop w:val="0"/>
              <w:marBottom w:val="0"/>
              <w:divBdr>
                <w:top w:val="none" w:sz="0" w:space="0" w:color="auto"/>
                <w:left w:val="none" w:sz="0" w:space="0" w:color="auto"/>
                <w:bottom w:val="none" w:sz="0" w:space="0" w:color="auto"/>
                <w:right w:val="none" w:sz="0" w:space="0" w:color="auto"/>
              </w:divBdr>
            </w:div>
          </w:divsChild>
        </w:div>
        <w:div w:id="2072772946">
          <w:marLeft w:val="0"/>
          <w:marRight w:val="0"/>
          <w:marTop w:val="0"/>
          <w:marBottom w:val="0"/>
          <w:divBdr>
            <w:top w:val="none" w:sz="0" w:space="0" w:color="auto"/>
            <w:left w:val="none" w:sz="0" w:space="0" w:color="auto"/>
            <w:bottom w:val="none" w:sz="0" w:space="0" w:color="auto"/>
            <w:right w:val="none" w:sz="0" w:space="0" w:color="auto"/>
          </w:divBdr>
          <w:divsChild>
            <w:div w:id="2128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481">
      <w:bodyDiv w:val="1"/>
      <w:marLeft w:val="0"/>
      <w:marRight w:val="0"/>
      <w:marTop w:val="0"/>
      <w:marBottom w:val="0"/>
      <w:divBdr>
        <w:top w:val="none" w:sz="0" w:space="0" w:color="auto"/>
        <w:left w:val="none" w:sz="0" w:space="0" w:color="auto"/>
        <w:bottom w:val="none" w:sz="0" w:space="0" w:color="auto"/>
        <w:right w:val="none" w:sz="0" w:space="0" w:color="auto"/>
      </w:divBdr>
    </w:div>
    <w:div w:id="1650594863">
      <w:bodyDiv w:val="1"/>
      <w:marLeft w:val="0"/>
      <w:marRight w:val="0"/>
      <w:marTop w:val="0"/>
      <w:marBottom w:val="0"/>
      <w:divBdr>
        <w:top w:val="none" w:sz="0" w:space="0" w:color="auto"/>
        <w:left w:val="none" w:sz="0" w:space="0" w:color="auto"/>
        <w:bottom w:val="none" w:sz="0" w:space="0" w:color="auto"/>
        <w:right w:val="none" w:sz="0" w:space="0" w:color="auto"/>
      </w:divBdr>
      <w:divsChild>
        <w:div w:id="397242838">
          <w:marLeft w:val="0"/>
          <w:marRight w:val="0"/>
          <w:marTop w:val="0"/>
          <w:marBottom w:val="0"/>
          <w:divBdr>
            <w:top w:val="none" w:sz="0" w:space="0" w:color="auto"/>
            <w:left w:val="none" w:sz="0" w:space="0" w:color="auto"/>
            <w:bottom w:val="none" w:sz="0" w:space="0" w:color="auto"/>
            <w:right w:val="none" w:sz="0" w:space="0" w:color="auto"/>
          </w:divBdr>
          <w:divsChild>
            <w:div w:id="1393114627">
              <w:marLeft w:val="0"/>
              <w:marRight w:val="0"/>
              <w:marTop w:val="0"/>
              <w:marBottom w:val="0"/>
              <w:divBdr>
                <w:top w:val="none" w:sz="0" w:space="0" w:color="auto"/>
                <w:left w:val="none" w:sz="0" w:space="0" w:color="auto"/>
                <w:bottom w:val="none" w:sz="0" w:space="0" w:color="auto"/>
                <w:right w:val="none" w:sz="0" w:space="0" w:color="auto"/>
              </w:divBdr>
            </w:div>
          </w:divsChild>
        </w:div>
        <w:div w:id="1313018690">
          <w:marLeft w:val="0"/>
          <w:marRight w:val="0"/>
          <w:marTop w:val="0"/>
          <w:marBottom w:val="0"/>
          <w:divBdr>
            <w:top w:val="none" w:sz="0" w:space="0" w:color="auto"/>
            <w:left w:val="none" w:sz="0" w:space="0" w:color="auto"/>
            <w:bottom w:val="none" w:sz="0" w:space="0" w:color="auto"/>
            <w:right w:val="none" w:sz="0" w:space="0" w:color="auto"/>
          </w:divBdr>
          <w:divsChild>
            <w:div w:id="995374876">
              <w:marLeft w:val="0"/>
              <w:marRight w:val="0"/>
              <w:marTop w:val="0"/>
              <w:marBottom w:val="0"/>
              <w:divBdr>
                <w:top w:val="none" w:sz="0" w:space="0" w:color="auto"/>
                <w:left w:val="none" w:sz="0" w:space="0" w:color="auto"/>
                <w:bottom w:val="none" w:sz="0" w:space="0" w:color="auto"/>
                <w:right w:val="none" w:sz="0" w:space="0" w:color="auto"/>
              </w:divBdr>
            </w:div>
          </w:divsChild>
        </w:div>
        <w:div w:id="1452630673">
          <w:marLeft w:val="0"/>
          <w:marRight w:val="0"/>
          <w:marTop w:val="0"/>
          <w:marBottom w:val="0"/>
          <w:divBdr>
            <w:top w:val="none" w:sz="0" w:space="0" w:color="auto"/>
            <w:left w:val="none" w:sz="0" w:space="0" w:color="auto"/>
            <w:bottom w:val="none" w:sz="0" w:space="0" w:color="auto"/>
            <w:right w:val="none" w:sz="0" w:space="0" w:color="auto"/>
          </w:divBdr>
          <w:divsChild>
            <w:div w:id="1567104281">
              <w:marLeft w:val="0"/>
              <w:marRight w:val="0"/>
              <w:marTop w:val="0"/>
              <w:marBottom w:val="0"/>
              <w:divBdr>
                <w:top w:val="none" w:sz="0" w:space="0" w:color="auto"/>
                <w:left w:val="none" w:sz="0" w:space="0" w:color="auto"/>
                <w:bottom w:val="none" w:sz="0" w:space="0" w:color="auto"/>
                <w:right w:val="none" w:sz="0" w:space="0" w:color="auto"/>
              </w:divBdr>
            </w:div>
          </w:divsChild>
        </w:div>
        <w:div w:id="897738771">
          <w:marLeft w:val="0"/>
          <w:marRight w:val="0"/>
          <w:marTop w:val="0"/>
          <w:marBottom w:val="0"/>
          <w:divBdr>
            <w:top w:val="none" w:sz="0" w:space="0" w:color="auto"/>
            <w:left w:val="none" w:sz="0" w:space="0" w:color="auto"/>
            <w:bottom w:val="none" w:sz="0" w:space="0" w:color="auto"/>
            <w:right w:val="none" w:sz="0" w:space="0" w:color="auto"/>
          </w:divBdr>
          <w:divsChild>
            <w:div w:id="1847943129">
              <w:marLeft w:val="0"/>
              <w:marRight w:val="0"/>
              <w:marTop w:val="0"/>
              <w:marBottom w:val="0"/>
              <w:divBdr>
                <w:top w:val="none" w:sz="0" w:space="0" w:color="auto"/>
                <w:left w:val="none" w:sz="0" w:space="0" w:color="auto"/>
                <w:bottom w:val="none" w:sz="0" w:space="0" w:color="auto"/>
                <w:right w:val="none" w:sz="0" w:space="0" w:color="auto"/>
              </w:divBdr>
            </w:div>
          </w:divsChild>
        </w:div>
        <w:div w:id="1196499507">
          <w:marLeft w:val="0"/>
          <w:marRight w:val="0"/>
          <w:marTop w:val="0"/>
          <w:marBottom w:val="0"/>
          <w:divBdr>
            <w:top w:val="none" w:sz="0" w:space="0" w:color="auto"/>
            <w:left w:val="none" w:sz="0" w:space="0" w:color="auto"/>
            <w:bottom w:val="none" w:sz="0" w:space="0" w:color="auto"/>
            <w:right w:val="none" w:sz="0" w:space="0" w:color="auto"/>
          </w:divBdr>
          <w:divsChild>
            <w:div w:id="15279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6.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intranet.mha.org.uk/Interact/Pages/Content/Document.aspx?id=14224&amp;utm_source=interact&amp;utm_medium=quick_search&amp;utm_term=hs322"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intranet.mha.org.uk/Interact/Pages/Content/Document.aspx?id=2517&amp;utm_source=interact&amp;utm_medium=quick_search&amp;utm_term=Infection+Control+Policy+%5bCP008%5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intranet.mha.org.uk/Interact/Pages/Content/Document.aspx?id=8303&amp;SearchId=0&amp;utm_source=interact&amp;utm_medium=category_search&amp;utm_term=*" TargetMode="External"/><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https://intranet.mha.org.uk/Interact/Pages/Content/Document.aspx?id=14224&amp;utm_source=interact&amp;utm_medium=quick_search&amp;utm_term=hs322" TargetMode="External"/><Relationship Id="rId14" Type="http://schemas.openxmlformats.org/officeDocument/2006/relationships/hyperlink" Target="mailto:policies@mha.org.uk"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MHA-VM-FS01\Users$\329959\Elizabeth%20Beach\Master%20Policy%20Template\Template%20Non-Clinical%20Policies.dotx" TargetMode="External"/></Relationships>
</file>

<file path=word/theme/theme1.xml><?xml version="1.0" encoding="utf-8"?>
<a:theme xmlns:a="http://schemas.openxmlformats.org/drawingml/2006/main" name="Office Theme">
  <a:themeElements>
    <a:clrScheme name="MHA">
      <a:dk1>
        <a:srgbClr val="000000"/>
      </a:dk1>
      <a:lt1>
        <a:sysClr val="window" lastClr="FFFFFF"/>
      </a:lt1>
      <a:dk2>
        <a:srgbClr val="FFFFFF"/>
      </a:dk2>
      <a:lt2>
        <a:srgbClr val="FFFFFF"/>
      </a:lt2>
      <a:accent1>
        <a:srgbClr val="217593"/>
      </a:accent1>
      <a:accent2>
        <a:srgbClr val="D4007F"/>
      </a:accent2>
      <a:accent3>
        <a:srgbClr val="6BBBAE"/>
      </a:accent3>
      <a:accent4>
        <a:srgbClr val="9BC769"/>
      </a:accent4>
      <a:accent5>
        <a:srgbClr val="FBBB2D"/>
      </a:accent5>
      <a:accent6>
        <a:srgbClr val="7E64A9"/>
      </a:accent6>
      <a:hlink>
        <a:srgbClr val="0000FF"/>
      </a:hlink>
      <a:folHlink>
        <a:srgbClr val="00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3775158CD68F4478BDB0D21BBCA1F9F" ma:contentTypeVersion="11" ma:contentTypeDescription="Create a new document." ma:contentTypeScope="" ma:versionID="12ebbaaf68536d81e82830a1f1c4e39a">
  <xsd:schema xmlns:xsd="http://www.w3.org/2001/XMLSchema" xmlns:xs="http://www.w3.org/2001/XMLSchema" xmlns:p="http://schemas.microsoft.com/office/2006/metadata/properties" xmlns:ns2="1a67aad1-5399-4b65-a50a-06f38c7c7bdb" xmlns:ns3="adf8f2a3-bd98-4281-b1be-bc644b57b058" targetNamespace="http://schemas.microsoft.com/office/2006/metadata/properties" ma:root="true" ma:fieldsID="fed36566bad2ce0dcac0d713eedacee9" ns2:_="" ns3:_="">
    <xsd:import namespace="1a67aad1-5399-4b65-a50a-06f38c7c7bdb"/>
    <xsd:import namespace="adf8f2a3-bd98-4281-b1be-bc644b57b0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7aad1-5399-4b65-a50a-06f38c7c7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cf11136-f281-40ed-abe3-053b0bca1e56"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f8f2a3-bd98-4281-b1be-bc644b57b0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ad1d4fc-0c23-471d-820d-a28c23002a4c}" ma:internalName="TaxCatchAll" ma:showField="CatchAllData" ma:web="adf8f2a3-bd98-4281-b1be-bc644b57b0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a67aad1-5399-4b65-a50a-06f38c7c7bdb">
      <Terms xmlns="http://schemas.microsoft.com/office/infopath/2007/PartnerControls"/>
    </lcf76f155ced4ddcb4097134ff3c332f>
    <TaxCatchAll xmlns="adf8f2a3-bd98-4281-b1be-bc644b57b058" xsi:nil="true"/>
  </documentManagement>
</p:properties>
</file>

<file path=customXml/itemProps1.xml><?xml version="1.0" encoding="utf-8"?>
<ds:datastoreItem xmlns:ds="http://schemas.openxmlformats.org/officeDocument/2006/customXml" ds:itemID="{ECA4F251-01C4-4AF7-A412-40B9340E4F2B}">
  <ds:schemaRefs>
    <ds:schemaRef ds:uri="http://schemas.openxmlformats.org/officeDocument/2006/bibliography"/>
  </ds:schemaRefs>
</ds:datastoreItem>
</file>

<file path=customXml/itemProps2.xml><?xml version="1.0" encoding="utf-8"?>
<ds:datastoreItem xmlns:ds="http://schemas.openxmlformats.org/officeDocument/2006/customXml" ds:itemID="{9B4EED4E-5ACD-4350-9FCB-D78EE813551F}"/>
</file>

<file path=customXml/itemProps3.xml><?xml version="1.0" encoding="utf-8"?>
<ds:datastoreItem xmlns:ds="http://schemas.openxmlformats.org/officeDocument/2006/customXml" ds:itemID="{F640E2EA-08FC-4E24-816F-D73791D5C630}"/>
</file>

<file path=customXml/itemProps4.xml><?xml version="1.0" encoding="utf-8"?>
<ds:datastoreItem xmlns:ds="http://schemas.openxmlformats.org/officeDocument/2006/customXml" ds:itemID="{B2A70543-8566-495B-A45A-FBCFBDE2B78F}"/>
</file>

<file path=docProps/app.xml><?xml version="1.0" encoding="utf-8"?>
<Properties xmlns="http://schemas.openxmlformats.org/officeDocument/2006/extended-properties" xmlns:vt="http://schemas.openxmlformats.org/officeDocument/2006/docPropsVTypes">
  <Template>Template Non-Clinical Policies</Template>
  <TotalTime>13</TotalTime>
  <Pages>18</Pages>
  <Words>3843</Words>
  <Characters>21906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Beach</dc:creator>
  <cp:keywords/>
  <dc:description/>
  <cp:lastModifiedBy>Liz Beach</cp:lastModifiedBy>
  <cp:revision>2</cp:revision>
  <cp:lastPrinted>2023-02-15T14:18:00Z</cp:lastPrinted>
  <dcterms:created xsi:type="dcterms:W3CDTF">2024-06-26T08:03:00Z</dcterms:created>
  <dcterms:modified xsi:type="dcterms:W3CDTF">2024-06-26T08:16:00Z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0x01010063775158CD68F4478BDB0D21BBCA1F9F</vt:lpwstr>
  </property>
</Properties>
</file>