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009C13"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25D53CD1" wp14:editId="008AE08B">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64706B07" w14:textId="77777777" w:rsidR="00DF67AA" w:rsidRDefault="00DF67AA" w:rsidP="00903AA2">
      <w:pPr>
        <w:rPr>
          <w:spacing w:val="10"/>
        </w:rPr>
      </w:pPr>
    </w:p>
    <w:p w14:paraId="47C6DB7C" w14:textId="77777777" w:rsidR="00FA1162" w:rsidRDefault="00FA1162" w:rsidP="00903AA2">
      <w:pPr>
        <w:rPr>
          <w:spacing w:val="10"/>
        </w:rPr>
      </w:pPr>
    </w:p>
    <w:p w14:paraId="32DF0C20" w14:textId="77777777" w:rsidR="00DF67AA" w:rsidRDefault="00AF1001" w:rsidP="00070650">
      <w:pPr>
        <w:rPr>
          <w:noProof/>
          <w:spacing w:val="10"/>
        </w:rPr>
      </w:pPr>
      <w:r w:rsidRPr="0063326C">
        <w:rPr>
          <w:noProof/>
          <w:spacing w:val="10"/>
        </w:rPr>
        <mc:AlternateContent>
          <mc:Choice Requires="wps">
            <w:drawing>
              <wp:inline distT="0" distB="0" distL="0" distR="0" wp14:anchorId="6AD4D3F7" wp14:editId="01D48FAA">
                <wp:extent cx="6058894" cy="1932167"/>
                <wp:effectExtent l="0" t="0" r="18415"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4DC6207C" w14:textId="77777777" w:rsidR="00AC4D10" w:rsidRDefault="00AC4D10" w:rsidP="00847753">
                            <w:pPr>
                              <w:pStyle w:val="PolicyCode"/>
                              <w:rPr>
                                <w:b/>
                                <w:bCs/>
                                <w:sz w:val="72"/>
                                <w:szCs w:val="72"/>
                              </w:rPr>
                            </w:pPr>
                            <w:r w:rsidRPr="00AC4D10">
                              <w:rPr>
                                <w:b/>
                                <w:bCs/>
                                <w:sz w:val="72"/>
                                <w:szCs w:val="72"/>
                              </w:rPr>
                              <w:t xml:space="preserve">Computer Use Policy </w:t>
                            </w:r>
                          </w:p>
                          <w:p w14:paraId="240A55BA" w14:textId="4333CF50" w:rsidR="000646E5" w:rsidRPr="00847753" w:rsidRDefault="00AC4D10" w:rsidP="00847753">
                            <w:pPr>
                              <w:pStyle w:val="PolicyCode"/>
                            </w:pPr>
                            <w:r>
                              <w:t>IT1 Information Technology Policies</w:t>
                            </w:r>
                          </w:p>
                          <w:p w14:paraId="3B878CFF" w14:textId="036A1312" w:rsidR="00AB4A71" w:rsidRPr="00847753" w:rsidRDefault="00AC4D10" w:rsidP="00847753">
                            <w:pPr>
                              <w:pStyle w:val="PolicyDate"/>
                            </w:pPr>
                            <w:r>
                              <w:t>April 202</w:t>
                            </w:r>
                            <w:r w:rsidR="00BA69DE">
                              <w:t>5</w:t>
                            </w:r>
                          </w:p>
                        </w:txbxContent>
                      </wps:txbx>
                      <wps:bodyPr rot="0" vert="horz" wrap="square" lIns="91440" tIns="45720" rIns="91440" bIns="45720" anchor="t" anchorCtr="0">
                        <a:spAutoFit/>
                      </wps:bodyPr>
                    </wps:wsp>
                  </a:graphicData>
                </a:graphic>
              </wp:inline>
            </w:drawing>
          </mc:Choice>
          <mc:Fallback>
            <w:pict>
              <v:shapetype w14:anchorId="6AD4D3F7"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217593 [3204]">
                <v:textbox style="mso-fit-shape-to-text:t">
                  <w:txbxContent>
                    <w:p w14:paraId="4DC6207C" w14:textId="77777777" w:rsidR="00AC4D10" w:rsidRDefault="00AC4D10" w:rsidP="00847753">
                      <w:pPr>
                        <w:pStyle w:val="PolicyCode"/>
                        <w:rPr>
                          <w:b/>
                          <w:bCs/>
                          <w:sz w:val="72"/>
                          <w:szCs w:val="72"/>
                        </w:rPr>
                      </w:pPr>
                      <w:r w:rsidRPr="00AC4D10">
                        <w:rPr>
                          <w:b/>
                          <w:bCs/>
                          <w:sz w:val="72"/>
                          <w:szCs w:val="72"/>
                        </w:rPr>
                        <w:t xml:space="preserve">Computer Use Policy </w:t>
                      </w:r>
                    </w:p>
                    <w:p w14:paraId="240A55BA" w14:textId="4333CF50" w:rsidR="000646E5" w:rsidRPr="00847753" w:rsidRDefault="00AC4D10" w:rsidP="00847753">
                      <w:pPr>
                        <w:pStyle w:val="PolicyCode"/>
                      </w:pPr>
                      <w:r>
                        <w:t>IT1 Information Technology Policies</w:t>
                      </w:r>
                    </w:p>
                    <w:p w14:paraId="3B878CFF" w14:textId="036A1312" w:rsidR="00AB4A71" w:rsidRPr="00847753" w:rsidRDefault="00AC4D10" w:rsidP="00847753">
                      <w:pPr>
                        <w:pStyle w:val="PolicyDate"/>
                      </w:pPr>
                      <w:r>
                        <w:t>April 202</w:t>
                      </w:r>
                      <w:r w:rsidR="00BA69DE">
                        <w:t>5</w:t>
                      </w:r>
                    </w:p>
                  </w:txbxContent>
                </v:textbox>
                <w10:anchorlock/>
              </v:shape>
            </w:pict>
          </mc:Fallback>
        </mc:AlternateContent>
      </w:r>
      <w:bookmarkStart w:id="0" w:name="TOC"/>
      <w:bookmarkStart w:id="1" w:name="_Toc117507298"/>
      <w:bookmarkStart w:id="2" w:name="_Toc117507165"/>
      <w:bookmarkStart w:id="3" w:name="_Toc117268426"/>
      <w:bookmarkStart w:id="4" w:name="_Toc117269235"/>
      <w:bookmarkStart w:id="5" w:name="_Toc117508253"/>
      <w:bookmarkEnd w:id="0"/>
    </w:p>
    <w:p w14:paraId="31E0E691" w14:textId="77777777"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1BFA1255" w14:textId="77777777" w:rsidR="00DF67AA" w:rsidRDefault="00471203" w:rsidP="00070650">
          <w:pPr>
            <w:rPr>
              <w:rFonts w:cs="Arial"/>
              <w:b/>
              <w:bCs/>
              <w:sz w:val="28"/>
              <w:szCs w:val="28"/>
            </w:rPr>
          </w:pPr>
          <w:r w:rsidRPr="00070650">
            <w:rPr>
              <w:rFonts w:cs="Arial"/>
              <w:b/>
              <w:bCs/>
              <w:sz w:val="28"/>
              <w:szCs w:val="28"/>
            </w:rPr>
            <w:t>Contents</w:t>
          </w:r>
        </w:p>
        <w:p w14:paraId="510B73C5" w14:textId="58B871C4" w:rsidR="008337D6"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64089536" w:history="1">
            <w:r w:rsidR="008337D6" w:rsidRPr="00786D7B">
              <w:rPr>
                <w:rStyle w:val="Hyperlink"/>
              </w:rPr>
              <w:t>1</w:t>
            </w:r>
            <w:r w:rsidR="008337D6">
              <w:rPr>
                <w:rFonts w:asciiTheme="minorHAnsi" w:eastAsiaTheme="minorEastAsia" w:hAnsiTheme="minorHAnsi"/>
                <w:kern w:val="2"/>
                <w:lang w:eastAsia="en-GB"/>
                <w14:ligatures w14:val="standardContextual"/>
              </w:rPr>
              <w:tab/>
            </w:r>
            <w:r w:rsidR="008337D6" w:rsidRPr="00786D7B">
              <w:rPr>
                <w:rStyle w:val="Hyperlink"/>
              </w:rPr>
              <w:t>Introduction</w:t>
            </w:r>
            <w:r w:rsidR="008337D6">
              <w:rPr>
                <w:webHidden/>
              </w:rPr>
              <w:tab/>
            </w:r>
            <w:r w:rsidR="008337D6">
              <w:rPr>
                <w:webHidden/>
              </w:rPr>
              <w:fldChar w:fldCharType="begin"/>
            </w:r>
            <w:r w:rsidR="008337D6">
              <w:rPr>
                <w:webHidden/>
              </w:rPr>
              <w:instrText xml:space="preserve"> PAGEREF _Toc164089536 \h </w:instrText>
            </w:r>
            <w:r w:rsidR="008337D6">
              <w:rPr>
                <w:webHidden/>
              </w:rPr>
            </w:r>
            <w:r w:rsidR="008337D6">
              <w:rPr>
                <w:webHidden/>
              </w:rPr>
              <w:fldChar w:fldCharType="separate"/>
            </w:r>
            <w:r w:rsidR="00BA69DE">
              <w:rPr>
                <w:webHidden/>
              </w:rPr>
              <w:t>2</w:t>
            </w:r>
            <w:r w:rsidR="008337D6">
              <w:rPr>
                <w:webHidden/>
              </w:rPr>
              <w:fldChar w:fldCharType="end"/>
            </w:r>
          </w:hyperlink>
        </w:p>
        <w:p w14:paraId="3F652CED" w14:textId="37CAFABD" w:rsidR="008337D6" w:rsidRDefault="008337D6">
          <w:pPr>
            <w:pStyle w:val="TOC1"/>
            <w:rPr>
              <w:rFonts w:asciiTheme="minorHAnsi" w:eastAsiaTheme="minorEastAsia" w:hAnsiTheme="minorHAnsi"/>
              <w:kern w:val="2"/>
              <w:lang w:eastAsia="en-GB"/>
              <w14:ligatures w14:val="standardContextual"/>
            </w:rPr>
          </w:pPr>
          <w:hyperlink w:anchor="_Toc164089537" w:history="1">
            <w:r w:rsidRPr="00786D7B">
              <w:rPr>
                <w:rStyle w:val="Hyperlink"/>
              </w:rPr>
              <w:t>2</w:t>
            </w:r>
            <w:r>
              <w:rPr>
                <w:rFonts w:asciiTheme="minorHAnsi" w:eastAsiaTheme="minorEastAsia" w:hAnsiTheme="minorHAnsi"/>
                <w:kern w:val="2"/>
                <w:lang w:eastAsia="en-GB"/>
                <w14:ligatures w14:val="standardContextual"/>
              </w:rPr>
              <w:tab/>
            </w:r>
            <w:r w:rsidRPr="00786D7B">
              <w:rPr>
                <w:rStyle w:val="Hyperlink"/>
              </w:rPr>
              <w:t>Scope and Purpose</w:t>
            </w:r>
            <w:r>
              <w:rPr>
                <w:webHidden/>
              </w:rPr>
              <w:tab/>
            </w:r>
            <w:r>
              <w:rPr>
                <w:webHidden/>
              </w:rPr>
              <w:fldChar w:fldCharType="begin"/>
            </w:r>
            <w:r>
              <w:rPr>
                <w:webHidden/>
              </w:rPr>
              <w:instrText xml:space="preserve"> PAGEREF _Toc164089537 \h </w:instrText>
            </w:r>
            <w:r>
              <w:rPr>
                <w:webHidden/>
              </w:rPr>
            </w:r>
            <w:r>
              <w:rPr>
                <w:webHidden/>
              </w:rPr>
              <w:fldChar w:fldCharType="separate"/>
            </w:r>
            <w:r w:rsidR="00BA69DE">
              <w:rPr>
                <w:webHidden/>
              </w:rPr>
              <w:t>2</w:t>
            </w:r>
            <w:r>
              <w:rPr>
                <w:webHidden/>
              </w:rPr>
              <w:fldChar w:fldCharType="end"/>
            </w:r>
          </w:hyperlink>
        </w:p>
        <w:p w14:paraId="27794A34" w14:textId="7F8A1563" w:rsidR="008337D6" w:rsidRDefault="008337D6">
          <w:pPr>
            <w:pStyle w:val="TOC1"/>
            <w:rPr>
              <w:rFonts w:asciiTheme="minorHAnsi" w:eastAsiaTheme="minorEastAsia" w:hAnsiTheme="minorHAnsi"/>
              <w:kern w:val="2"/>
              <w:lang w:eastAsia="en-GB"/>
              <w14:ligatures w14:val="standardContextual"/>
            </w:rPr>
          </w:pPr>
          <w:hyperlink w:anchor="_Toc164089538" w:history="1">
            <w:r w:rsidRPr="00786D7B">
              <w:rPr>
                <w:rStyle w:val="Hyperlink"/>
              </w:rPr>
              <w:t>3</w:t>
            </w:r>
            <w:r>
              <w:rPr>
                <w:rFonts w:asciiTheme="minorHAnsi" w:eastAsiaTheme="minorEastAsia" w:hAnsiTheme="minorHAnsi"/>
                <w:kern w:val="2"/>
                <w:lang w:eastAsia="en-GB"/>
                <w14:ligatures w14:val="standardContextual"/>
              </w:rPr>
              <w:tab/>
            </w:r>
            <w:r w:rsidRPr="00786D7B">
              <w:rPr>
                <w:rStyle w:val="Hyperlink"/>
              </w:rPr>
              <w:t>Definitions</w:t>
            </w:r>
            <w:r>
              <w:rPr>
                <w:webHidden/>
              </w:rPr>
              <w:tab/>
            </w:r>
            <w:r>
              <w:rPr>
                <w:webHidden/>
              </w:rPr>
              <w:fldChar w:fldCharType="begin"/>
            </w:r>
            <w:r>
              <w:rPr>
                <w:webHidden/>
              </w:rPr>
              <w:instrText xml:space="preserve"> PAGEREF _Toc164089538 \h </w:instrText>
            </w:r>
            <w:r>
              <w:rPr>
                <w:webHidden/>
              </w:rPr>
            </w:r>
            <w:r>
              <w:rPr>
                <w:webHidden/>
              </w:rPr>
              <w:fldChar w:fldCharType="separate"/>
            </w:r>
            <w:r w:rsidR="00BA69DE">
              <w:rPr>
                <w:webHidden/>
              </w:rPr>
              <w:t>3</w:t>
            </w:r>
            <w:r>
              <w:rPr>
                <w:webHidden/>
              </w:rPr>
              <w:fldChar w:fldCharType="end"/>
            </w:r>
          </w:hyperlink>
        </w:p>
        <w:p w14:paraId="73207904" w14:textId="460AA53A" w:rsidR="008337D6" w:rsidRDefault="008337D6">
          <w:pPr>
            <w:pStyle w:val="TOC1"/>
            <w:rPr>
              <w:rFonts w:asciiTheme="minorHAnsi" w:eastAsiaTheme="minorEastAsia" w:hAnsiTheme="minorHAnsi"/>
              <w:kern w:val="2"/>
              <w:lang w:eastAsia="en-GB"/>
              <w14:ligatures w14:val="standardContextual"/>
            </w:rPr>
          </w:pPr>
          <w:hyperlink w:anchor="_Toc164089539" w:history="1">
            <w:r w:rsidRPr="00786D7B">
              <w:rPr>
                <w:rStyle w:val="Hyperlink"/>
              </w:rPr>
              <w:t>4</w:t>
            </w:r>
            <w:r>
              <w:rPr>
                <w:rFonts w:asciiTheme="minorHAnsi" w:eastAsiaTheme="minorEastAsia" w:hAnsiTheme="minorHAnsi"/>
                <w:kern w:val="2"/>
                <w:lang w:eastAsia="en-GB"/>
                <w14:ligatures w14:val="standardContextual"/>
              </w:rPr>
              <w:tab/>
            </w:r>
            <w:r w:rsidRPr="00786D7B">
              <w:rPr>
                <w:rStyle w:val="Hyperlink"/>
              </w:rPr>
              <w:t>Acceptable IT Usage</w:t>
            </w:r>
            <w:r>
              <w:rPr>
                <w:webHidden/>
              </w:rPr>
              <w:tab/>
            </w:r>
            <w:r>
              <w:rPr>
                <w:webHidden/>
              </w:rPr>
              <w:fldChar w:fldCharType="begin"/>
            </w:r>
            <w:r>
              <w:rPr>
                <w:webHidden/>
              </w:rPr>
              <w:instrText xml:space="preserve"> PAGEREF _Toc164089539 \h </w:instrText>
            </w:r>
            <w:r>
              <w:rPr>
                <w:webHidden/>
              </w:rPr>
            </w:r>
            <w:r>
              <w:rPr>
                <w:webHidden/>
              </w:rPr>
              <w:fldChar w:fldCharType="separate"/>
            </w:r>
            <w:r w:rsidR="00BA69DE">
              <w:rPr>
                <w:webHidden/>
              </w:rPr>
              <w:t>4</w:t>
            </w:r>
            <w:r>
              <w:rPr>
                <w:webHidden/>
              </w:rPr>
              <w:fldChar w:fldCharType="end"/>
            </w:r>
          </w:hyperlink>
        </w:p>
        <w:p w14:paraId="3FCF7D46" w14:textId="03A5A3D6" w:rsidR="008337D6" w:rsidRDefault="008337D6">
          <w:pPr>
            <w:pStyle w:val="TOC1"/>
            <w:rPr>
              <w:rFonts w:asciiTheme="minorHAnsi" w:eastAsiaTheme="minorEastAsia" w:hAnsiTheme="minorHAnsi"/>
              <w:kern w:val="2"/>
              <w:lang w:eastAsia="en-GB"/>
              <w14:ligatures w14:val="standardContextual"/>
            </w:rPr>
          </w:pPr>
          <w:hyperlink w:anchor="_Toc164089540" w:history="1">
            <w:r w:rsidRPr="00786D7B">
              <w:rPr>
                <w:rStyle w:val="Hyperlink"/>
              </w:rPr>
              <w:t>5</w:t>
            </w:r>
            <w:r>
              <w:rPr>
                <w:rFonts w:asciiTheme="minorHAnsi" w:eastAsiaTheme="minorEastAsia" w:hAnsiTheme="minorHAnsi"/>
                <w:kern w:val="2"/>
                <w:lang w:eastAsia="en-GB"/>
                <w14:ligatures w14:val="standardContextual"/>
              </w:rPr>
              <w:tab/>
            </w:r>
            <w:r w:rsidRPr="00786D7B">
              <w:rPr>
                <w:rStyle w:val="Hyperlink"/>
              </w:rPr>
              <w:t>Passwords</w:t>
            </w:r>
            <w:r>
              <w:rPr>
                <w:webHidden/>
              </w:rPr>
              <w:tab/>
            </w:r>
            <w:r>
              <w:rPr>
                <w:webHidden/>
              </w:rPr>
              <w:fldChar w:fldCharType="begin"/>
            </w:r>
            <w:r>
              <w:rPr>
                <w:webHidden/>
              </w:rPr>
              <w:instrText xml:space="preserve"> PAGEREF _Toc164089540 \h </w:instrText>
            </w:r>
            <w:r>
              <w:rPr>
                <w:webHidden/>
              </w:rPr>
            </w:r>
            <w:r>
              <w:rPr>
                <w:webHidden/>
              </w:rPr>
              <w:fldChar w:fldCharType="separate"/>
            </w:r>
            <w:r w:rsidR="00BA69DE">
              <w:rPr>
                <w:webHidden/>
              </w:rPr>
              <w:t>9</w:t>
            </w:r>
            <w:r>
              <w:rPr>
                <w:webHidden/>
              </w:rPr>
              <w:fldChar w:fldCharType="end"/>
            </w:r>
          </w:hyperlink>
        </w:p>
        <w:p w14:paraId="1605B2C9" w14:textId="4B3B24AD" w:rsidR="008337D6" w:rsidRDefault="008337D6">
          <w:pPr>
            <w:pStyle w:val="TOC1"/>
            <w:rPr>
              <w:rFonts w:asciiTheme="minorHAnsi" w:eastAsiaTheme="minorEastAsia" w:hAnsiTheme="minorHAnsi"/>
              <w:kern w:val="2"/>
              <w:lang w:eastAsia="en-GB"/>
              <w14:ligatures w14:val="standardContextual"/>
            </w:rPr>
          </w:pPr>
          <w:hyperlink w:anchor="_Toc164089541" w:history="1">
            <w:r w:rsidRPr="00786D7B">
              <w:rPr>
                <w:rStyle w:val="Hyperlink"/>
              </w:rPr>
              <w:t>6</w:t>
            </w:r>
            <w:r>
              <w:rPr>
                <w:rFonts w:asciiTheme="minorHAnsi" w:eastAsiaTheme="minorEastAsia" w:hAnsiTheme="minorHAnsi"/>
                <w:kern w:val="2"/>
                <w:lang w:eastAsia="en-GB"/>
                <w14:ligatures w14:val="standardContextual"/>
              </w:rPr>
              <w:tab/>
            </w:r>
            <w:r w:rsidRPr="00786D7B">
              <w:rPr>
                <w:rStyle w:val="Hyperlink"/>
              </w:rPr>
              <w:t>End User Device Security</w:t>
            </w:r>
            <w:r>
              <w:rPr>
                <w:webHidden/>
              </w:rPr>
              <w:tab/>
            </w:r>
            <w:r>
              <w:rPr>
                <w:webHidden/>
              </w:rPr>
              <w:fldChar w:fldCharType="begin"/>
            </w:r>
            <w:r>
              <w:rPr>
                <w:webHidden/>
              </w:rPr>
              <w:instrText xml:space="preserve"> PAGEREF _Toc164089541 \h </w:instrText>
            </w:r>
            <w:r>
              <w:rPr>
                <w:webHidden/>
              </w:rPr>
            </w:r>
            <w:r>
              <w:rPr>
                <w:webHidden/>
              </w:rPr>
              <w:fldChar w:fldCharType="separate"/>
            </w:r>
            <w:r w:rsidR="00BA69DE">
              <w:rPr>
                <w:webHidden/>
              </w:rPr>
              <w:t>13</w:t>
            </w:r>
            <w:r>
              <w:rPr>
                <w:webHidden/>
              </w:rPr>
              <w:fldChar w:fldCharType="end"/>
            </w:r>
          </w:hyperlink>
        </w:p>
        <w:p w14:paraId="73A88004" w14:textId="279F5D64" w:rsidR="008337D6" w:rsidRDefault="008337D6">
          <w:pPr>
            <w:pStyle w:val="TOC1"/>
            <w:rPr>
              <w:rFonts w:asciiTheme="minorHAnsi" w:eastAsiaTheme="minorEastAsia" w:hAnsiTheme="minorHAnsi"/>
              <w:kern w:val="2"/>
              <w:lang w:eastAsia="en-GB"/>
              <w14:ligatures w14:val="standardContextual"/>
            </w:rPr>
          </w:pPr>
          <w:hyperlink w:anchor="_Toc164089542" w:history="1">
            <w:r w:rsidRPr="00786D7B">
              <w:rPr>
                <w:rStyle w:val="Hyperlink"/>
              </w:rPr>
              <w:t>7</w:t>
            </w:r>
            <w:r>
              <w:rPr>
                <w:rFonts w:asciiTheme="minorHAnsi" w:eastAsiaTheme="minorEastAsia" w:hAnsiTheme="minorHAnsi"/>
                <w:kern w:val="2"/>
                <w:lang w:eastAsia="en-GB"/>
                <w14:ligatures w14:val="standardContextual"/>
              </w:rPr>
              <w:tab/>
            </w:r>
            <w:r w:rsidRPr="00786D7B">
              <w:rPr>
                <w:rStyle w:val="Hyperlink"/>
              </w:rPr>
              <w:t>Anti-Virus and Anti Malware</w:t>
            </w:r>
            <w:r>
              <w:rPr>
                <w:webHidden/>
              </w:rPr>
              <w:tab/>
            </w:r>
            <w:r>
              <w:rPr>
                <w:webHidden/>
              </w:rPr>
              <w:fldChar w:fldCharType="begin"/>
            </w:r>
            <w:r>
              <w:rPr>
                <w:webHidden/>
              </w:rPr>
              <w:instrText xml:space="preserve"> PAGEREF _Toc164089542 \h </w:instrText>
            </w:r>
            <w:r>
              <w:rPr>
                <w:webHidden/>
              </w:rPr>
            </w:r>
            <w:r>
              <w:rPr>
                <w:webHidden/>
              </w:rPr>
              <w:fldChar w:fldCharType="separate"/>
            </w:r>
            <w:r w:rsidR="00BA69DE">
              <w:rPr>
                <w:webHidden/>
              </w:rPr>
              <w:t>16</w:t>
            </w:r>
            <w:r>
              <w:rPr>
                <w:webHidden/>
              </w:rPr>
              <w:fldChar w:fldCharType="end"/>
            </w:r>
          </w:hyperlink>
        </w:p>
        <w:p w14:paraId="2243FFBB" w14:textId="06E6453B" w:rsidR="008337D6" w:rsidRDefault="008337D6">
          <w:pPr>
            <w:pStyle w:val="TOC1"/>
            <w:rPr>
              <w:rFonts w:asciiTheme="minorHAnsi" w:eastAsiaTheme="minorEastAsia" w:hAnsiTheme="minorHAnsi"/>
              <w:kern w:val="2"/>
              <w:lang w:eastAsia="en-GB"/>
              <w14:ligatures w14:val="standardContextual"/>
            </w:rPr>
          </w:pPr>
          <w:hyperlink w:anchor="_Toc164089543" w:history="1">
            <w:r w:rsidRPr="00786D7B">
              <w:rPr>
                <w:rStyle w:val="Hyperlink"/>
              </w:rPr>
              <w:t>8</w:t>
            </w:r>
            <w:r>
              <w:rPr>
                <w:rFonts w:asciiTheme="minorHAnsi" w:eastAsiaTheme="minorEastAsia" w:hAnsiTheme="minorHAnsi"/>
                <w:kern w:val="2"/>
                <w:lang w:eastAsia="en-GB"/>
                <w14:ligatures w14:val="standardContextual"/>
              </w:rPr>
              <w:tab/>
            </w:r>
            <w:r w:rsidRPr="00786D7B">
              <w:rPr>
                <w:rStyle w:val="Hyperlink"/>
              </w:rPr>
              <w:t>Wi Fi</w:t>
            </w:r>
            <w:r>
              <w:rPr>
                <w:webHidden/>
              </w:rPr>
              <w:tab/>
            </w:r>
            <w:r>
              <w:rPr>
                <w:webHidden/>
              </w:rPr>
              <w:fldChar w:fldCharType="begin"/>
            </w:r>
            <w:r>
              <w:rPr>
                <w:webHidden/>
              </w:rPr>
              <w:instrText xml:space="preserve"> PAGEREF _Toc164089543 \h </w:instrText>
            </w:r>
            <w:r>
              <w:rPr>
                <w:webHidden/>
              </w:rPr>
            </w:r>
            <w:r>
              <w:rPr>
                <w:webHidden/>
              </w:rPr>
              <w:fldChar w:fldCharType="separate"/>
            </w:r>
            <w:r w:rsidR="00BA69DE">
              <w:rPr>
                <w:webHidden/>
              </w:rPr>
              <w:t>18</w:t>
            </w:r>
            <w:r>
              <w:rPr>
                <w:webHidden/>
              </w:rPr>
              <w:fldChar w:fldCharType="end"/>
            </w:r>
          </w:hyperlink>
        </w:p>
        <w:p w14:paraId="25B68087" w14:textId="09184715" w:rsidR="008337D6" w:rsidRDefault="008337D6">
          <w:pPr>
            <w:pStyle w:val="TOC1"/>
            <w:rPr>
              <w:rFonts w:asciiTheme="minorHAnsi" w:eastAsiaTheme="minorEastAsia" w:hAnsiTheme="minorHAnsi"/>
              <w:kern w:val="2"/>
              <w:lang w:eastAsia="en-GB"/>
              <w14:ligatures w14:val="standardContextual"/>
            </w:rPr>
          </w:pPr>
          <w:hyperlink w:anchor="_Toc164089544" w:history="1">
            <w:r w:rsidRPr="00786D7B">
              <w:rPr>
                <w:rStyle w:val="Hyperlink"/>
              </w:rPr>
              <w:t>9</w:t>
            </w:r>
            <w:r>
              <w:rPr>
                <w:rFonts w:asciiTheme="minorHAnsi" w:eastAsiaTheme="minorEastAsia" w:hAnsiTheme="minorHAnsi"/>
                <w:kern w:val="2"/>
                <w:lang w:eastAsia="en-GB"/>
                <w14:ligatures w14:val="standardContextual"/>
              </w:rPr>
              <w:tab/>
            </w:r>
            <w:r w:rsidRPr="00786D7B">
              <w:rPr>
                <w:rStyle w:val="Hyperlink"/>
              </w:rPr>
              <w:t>File Management and Storage</w:t>
            </w:r>
            <w:r>
              <w:rPr>
                <w:webHidden/>
              </w:rPr>
              <w:tab/>
            </w:r>
            <w:r>
              <w:rPr>
                <w:webHidden/>
              </w:rPr>
              <w:fldChar w:fldCharType="begin"/>
            </w:r>
            <w:r>
              <w:rPr>
                <w:webHidden/>
              </w:rPr>
              <w:instrText xml:space="preserve"> PAGEREF _Toc164089544 \h </w:instrText>
            </w:r>
            <w:r>
              <w:rPr>
                <w:webHidden/>
              </w:rPr>
            </w:r>
            <w:r>
              <w:rPr>
                <w:webHidden/>
              </w:rPr>
              <w:fldChar w:fldCharType="separate"/>
            </w:r>
            <w:r w:rsidR="00BA69DE">
              <w:rPr>
                <w:webHidden/>
              </w:rPr>
              <w:t>20</w:t>
            </w:r>
            <w:r>
              <w:rPr>
                <w:webHidden/>
              </w:rPr>
              <w:fldChar w:fldCharType="end"/>
            </w:r>
          </w:hyperlink>
        </w:p>
        <w:p w14:paraId="656D7B7B" w14:textId="3BEE33DA" w:rsidR="008337D6" w:rsidRDefault="008337D6">
          <w:pPr>
            <w:pStyle w:val="TOC1"/>
            <w:rPr>
              <w:rFonts w:asciiTheme="minorHAnsi" w:eastAsiaTheme="minorEastAsia" w:hAnsiTheme="minorHAnsi"/>
              <w:kern w:val="2"/>
              <w:lang w:eastAsia="en-GB"/>
              <w14:ligatures w14:val="standardContextual"/>
            </w:rPr>
          </w:pPr>
          <w:hyperlink w:anchor="_Toc164089545" w:history="1">
            <w:r w:rsidRPr="00786D7B">
              <w:rPr>
                <w:rStyle w:val="Hyperlink"/>
              </w:rPr>
              <w:t>10</w:t>
            </w:r>
            <w:r>
              <w:rPr>
                <w:rFonts w:asciiTheme="minorHAnsi" w:eastAsiaTheme="minorEastAsia" w:hAnsiTheme="minorHAnsi"/>
                <w:kern w:val="2"/>
                <w:lang w:eastAsia="en-GB"/>
                <w14:ligatures w14:val="standardContextual"/>
              </w:rPr>
              <w:tab/>
            </w:r>
            <w:r w:rsidRPr="00786D7B">
              <w:rPr>
                <w:rStyle w:val="Hyperlink"/>
              </w:rPr>
              <w:t>IT Exception Policy and Procedure</w:t>
            </w:r>
            <w:r>
              <w:rPr>
                <w:webHidden/>
              </w:rPr>
              <w:tab/>
            </w:r>
            <w:r>
              <w:rPr>
                <w:webHidden/>
              </w:rPr>
              <w:fldChar w:fldCharType="begin"/>
            </w:r>
            <w:r>
              <w:rPr>
                <w:webHidden/>
              </w:rPr>
              <w:instrText xml:space="preserve"> PAGEREF _Toc164089545 \h </w:instrText>
            </w:r>
            <w:r>
              <w:rPr>
                <w:webHidden/>
              </w:rPr>
            </w:r>
            <w:r>
              <w:rPr>
                <w:webHidden/>
              </w:rPr>
              <w:fldChar w:fldCharType="separate"/>
            </w:r>
            <w:r w:rsidR="00BA69DE">
              <w:rPr>
                <w:webHidden/>
              </w:rPr>
              <w:t>22</w:t>
            </w:r>
            <w:r>
              <w:rPr>
                <w:webHidden/>
              </w:rPr>
              <w:fldChar w:fldCharType="end"/>
            </w:r>
          </w:hyperlink>
        </w:p>
        <w:p w14:paraId="3426FF9E" w14:textId="67C96C4F" w:rsidR="008337D6" w:rsidRDefault="008337D6">
          <w:pPr>
            <w:pStyle w:val="TOC1"/>
            <w:rPr>
              <w:rFonts w:asciiTheme="minorHAnsi" w:eastAsiaTheme="minorEastAsia" w:hAnsiTheme="minorHAnsi"/>
              <w:kern w:val="2"/>
              <w:lang w:eastAsia="en-GB"/>
              <w14:ligatures w14:val="standardContextual"/>
            </w:rPr>
          </w:pPr>
          <w:hyperlink w:anchor="_Toc164089546" w:history="1">
            <w:r w:rsidRPr="00786D7B">
              <w:rPr>
                <w:rStyle w:val="Hyperlink"/>
              </w:rPr>
              <w:t>11</w:t>
            </w:r>
            <w:r>
              <w:rPr>
                <w:rFonts w:asciiTheme="minorHAnsi" w:eastAsiaTheme="minorEastAsia" w:hAnsiTheme="minorHAnsi"/>
                <w:kern w:val="2"/>
                <w:lang w:eastAsia="en-GB"/>
                <w14:ligatures w14:val="standardContextual"/>
              </w:rPr>
              <w:tab/>
            </w:r>
            <w:r w:rsidRPr="00786D7B">
              <w:rPr>
                <w:rStyle w:val="Hyperlink"/>
              </w:rPr>
              <w:t>Approved Software</w:t>
            </w:r>
            <w:r>
              <w:rPr>
                <w:webHidden/>
              </w:rPr>
              <w:tab/>
            </w:r>
            <w:r>
              <w:rPr>
                <w:webHidden/>
              </w:rPr>
              <w:fldChar w:fldCharType="begin"/>
            </w:r>
            <w:r>
              <w:rPr>
                <w:webHidden/>
              </w:rPr>
              <w:instrText xml:space="preserve"> PAGEREF _Toc164089546 \h </w:instrText>
            </w:r>
            <w:r>
              <w:rPr>
                <w:webHidden/>
              </w:rPr>
            </w:r>
            <w:r>
              <w:rPr>
                <w:webHidden/>
              </w:rPr>
              <w:fldChar w:fldCharType="separate"/>
            </w:r>
            <w:r w:rsidR="00BA69DE">
              <w:rPr>
                <w:webHidden/>
              </w:rPr>
              <w:t>24</w:t>
            </w:r>
            <w:r>
              <w:rPr>
                <w:webHidden/>
              </w:rPr>
              <w:fldChar w:fldCharType="end"/>
            </w:r>
          </w:hyperlink>
        </w:p>
        <w:p w14:paraId="57291362" w14:textId="572F1886" w:rsidR="008337D6" w:rsidRDefault="008337D6">
          <w:pPr>
            <w:pStyle w:val="TOC1"/>
            <w:rPr>
              <w:rFonts w:asciiTheme="minorHAnsi" w:eastAsiaTheme="minorEastAsia" w:hAnsiTheme="minorHAnsi"/>
              <w:kern w:val="2"/>
              <w:lang w:eastAsia="en-GB"/>
              <w14:ligatures w14:val="standardContextual"/>
            </w:rPr>
          </w:pPr>
          <w:hyperlink w:anchor="_Toc164089547" w:history="1">
            <w:r w:rsidRPr="00786D7B">
              <w:rPr>
                <w:rStyle w:val="Hyperlink"/>
              </w:rPr>
              <w:t>12</w:t>
            </w:r>
            <w:r>
              <w:rPr>
                <w:rFonts w:asciiTheme="minorHAnsi" w:eastAsiaTheme="minorEastAsia" w:hAnsiTheme="minorHAnsi"/>
                <w:kern w:val="2"/>
                <w:lang w:eastAsia="en-GB"/>
                <w14:ligatures w14:val="standardContextual"/>
              </w:rPr>
              <w:tab/>
            </w:r>
            <w:r w:rsidRPr="00786D7B">
              <w:rPr>
                <w:rStyle w:val="Hyperlink"/>
              </w:rPr>
              <w:t>Roles and Responsibilities</w:t>
            </w:r>
            <w:r>
              <w:rPr>
                <w:webHidden/>
              </w:rPr>
              <w:tab/>
            </w:r>
            <w:r>
              <w:rPr>
                <w:webHidden/>
              </w:rPr>
              <w:fldChar w:fldCharType="begin"/>
            </w:r>
            <w:r>
              <w:rPr>
                <w:webHidden/>
              </w:rPr>
              <w:instrText xml:space="preserve"> PAGEREF _Toc164089547 \h </w:instrText>
            </w:r>
            <w:r>
              <w:rPr>
                <w:webHidden/>
              </w:rPr>
            </w:r>
            <w:r>
              <w:rPr>
                <w:webHidden/>
              </w:rPr>
              <w:fldChar w:fldCharType="separate"/>
            </w:r>
            <w:r w:rsidR="00BA69DE">
              <w:rPr>
                <w:webHidden/>
              </w:rPr>
              <w:t>25</w:t>
            </w:r>
            <w:r>
              <w:rPr>
                <w:webHidden/>
              </w:rPr>
              <w:fldChar w:fldCharType="end"/>
            </w:r>
          </w:hyperlink>
        </w:p>
        <w:p w14:paraId="5DD97F46" w14:textId="2F342D45" w:rsidR="008337D6" w:rsidRDefault="008337D6">
          <w:pPr>
            <w:pStyle w:val="TOC1"/>
            <w:rPr>
              <w:rFonts w:asciiTheme="minorHAnsi" w:eastAsiaTheme="minorEastAsia" w:hAnsiTheme="minorHAnsi"/>
              <w:kern w:val="2"/>
              <w:lang w:eastAsia="en-GB"/>
              <w14:ligatures w14:val="standardContextual"/>
            </w:rPr>
          </w:pPr>
          <w:hyperlink w:anchor="_Toc164089548" w:history="1">
            <w:r w:rsidRPr="00786D7B">
              <w:rPr>
                <w:rStyle w:val="Hyperlink"/>
              </w:rPr>
              <w:t>13</w:t>
            </w:r>
            <w:r>
              <w:rPr>
                <w:rFonts w:asciiTheme="minorHAnsi" w:eastAsiaTheme="minorEastAsia" w:hAnsiTheme="minorHAnsi"/>
                <w:kern w:val="2"/>
                <w:lang w:eastAsia="en-GB"/>
                <w14:ligatures w14:val="standardContextual"/>
              </w:rPr>
              <w:tab/>
            </w:r>
            <w:r w:rsidRPr="00786D7B">
              <w:rPr>
                <w:rStyle w:val="Hyperlink"/>
              </w:rPr>
              <w:t>Training and Monitoring</w:t>
            </w:r>
            <w:r>
              <w:rPr>
                <w:webHidden/>
              </w:rPr>
              <w:tab/>
            </w:r>
            <w:r>
              <w:rPr>
                <w:webHidden/>
              </w:rPr>
              <w:fldChar w:fldCharType="begin"/>
            </w:r>
            <w:r>
              <w:rPr>
                <w:webHidden/>
              </w:rPr>
              <w:instrText xml:space="preserve"> PAGEREF _Toc164089548 \h </w:instrText>
            </w:r>
            <w:r>
              <w:rPr>
                <w:webHidden/>
              </w:rPr>
            </w:r>
            <w:r>
              <w:rPr>
                <w:webHidden/>
              </w:rPr>
              <w:fldChar w:fldCharType="separate"/>
            </w:r>
            <w:r w:rsidR="00BA69DE">
              <w:rPr>
                <w:webHidden/>
              </w:rPr>
              <w:t>27</w:t>
            </w:r>
            <w:r>
              <w:rPr>
                <w:webHidden/>
              </w:rPr>
              <w:fldChar w:fldCharType="end"/>
            </w:r>
          </w:hyperlink>
        </w:p>
        <w:p w14:paraId="7BF4971D" w14:textId="4A4BC4DF" w:rsidR="008337D6" w:rsidRDefault="008337D6">
          <w:pPr>
            <w:pStyle w:val="TOC1"/>
            <w:rPr>
              <w:rFonts w:asciiTheme="minorHAnsi" w:eastAsiaTheme="minorEastAsia" w:hAnsiTheme="minorHAnsi"/>
              <w:kern w:val="2"/>
              <w:lang w:eastAsia="en-GB"/>
              <w14:ligatures w14:val="standardContextual"/>
            </w:rPr>
          </w:pPr>
          <w:hyperlink w:anchor="_Toc164089549" w:history="1">
            <w:r w:rsidRPr="00786D7B">
              <w:rPr>
                <w:rStyle w:val="Hyperlink"/>
              </w:rPr>
              <w:t>14</w:t>
            </w:r>
            <w:r>
              <w:rPr>
                <w:rFonts w:asciiTheme="minorHAnsi" w:eastAsiaTheme="minorEastAsia" w:hAnsiTheme="minorHAnsi"/>
                <w:kern w:val="2"/>
                <w:lang w:eastAsia="en-GB"/>
                <w14:ligatures w14:val="standardContextual"/>
              </w:rPr>
              <w:tab/>
            </w:r>
            <w:r w:rsidRPr="00786D7B">
              <w:rPr>
                <w:rStyle w:val="Hyperlink"/>
              </w:rPr>
              <w:t>Communication and Dissemination</w:t>
            </w:r>
            <w:r>
              <w:rPr>
                <w:webHidden/>
              </w:rPr>
              <w:tab/>
            </w:r>
            <w:r>
              <w:rPr>
                <w:webHidden/>
              </w:rPr>
              <w:fldChar w:fldCharType="begin"/>
            </w:r>
            <w:r>
              <w:rPr>
                <w:webHidden/>
              </w:rPr>
              <w:instrText xml:space="preserve"> PAGEREF _Toc164089549 \h </w:instrText>
            </w:r>
            <w:r>
              <w:rPr>
                <w:webHidden/>
              </w:rPr>
            </w:r>
            <w:r>
              <w:rPr>
                <w:webHidden/>
              </w:rPr>
              <w:fldChar w:fldCharType="separate"/>
            </w:r>
            <w:r w:rsidR="00BA69DE">
              <w:rPr>
                <w:webHidden/>
              </w:rPr>
              <w:t>27</w:t>
            </w:r>
            <w:r>
              <w:rPr>
                <w:webHidden/>
              </w:rPr>
              <w:fldChar w:fldCharType="end"/>
            </w:r>
          </w:hyperlink>
        </w:p>
        <w:p w14:paraId="715628F2" w14:textId="15D3F67F" w:rsidR="008337D6" w:rsidRDefault="008337D6">
          <w:pPr>
            <w:pStyle w:val="TOC1"/>
            <w:rPr>
              <w:rFonts w:asciiTheme="minorHAnsi" w:eastAsiaTheme="minorEastAsia" w:hAnsiTheme="minorHAnsi"/>
              <w:kern w:val="2"/>
              <w:lang w:eastAsia="en-GB"/>
              <w14:ligatures w14:val="standardContextual"/>
            </w:rPr>
          </w:pPr>
          <w:hyperlink w:anchor="_Toc164089550" w:history="1">
            <w:r w:rsidRPr="00786D7B">
              <w:rPr>
                <w:rStyle w:val="Hyperlink"/>
              </w:rPr>
              <w:t>15</w:t>
            </w:r>
            <w:r>
              <w:rPr>
                <w:rFonts w:asciiTheme="minorHAnsi" w:eastAsiaTheme="minorEastAsia" w:hAnsiTheme="minorHAnsi"/>
                <w:kern w:val="2"/>
                <w:lang w:eastAsia="en-GB"/>
                <w14:ligatures w14:val="standardContextual"/>
              </w:rPr>
              <w:tab/>
            </w:r>
            <w:r w:rsidRPr="00786D7B">
              <w:rPr>
                <w:rStyle w:val="Hyperlink"/>
              </w:rPr>
              <w:t>EDI Impact Assessments</w:t>
            </w:r>
            <w:r>
              <w:rPr>
                <w:webHidden/>
              </w:rPr>
              <w:tab/>
            </w:r>
            <w:r>
              <w:rPr>
                <w:webHidden/>
              </w:rPr>
              <w:fldChar w:fldCharType="begin"/>
            </w:r>
            <w:r>
              <w:rPr>
                <w:webHidden/>
              </w:rPr>
              <w:instrText xml:space="preserve"> PAGEREF _Toc164089550 \h </w:instrText>
            </w:r>
            <w:r>
              <w:rPr>
                <w:webHidden/>
              </w:rPr>
            </w:r>
            <w:r>
              <w:rPr>
                <w:webHidden/>
              </w:rPr>
              <w:fldChar w:fldCharType="separate"/>
            </w:r>
            <w:r w:rsidR="00BA69DE">
              <w:rPr>
                <w:webHidden/>
              </w:rPr>
              <w:t>28</w:t>
            </w:r>
            <w:r>
              <w:rPr>
                <w:webHidden/>
              </w:rPr>
              <w:fldChar w:fldCharType="end"/>
            </w:r>
          </w:hyperlink>
        </w:p>
        <w:p w14:paraId="116DBE08" w14:textId="6E16B99A" w:rsidR="008337D6" w:rsidRDefault="008337D6">
          <w:pPr>
            <w:pStyle w:val="TOC1"/>
            <w:rPr>
              <w:rFonts w:asciiTheme="minorHAnsi" w:eastAsiaTheme="minorEastAsia" w:hAnsiTheme="minorHAnsi"/>
              <w:kern w:val="2"/>
              <w:lang w:eastAsia="en-GB"/>
              <w14:ligatures w14:val="standardContextual"/>
            </w:rPr>
          </w:pPr>
          <w:hyperlink w:anchor="_Toc164089551" w:history="1">
            <w:r w:rsidRPr="00786D7B">
              <w:rPr>
                <w:rStyle w:val="Hyperlink"/>
              </w:rPr>
              <w:t>16</w:t>
            </w:r>
            <w:r>
              <w:rPr>
                <w:rFonts w:asciiTheme="minorHAnsi" w:eastAsiaTheme="minorEastAsia" w:hAnsiTheme="minorHAnsi"/>
                <w:kern w:val="2"/>
                <w:lang w:eastAsia="en-GB"/>
                <w14:ligatures w14:val="standardContextual"/>
              </w:rPr>
              <w:tab/>
            </w:r>
            <w:r w:rsidRPr="00786D7B">
              <w:rPr>
                <w:rStyle w:val="Hyperlink"/>
              </w:rPr>
              <w:t>Resources</w:t>
            </w:r>
            <w:r>
              <w:rPr>
                <w:webHidden/>
              </w:rPr>
              <w:tab/>
            </w:r>
            <w:r>
              <w:rPr>
                <w:webHidden/>
              </w:rPr>
              <w:fldChar w:fldCharType="begin"/>
            </w:r>
            <w:r>
              <w:rPr>
                <w:webHidden/>
              </w:rPr>
              <w:instrText xml:space="preserve"> PAGEREF _Toc164089551 \h </w:instrText>
            </w:r>
            <w:r>
              <w:rPr>
                <w:webHidden/>
              </w:rPr>
            </w:r>
            <w:r>
              <w:rPr>
                <w:webHidden/>
              </w:rPr>
              <w:fldChar w:fldCharType="separate"/>
            </w:r>
            <w:r w:rsidR="00BA69DE">
              <w:rPr>
                <w:webHidden/>
              </w:rPr>
              <w:t>28</w:t>
            </w:r>
            <w:r>
              <w:rPr>
                <w:webHidden/>
              </w:rPr>
              <w:fldChar w:fldCharType="end"/>
            </w:r>
          </w:hyperlink>
        </w:p>
        <w:p w14:paraId="3A2004F6" w14:textId="5CF951FF" w:rsidR="008337D6" w:rsidRDefault="008337D6">
          <w:pPr>
            <w:pStyle w:val="TOC1"/>
            <w:rPr>
              <w:rFonts w:asciiTheme="minorHAnsi" w:eastAsiaTheme="minorEastAsia" w:hAnsiTheme="minorHAnsi"/>
              <w:kern w:val="2"/>
              <w:lang w:eastAsia="en-GB"/>
              <w14:ligatures w14:val="standardContextual"/>
            </w:rPr>
          </w:pPr>
          <w:hyperlink w:anchor="_Toc164089552" w:history="1">
            <w:r w:rsidRPr="00786D7B">
              <w:rPr>
                <w:rStyle w:val="Hyperlink"/>
              </w:rPr>
              <w:t>17</w:t>
            </w:r>
            <w:r>
              <w:rPr>
                <w:rFonts w:asciiTheme="minorHAnsi" w:eastAsiaTheme="minorEastAsia" w:hAnsiTheme="minorHAnsi"/>
                <w:kern w:val="2"/>
                <w:lang w:eastAsia="en-GB"/>
                <w14:ligatures w14:val="standardContextual"/>
              </w:rPr>
              <w:tab/>
            </w:r>
            <w:r w:rsidRPr="00786D7B">
              <w:rPr>
                <w:rStyle w:val="Hyperlink"/>
              </w:rPr>
              <w:t>Appendices</w:t>
            </w:r>
            <w:r>
              <w:rPr>
                <w:webHidden/>
              </w:rPr>
              <w:tab/>
            </w:r>
            <w:r>
              <w:rPr>
                <w:webHidden/>
              </w:rPr>
              <w:fldChar w:fldCharType="begin"/>
            </w:r>
            <w:r>
              <w:rPr>
                <w:webHidden/>
              </w:rPr>
              <w:instrText xml:space="preserve"> PAGEREF _Toc164089552 \h </w:instrText>
            </w:r>
            <w:r>
              <w:rPr>
                <w:webHidden/>
              </w:rPr>
            </w:r>
            <w:r>
              <w:rPr>
                <w:webHidden/>
              </w:rPr>
              <w:fldChar w:fldCharType="separate"/>
            </w:r>
            <w:r w:rsidR="00BA69DE">
              <w:rPr>
                <w:webHidden/>
              </w:rPr>
              <w:t>28</w:t>
            </w:r>
            <w:r>
              <w:rPr>
                <w:webHidden/>
              </w:rPr>
              <w:fldChar w:fldCharType="end"/>
            </w:r>
          </w:hyperlink>
        </w:p>
        <w:p w14:paraId="796B12DA" w14:textId="137CB958" w:rsidR="008337D6" w:rsidRDefault="008337D6">
          <w:pPr>
            <w:pStyle w:val="TOC2"/>
            <w:rPr>
              <w:rFonts w:asciiTheme="minorHAnsi" w:eastAsiaTheme="minorEastAsia" w:hAnsiTheme="minorHAnsi"/>
              <w:kern w:val="2"/>
              <w:lang w:eastAsia="en-GB"/>
              <w14:ligatures w14:val="standardContextual"/>
            </w:rPr>
          </w:pPr>
          <w:hyperlink w:anchor="_Toc164089553" w:history="1">
            <w:r w:rsidRPr="00786D7B">
              <w:rPr>
                <w:rStyle w:val="Hyperlink"/>
              </w:rPr>
              <w:t>Appendix 1: Exception Request Form</w:t>
            </w:r>
            <w:r>
              <w:rPr>
                <w:webHidden/>
              </w:rPr>
              <w:tab/>
            </w:r>
            <w:r>
              <w:rPr>
                <w:webHidden/>
              </w:rPr>
              <w:fldChar w:fldCharType="begin"/>
            </w:r>
            <w:r>
              <w:rPr>
                <w:webHidden/>
              </w:rPr>
              <w:instrText xml:space="preserve"> PAGEREF _Toc164089553 \h </w:instrText>
            </w:r>
            <w:r>
              <w:rPr>
                <w:webHidden/>
              </w:rPr>
            </w:r>
            <w:r>
              <w:rPr>
                <w:webHidden/>
              </w:rPr>
              <w:fldChar w:fldCharType="separate"/>
            </w:r>
            <w:r w:rsidR="00BA69DE">
              <w:rPr>
                <w:webHidden/>
              </w:rPr>
              <w:t>28</w:t>
            </w:r>
            <w:r>
              <w:rPr>
                <w:webHidden/>
              </w:rPr>
              <w:fldChar w:fldCharType="end"/>
            </w:r>
          </w:hyperlink>
        </w:p>
        <w:p w14:paraId="1BBF2BF6" w14:textId="40E88ED3" w:rsidR="008337D6" w:rsidRDefault="008337D6">
          <w:pPr>
            <w:pStyle w:val="TOC2"/>
            <w:rPr>
              <w:rFonts w:asciiTheme="minorHAnsi" w:eastAsiaTheme="minorEastAsia" w:hAnsiTheme="minorHAnsi"/>
              <w:kern w:val="2"/>
              <w:lang w:eastAsia="en-GB"/>
              <w14:ligatures w14:val="standardContextual"/>
            </w:rPr>
          </w:pPr>
          <w:hyperlink w:anchor="_Toc164089554" w:history="1">
            <w:r w:rsidRPr="00786D7B">
              <w:rPr>
                <w:rStyle w:val="Hyperlink"/>
              </w:rPr>
              <w:t>Appendix 2: Approved Applications List</w:t>
            </w:r>
            <w:r>
              <w:rPr>
                <w:webHidden/>
              </w:rPr>
              <w:tab/>
            </w:r>
            <w:r>
              <w:rPr>
                <w:webHidden/>
              </w:rPr>
              <w:fldChar w:fldCharType="begin"/>
            </w:r>
            <w:r>
              <w:rPr>
                <w:webHidden/>
              </w:rPr>
              <w:instrText xml:space="preserve"> PAGEREF _Toc164089554 \h </w:instrText>
            </w:r>
            <w:r>
              <w:rPr>
                <w:webHidden/>
              </w:rPr>
            </w:r>
            <w:r>
              <w:rPr>
                <w:webHidden/>
              </w:rPr>
              <w:fldChar w:fldCharType="separate"/>
            </w:r>
            <w:r w:rsidR="00BA69DE">
              <w:rPr>
                <w:webHidden/>
              </w:rPr>
              <w:t>29</w:t>
            </w:r>
            <w:r>
              <w:rPr>
                <w:webHidden/>
              </w:rPr>
              <w:fldChar w:fldCharType="end"/>
            </w:r>
          </w:hyperlink>
        </w:p>
        <w:p w14:paraId="532B0F9B" w14:textId="67D38913" w:rsidR="008337D6" w:rsidRDefault="008337D6" w:rsidP="008337D6">
          <w:pPr>
            <w:pStyle w:val="TOC1"/>
          </w:pPr>
          <w:hyperlink w:anchor="_Toc164089555" w:history="1">
            <w:r w:rsidRPr="00786D7B">
              <w:rPr>
                <w:rStyle w:val="Hyperlink"/>
              </w:rPr>
              <w:t>18</w:t>
            </w:r>
            <w:r>
              <w:rPr>
                <w:rFonts w:asciiTheme="minorHAnsi" w:eastAsiaTheme="minorEastAsia" w:hAnsiTheme="minorHAnsi"/>
                <w:kern w:val="2"/>
                <w:lang w:eastAsia="en-GB"/>
                <w14:ligatures w14:val="standardContextual"/>
              </w:rPr>
              <w:tab/>
            </w:r>
            <w:r w:rsidRPr="00786D7B">
              <w:rPr>
                <w:rStyle w:val="Hyperlink"/>
              </w:rPr>
              <w:t>Version Control</w:t>
            </w:r>
            <w:r>
              <w:rPr>
                <w:webHidden/>
              </w:rPr>
              <w:tab/>
            </w:r>
            <w:r>
              <w:rPr>
                <w:webHidden/>
              </w:rPr>
              <w:fldChar w:fldCharType="begin"/>
            </w:r>
            <w:r>
              <w:rPr>
                <w:webHidden/>
              </w:rPr>
              <w:instrText xml:space="preserve"> PAGEREF _Toc164089555 \h </w:instrText>
            </w:r>
            <w:r>
              <w:rPr>
                <w:webHidden/>
              </w:rPr>
            </w:r>
            <w:r>
              <w:rPr>
                <w:webHidden/>
              </w:rPr>
              <w:fldChar w:fldCharType="separate"/>
            </w:r>
            <w:r w:rsidR="00BA69DE">
              <w:rPr>
                <w:webHidden/>
              </w:rPr>
              <w:t>32</w:t>
            </w:r>
            <w:r>
              <w:rPr>
                <w:webHidden/>
              </w:rPr>
              <w:fldChar w:fldCharType="end"/>
            </w:r>
          </w:hyperlink>
          <w:r w:rsidR="00F91DD0">
            <w:rPr>
              <w:rFonts w:cs="Arial"/>
              <w:spacing w:val="7"/>
            </w:rPr>
            <w:fldChar w:fldCharType="end"/>
          </w:r>
        </w:p>
      </w:sdtContent>
    </w:sdt>
    <w:p w14:paraId="739A6FEC" w14:textId="360298FB" w:rsidR="009A0ED4" w:rsidRDefault="00717A8D" w:rsidP="008337D6">
      <w:pPr>
        <w:pStyle w:val="Heading1Numbered"/>
      </w:pPr>
      <w:r>
        <w:br w:type="page"/>
      </w:r>
      <w:bookmarkStart w:id="6" w:name="_Toc164089536"/>
      <w:r w:rsidR="009A0ED4" w:rsidRPr="00D558F5">
        <w:lastRenderedPageBreak/>
        <w:t>Introduction</w:t>
      </w:r>
      <w:bookmarkEnd w:id="6"/>
    </w:p>
    <w:p w14:paraId="077DB415" w14:textId="77777777" w:rsidR="00AC4D10" w:rsidRDefault="00AC4D10" w:rsidP="00AC4D10">
      <w:pPr>
        <w:pStyle w:val="Text1Numbered"/>
      </w:pPr>
      <w:r>
        <w:t xml:space="preserve">This policy covers computer usage </w:t>
      </w:r>
      <w:r w:rsidRPr="00EB4369">
        <w:t xml:space="preserve">(including laptops, smart phones, and tablets), computer networks, software programs, computer files and electronic communication systems including, in particular, email, telephone systems (fixed and mobile), texting, voicemail, </w:t>
      </w:r>
      <w:r>
        <w:t xml:space="preserve">MHA’s </w:t>
      </w:r>
      <w:r w:rsidRPr="00EB4369">
        <w:t xml:space="preserve">intranet and </w:t>
      </w:r>
      <w:r>
        <w:t xml:space="preserve">the </w:t>
      </w:r>
      <w:r w:rsidRPr="00EB4369">
        <w:t>internet. It refers to equipment and systems currently in place and those that may be acquired in future.</w:t>
      </w:r>
      <w:r>
        <w:t xml:space="preserve"> </w:t>
      </w:r>
    </w:p>
    <w:p w14:paraId="55B8DC6A" w14:textId="77777777" w:rsidR="00AC4D10" w:rsidRDefault="00AC4D10" w:rsidP="00AC4D10">
      <w:pPr>
        <w:pStyle w:val="Text1Numbered"/>
        <w:numPr>
          <w:ilvl w:val="0"/>
          <w:numId w:val="0"/>
        </w:numPr>
        <w:ind w:left="1135"/>
      </w:pPr>
    </w:p>
    <w:p w14:paraId="7C7236CF" w14:textId="77777777" w:rsidR="00AC4D10" w:rsidRDefault="00AC4D10" w:rsidP="00AC4D10">
      <w:pPr>
        <w:pStyle w:val="Text1Numbered"/>
      </w:pPr>
      <w:r>
        <w:t>Legal acts that govern the use of computer and telecommunication equipment include:</w:t>
      </w:r>
    </w:p>
    <w:p w14:paraId="44AD9158" w14:textId="77777777" w:rsidR="00AC4D10" w:rsidRDefault="00AC4D10" w:rsidP="00AC4D10">
      <w:pPr>
        <w:pStyle w:val="Textlistindented-bullet"/>
      </w:pPr>
      <w:r>
        <w:t>Copyright, Design and Patents Act, 1998</w:t>
      </w:r>
    </w:p>
    <w:p w14:paraId="51ADB768" w14:textId="77777777" w:rsidR="00AC4D10" w:rsidRDefault="00AC4D10" w:rsidP="00AC4D10">
      <w:pPr>
        <w:pStyle w:val="Textlistindented-bullet"/>
      </w:pPr>
      <w:r>
        <w:t>Computer Misuse Act, 1990</w:t>
      </w:r>
    </w:p>
    <w:p w14:paraId="1061F3D7" w14:textId="77777777" w:rsidR="00AC4D10" w:rsidRDefault="00AC4D10" w:rsidP="00AC4D10">
      <w:pPr>
        <w:pStyle w:val="Textlistindented-bullet"/>
      </w:pPr>
      <w:r>
        <w:t>GDPR, 2018</w:t>
      </w:r>
    </w:p>
    <w:p w14:paraId="18D43787" w14:textId="77777777" w:rsidR="00AC4D10" w:rsidRDefault="00AC4D10" w:rsidP="00AC4D10">
      <w:pPr>
        <w:pStyle w:val="Textlistindented-bullet"/>
      </w:pPr>
      <w:r>
        <w:t>Human Rights Act, 1998</w:t>
      </w:r>
    </w:p>
    <w:p w14:paraId="20630744" w14:textId="77777777" w:rsidR="00AC4D10" w:rsidRDefault="00AC4D10" w:rsidP="00AC4D10">
      <w:pPr>
        <w:pStyle w:val="Textlistindented-bullet"/>
      </w:pPr>
      <w:r>
        <w:t>Privacy and Electronic Communications (EC Directive) Regulations, 2003</w:t>
      </w:r>
    </w:p>
    <w:p w14:paraId="121A91A6" w14:textId="77777777" w:rsidR="00AC4D10" w:rsidRDefault="00AC4D10" w:rsidP="00AC4D10">
      <w:pPr>
        <w:pStyle w:val="Textlistindented-bullet"/>
      </w:pPr>
      <w:r>
        <w:t>Regulation of Investigatory Powers Act, 2000</w:t>
      </w:r>
    </w:p>
    <w:p w14:paraId="20524DE5" w14:textId="77777777" w:rsidR="00AC4D10" w:rsidRDefault="00AC4D10" w:rsidP="00AC4D10">
      <w:pPr>
        <w:pStyle w:val="Textlistindented-bullet"/>
      </w:pPr>
      <w:r>
        <w:t>Lawful Business Practice Regulations, 2000</w:t>
      </w:r>
    </w:p>
    <w:p w14:paraId="108313B3" w14:textId="77777777" w:rsidR="00AC4D10" w:rsidRDefault="00AC4D10" w:rsidP="00AC4D10">
      <w:pPr>
        <w:pStyle w:val="Textlistindented-bullet"/>
      </w:pPr>
      <w:r>
        <w:t>MHA will also comply with other applicable legislation as required.</w:t>
      </w:r>
    </w:p>
    <w:p w14:paraId="0F9774C6" w14:textId="77777777" w:rsidR="00AC4D10" w:rsidRPr="00EB4369" w:rsidRDefault="00AC4D10" w:rsidP="00AC4D10">
      <w:pPr>
        <w:pStyle w:val="Text1Numbered"/>
      </w:pPr>
      <w:r w:rsidRPr="004610A6">
        <w:t xml:space="preserve">Users may request assistance from the IT Service Desk - </w:t>
      </w:r>
      <w:hyperlink r:id="rId9" w:history="1">
        <w:r>
          <w:rPr>
            <w:rStyle w:val="Hyperlink"/>
          </w:rPr>
          <w:t>ITServicedesk</w:t>
        </w:r>
        <w:r w:rsidRPr="002D0A89">
          <w:rPr>
            <w:rStyle w:val="Hyperlink"/>
          </w:rPr>
          <w:t>@mha.org.uk</w:t>
        </w:r>
      </w:hyperlink>
      <w:r w:rsidRPr="004610A6">
        <w:t xml:space="preserve"> in implementing this policy.</w:t>
      </w:r>
    </w:p>
    <w:p w14:paraId="406792FE" w14:textId="77777777" w:rsidR="00AC4D10" w:rsidRDefault="00AC4D10" w:rsidP="00AC4D10">
      <w:pPr>
        <w:pStyle w:val="Heading1Numbered"/>
      </w:pPr>
      <w:bookmarkStart w:id="7" w:name="_Toc147907764"/>
      <w:bookmarkStart w:id="8" w:name="_Toc164089537"/>
      <w:r w:rsidRPr="00EF3699">
        <w:t xml:space="preserve">Scope and </w:t>
      </w:r>
      <w:r w:rsidRPr="00D558F5">
        <w:t>Purpose</w:t>
      </w:r>
      <w:bookmarkEnd w:id="7"/>
      <w:bookmarkEnd w:id="8"/>
    </w:p>
    <w:p w14:paraId="607EE38D" w14:textId="77777777" w:rsidR="00AC4D10" w:rsidRDefault="00AC4D10" w:rsidP="00AC4D10">
      <w:pPr>
        <w:pStyle w:val="Text1Numbered"/>
      </w:pPr>
      <w:r>
        <w:t>This policy is relevant for all computer users which includes MHA and subsidiary company colleagues, temporary workers, agency workers, volunteers, contractors, and anyone else engaging with MHA where:</w:t>
      </w:r>
    </w:p>
    <w:p w14:paraId="7EEC8AC9" w14:textId="77777777" w:rsidR="00AC4D10" w:rsidRPr="00EB4369" w:rsidRDefault="00AC4D10" w:rsidP="00AC4D10">
      <w:pPr>
        <w:pStyle w:val="Textlistindented-letters"/>
        <w:numPr>
          <w:ilvl w:val="1"/>
          <w:numId w:val="22"/>
        </w:numPr>
        <w:ind w:left="1560"/>
      </w:pPr>
      <w:r>
        <w:t>C</w:t>
      </w:r>
      <w:r w:rsidRPr="00EB4369">
        <w:t>omputer equipment is accessed on or from MHA’s premises and accessed using MHA’s computer equipment or via access methods paid for by MHA.</w:t>
      </w:r>
    </w:p>
    <w:p w14:paraId="539536CE" w14:textId="77777777" w:rsidR="00AC4D10" w:rsidRDefault="00AC4D10" w:rsidP="00AC4D10">
      <w:pPr>
        <w:pStyle w:val="Textlistindented-letters"/>
        <w:numPr>
          <w:ilvl w:val="1"/>
          <w:numId w:val="22"/>
        </w:numPr>
        <w:ind w:left="1560"/>
      </w:pPr>
      <w:r w:rsidRPr="00EB4369">
        <w:t>Personal equipment</w:t>
      </w:r>
      <w:r>
        <w:t xml:space="preserve"> is</w:t>
      </w:r>
      <w:r w:rsidRPr="00EB4369">
        <w:t xml:space="preserve"> used in a manner that identifies the individual with MHA or that references MHA in any manner.</w:t>
      </w:r>
    </w:p>
    <w:p w14:paraId="1E646B5C" w14:textId="77777777" w:rsidR="00AC4D10" w:rsidRDefault="00AC4D10" w:rsidP="00AC4D10">
      <w:pPr>
        <w:pStyle w:val="Text1Numbered"/>
      </w:pPr>
      <w:r>
        <w:lastRenderedPageBreak/>
        <w:t>The purpose of this policy is to detail MHA principles and applicable standard operating procedures relating to computer usage at MHA including:</w:t>
      </w:r>
    </w:p>
    <w:p w14:paraId="0D7758D4" w14:textId="77777777" w:rsidR="00AC4D10" w:rsidRDefault="00AC4D10" w:rsidP="00AC4D10">
      <w:pPr>
        <w:pStyle w:val="Textlistindented-bullet"/>
      </w:pPr>
      <w:r>
        <w:t>Acceptable Use</w:t>
      </w:r>
    </w:p>
    <w:p w14:paraId="36977D88" w14:textId="77777777" w:rsidR="00AC4D10" w:rsidRDefault="00AC4D10" w:rsidP="00AC4D10">
      <w:pPr>
        <w:pStyle w:val="Textlistindented-bullet"/>
      </w:pPr>
      <w:r>
        <w:t>Passwords</w:t>
      </w:r>
    </w:p>
    <w:p w14:paraId="6CB78CF1" w14:textId="77777777" w:rsidR="00AC4D10" w:rsidRDefault="00AC4D10" w:rsidP="00AC4D10">
      <w:pPr>
        <w:pStyle w:val="Textlistindented-bullet"/>
      </w:pPr>
      <w:r>
        <w:t>End User Device Security</w:t>
      </w:r>
    </w:p>
    <w:p w14:paraId="58A6DEC7" w14:textId="77777777" w:rsidR="00AC4D10" w:rsidRDefault="00AC4D10" w:rsidP="00AC4D10">
      <w:pPr>
        <w:pStyle w:val="Textlistindented-bullet"/>
      </w:pPr>
      <w:r>
        <w:t>Anti-Virus and Anti Malware</w:t>
      </w:r>
    </w:p>
    <w:p w14:paraId="14BD616C" w14:textId="77777777" w:rsidR="00AC4D10" w:rsidRDefault="00AC4D10" w:rsidP="00AC4D10">
      <w:pPr>
        <w:pStyle w:val="Textlistindented-bullet"/>
      </w:pPr>
      <w:r>
        <w:t>Wi Fi usage</w:t>
      </w:r>
    </w:p>
    <w:p w14:paraId="404F19A4" w14:textId="77777777" w:rsidR="00AC4D10" w:rsidRDefault="00AC4D10" w:rsidP="00AC4D10">
      <w:pPr>
        <w:pStyle w:val="Textlistindented-bullet"/>
      </w:pPr>
      <w:r>
        <w:t>File Management and Storage</w:t>
      </w:r>
    </w:p>
    <w:p w14:paraId="35978544" w14:textId="77777777" w:rsidR="00AC4D10" w:rsidRDefault="00AC4D10" w:rsidP="00AC4D10">
      <w:pPr>
        <w:pStyle w:val="Textlistindented-bullet"/>
      </w:pPr>
      <w:r>
        <w:t>Exception Policy and Requests</w:t>
      </w:r>
    </w:p>
    <w:p w14:paraId="10E04FA2" w14:textId="77777777" w:rsidR="00AC4D10" w:rsidRDefault="00AC4D10" w:rsidP="00AC4D10">
      <w:pPr>
        <w:pStyle w:val="Textlistindented-bullet"/>
      </w:pPr>
      <w:r>
        <w:t>Approved Software</w:t>
      </w:r>
    </w:p>
    <w:p w14:paraId="085BA9BC" w14:textId="77777777" w:rsidR="00AC4D10" w:rsidRDefault="00AC4D10" w:rsidP="00AC4D10">
      <w:pPr>
        <w:pStyle w:val="Textlistindented-bullet"/>
      </w:pPr>
      <w:r>
        <w:t>Mobile Devices and Tablets</w:t>
      </w:r>
    </w:p>
    <w:p w14:paraId="3F8B4765" w14:textId="77777777" w:rsidR="00AC4D10" w:rsidRDefault="00AC4D10" w:rsidP="00AC4D10">
      <w:pPr>
        <w:pStyle w:val="Heading1Numbered"/>
      </w:pPr>
      <w:bookmarkStart w:id="9" w:name="_Toc147907765"/>
      <w:bookmarkStart w:id="10" w:name="_Toc164089538"/>
      <w:r>
        <w:t>Definitions</w:t>
      </w:r>
      <w:bookmarkEnd w:id="9"/>
      <w:bookmarkEnd w:id="10"/>
    </w:p>
    <w:tbl>
      <w:tblPr>
        <w:tblStyle w:val="TableGrid"/>
        <w:tblW w:w="0" w:type="auto"/>
        <w:tblLook w:val="04A0" w:firstRow="1" w:lastRow="0" w:firstColumn="1" w:lastColumn="0" w:noHBand="0" w:noVBand="1"/>
      </w:tblPr>
      <w:tblGrid>
        <w:gridCol w:w="1483"/>
        <w:gridCol w:w="8066"/>
      </w:tblGrid>
      <w:tr w:rsidR="00AC4D10" w14:paraId="4C413A90" w14:textId="77777777" w:rsidTr="00AC4D10">
        <w:trPr>
          <w:tblHeader/>
        </w:trPr>
        <w:tc>
          <w:tcPr>
            <w:tcW w:w="1473" w:type="dxa"/>
            <w:shd w:val="clear" w:color="auto" w:fill="217593" w:themeFill="accent1"/>
          </w:tcPr>
          <w:p w14:paraId="5D3ECD13" w14:textId="77777777" w:rsidR="00AC4D10" w:rsidRPr="004610A6" w:rsidRDefault="00AC4D10" w:rsidP="002437FA">
            <w:pPr>
              <w:rPr>
                <w:b/>
                <w:bCs/>
                <w:color w:val="FFFFFF" w:themeColor="background1"/>
              </w:rPr>
            </w:pPr>
            <w:r w:rsidRPr="004610A6">
              <w:rPr>
                <w:b/>
                <w:bCs/>
                <w:color w:val="FFFFFF" w:themeColor="background1"/>
              </w:rPr>
              <w:t>Term</w:t>
            </w:r>
          </w:p>
        </w:tc>
        <w:tc>
          <w:tcPr>
            <w:tcW w:w="8076" w:type="dxa"/>
            <w:shd w:val="clear" w:color="auto" w:fill="217593" w:themeFill="accent1"/>
          </w:tcPr>
          <w:p w14:paraId="4D4E3482" w14:textId="77777777" w:rsidR="00AC4D10" w:rsidRPr="004610A6" w:rsidRDefault="00AC4D10" w:rsidP="002437FA">
            <w:pPr>
              <w:rPr>
                <w:b/>
                <w:bCs/>
                <w:color w:val="FFFFFF" w:themeColor="background1"/>
              </w:rPr>
            </w:pPr>
            <w:r w:rsidRPr="004610A6">
              <w:rPr>
                <w:b/>
                <w:bCs/>
                <w:color w:val="FFFFFF" w:themeColor="background1"/>
              </w:rPr>
              <w:t>Definition</w:t>
            </w:r>
          </w:p>
        </w:tc>
      </w:tr>
      <w:tr w:rsidR="00AC4D10" w14:paraId="5F01E510" w14:textId="77777777" w:rsidTr="00AC4D10">
        <w:tc>
          <w:tcPr>
            <w:tcW w:w="1473" w:type="dxa"/>
          </w:tcPr>
          <w:p w14:paraId="7D709042" w14:textId="77777777" w:rsidR="00AC4D10" w:rsidRPr="004610A6" w:rsidRDefault="00AC4D10" w:rsidP="00AC4D10">
            <w:pPr>
              <w:spacing w:line="276" w:lineRule="auto"/>
              <w:rPr>
                <w:b/>
                <w:bCs/>
              </w:rPr>
            </w:pPr>
            <w:r w:rsidRPr="004610A6">
              <w:rPr>
                <w:b/>
                <w:bCs/>
              </w:rPr>
              <w:t>Users and End-Users</w:t>
            </w:r>
          </w:p>
        </w:tc>
        <w:tc>
          <w:tcPr>
            <w:tcW w:w="8076" w:type="dxa"/>
          </w:tcPr>
          <w:p w14:paraId="625B2E08" w14:textId="77777777" w:rsidR="00AC4D10" w:rsidRDefault="00AC4D10" w:rsidP="00AC4D10">
            <w:pPr>
              <w:spacing w:line="276" w:lineRule="auto"/>
            </w:pPr>
            <w:r>
              <w:t>A</w:t>
            </w:r>
            <w:r w:rsidRPr="004610A6">
              <w:t xml:space="preserve">ll MHA colleagues including temporary workers, agency </w:t>
            </w:r>
            <w:r>
              <w:t>worker</w:t>
            </w:r>
            <w:r w:rsidRPr="004610A6">
              <w:t xml:space="preserve">, and volunteers and any contractor, consultant, vendor, or </w:t>
            </w:r>
            <w:r>
              <w:t>colleague</w:t>
            </w:r>
            <w:r w:rsidRPr="004610A6">
              <w:t xml:space="preserve"> of a subsidiary company that is provided an MHA IT network account (Account).</w:t>
            </w:r>
          </w:p>
        </w:tc>
      </w:tr>
      <w:tr w:rsidR="00AC4D10" w14:paraId="6F4FBE32" w14:textId="77777777" w:rsidTr="00AC4D10">
        <w:tc>
          <w:tcPr>
            <w:tcW w:w="1473" w:type="dxa"/>
          </w:tcPr>
          <w:p w14:paraId="66BD6FD3" w14:textId="77777777" w:rsidR="00AC4D10" w:rsidRPr="004610A6" w:rsidRDefault="00AC4D10" w:rsidP="00AC4D10">
            <w:pPr>
              <w:spacing w:line="276" w:lineRule="auto"/>
              <w:rPr>
                <w:b/>
                <w:bCs/>
              </w:rPr>
            </w:pPr>
            <w:r w:rsidRPr="004610A6">
              <w:rPr>
                <w:b/>
                <w:bCs/>
              </w:rPr>
              <w:t>MHA Network</w:t>
            </w:r>
          </w:p>
        </w:tc>
        <w:tc>
          <w:tcPr>
            <w:tcW w:w="8076" w:type="dxa"/>
          </w:tcPr>
          <w:p w14:paraId="0C77E9C4" w14:textId="77777777" w:rsidR="00AC4D10" w:rsidRDefault="00AC4D10" w:rsidP="00AC4D10">
            <w:pPr>
              <w:spacing w:line="276" w:lineRule="auto"/>
            </w:pPr>
            <w:r>
              <w:t>A</w:t>
            </w:r>
            <w:r w:rsidRPr="004610A6">
              <w:t>ny wired or wireless network owned and / or managed by the MHA IT department.</w:t>
            </w:r>
          </w:p>
        </w:tc>
      </w:tr>
      <w:tr w:rsidR="00AC4D10" w14:paraId="7597E382" w14:textId="77777777" w:rsidTr="00AC4D10">
        <w:tc>
          <w:tcPr>
            <w:tcW w:w="1473" w:type="dxa"/>
          </w:tcPr>
          <w:p w14:paraId="614074A1" w14:textId="77777777" w:rsidR="00AC4D10" w:rsidRPr="004610A6" w:rsidRDefault="00AC4D10" w:rsidP="00AC4D10">
            <w:pPr>
              <w:spacing w:line="276" w:lineRule="auto"/>
              <w:rPr>
                <w:b/>
                <w:bCs/>
              </w:rPr>
            </w:pPr>
            <w:r>
              <w:rPr>
                <w:b/>
                <w:bCs/>
              </w:rPr>
              <w:t>Computers</w:t>
            </w:r>
          </w:p>
        </w:tc>
        <w:tc>
          <w:tcPr>
            <w:tcW w:w="8076" w:type="dxa"/>
          </w:tcPr>
          <w:p w14:paraId="00C7370F" w14:textId="77777777" w:rsidR="00AC4D10" w:rsidRDefault="00AC4D10" w:rsidP="00AC4D10">
            <w:pPr>
              <w:spacing w:line="276" w:lineRule="auto"/>
            </w:pPr>
            <w:r>
              <w:t>I</w:t>
            </w:r>
            <w:r w:rsidRPr="003D0234">
              <w:t>ncludes servers, thin clients</w:t>
            </w:r>
            <w:r>
              <w:t>, virtual desktops</w:t>
            </w:r>
            <w:r w:rsidRPr="003D0234">
              <w:t>, desktop computers, laptops, tablets and mobile phones computer networks, software programs, computer files and electronic communication systems including, in particular, e-mail, telephone systems (fixed</w:t>
            </w:r>
            <w:r>
              <w:t>,</w:t>
            </w:r>
            <w:r w:rsidRPr="003D0234">
              <w:t xml:space="preserve"> mobile</w:t>
            </w:r>
            <w:r>
              <w:t xml:space="preserve"> and SIP</w:t>
            </w:r>
            <w:r w:rsidRPr="003D0234">
              <w:t>), texting, voicemail, intranet and Internet. It refers to equipment and systems currently in place and those that may be acquired in future.</w:t>
            </w:r>
          </w:p>
        </w:tc>
      </w:tr>
      <w:tr w:rsidR="00AC4D10" w14:paraId="41AB0900" w14:textId="77777777" w:rsidTr="00AC4D10">
        <w:tc>
          <w:tcPr>
            <w:tcW w:w="1473" w:type="dxa"/>
          </w:tcPr>
          <w:p w14:paraId="5EFFE0BF" w14:textId="77777777" w:rsidR="00AC4D10" w:rsidRPr="004610A6" w:rsidRDefault="00AC4D10" w:rsidP="00AC4D10">
            <w:pPr>
              <w:spacing w:line="276" w:lineRule="auto"/>
              <w:rPr>
                <w:b/>
                <w:bCs/>
              </w:rPr>
            </w:pPr>
            <w:r w:rsidRPr="004610A6">
              <w:rPr>
                <w:b/>
                <w:bCs/>
              </w:rPr>
              <w:t>Personal Computer Equipment</w:t>
            </w:r>
          </w:p>
        </w:tc>
        <w:tc>
          <w:tcPr>
            <w:tcW w:w="8076" w:type="dxa"/>
          </w:tcPr>
          <w:p w14:paraId="195DE1C5" w14:textId="77777777" w:rsidR="00AC4D10" w:rsidRDefault="00AC4D10" w:rsidP="00AC4D10">
            <w:pPr>
              <w:spacing w:line="276" w:lineRule="auto"/>
            </w:pPr>
            <w:r>
              <w:t>I</w:t>
            </w:r>
            <w:r w:rsidRPr="004610A6">
              <w:t>ncludes thin clients, desktop computers, laptops, tablets, and mobile phones. It refers to equipment and systems currently in place and those that may be acquired in future.</w:t>
            </w:r>
          </w:p>
        </w:tc>
      </w:tr>
      <w:tr w:rsidR="00AC4D10" w14:paraId="4038E51D" w14:textId="77777777" w:rsidTr="00AC4D10">
        <w:tc>
          <w:tcPr>
            <w:tcW w:w="1473" w:type="dxa"/>
          </w:tcPr>
          <w:p w14:paraId="598514F2" w14:textId="77777777" w:rsidR="00AC4D10" w:rsidRPr="004610A6" w:rsidRDefault="00AC4D10" w:rsidP="00AC4D10">
            <w:pPr>
              <w:spacing w:line="276" w:lineRule="auto"/>
              <w:rPr>
                <w:b/>
                <w:bCs/>
              </w:rPr>
            </w:pPr>
            <w:r w:rsidRPr="004610A6">
              <w:rPr>
                <w:b/>
                <w:bCs/>
              </w:rPr>
              <w:t>Computer viruses and malware</w:t>
            </w:r>
          </w:p>
        </w:tc>
        <w:tc>
          <w:tcPr>
            <w:tcW w:w="8076" w:type="dxa"/>
          </w:tcPr>
          <w:p w14:paraId="618180D9" w14:textId="77777777" w:rsidR="00AC4D10" w:rsidRDefault="00AC4D10" w:rsidP="00AC4D10">
            <w:pPr>
              <w:spacing w:line="276" w:lineRule="auto"/>
            </w:pPr>
            <w:r>
              <w:t>M</w:t>
            </w:r>
            <w:r w:rsidRPr="004610A6">
              <w:t>alicious computer programs or code designed to disrupt or disable computer equipment or steal information from the computer or network.</w:t>
            </w:r>
          </w:p>
        </w:tc>
      </w:tr>
      <w:tr w:rsidR="00AC4D10" w14:paraId="38A6E666" w14:textId="77777777" w:rsidTr="00AC4D10">
        <w:tc>
          <w:tcPr>
            <w:tcW w:w="1473" w:type="dxa"/>
          </w:tcPr>
          <w:p w14:paraId="61BA7308" w14:textId="77777777" w:rsidR="00AC4D10" w:rsidRPr="004610A6" w:rsidRDefault="00AC4D10" w:rsidP="00AC4D10">
            <w:pPr>
              <w:spacing w:line="276" w:lineRule="auto"/>
              <w:rPr>
                <w:b/>
                <w:bCs/>
              </w:rPr>
            </w:pPr>
            <w:r>
              <w:rPr>
                <w:b/>
                <w:bCs/>
              </w:rPr>
              <w:t>Software</w:t>
            </w:r>
          </w:p>
        </w:tc>
        <w:tc>
          <w:tcPr>
            <w:tcW w:w="8076" w:type="dxa"/>
          </w:tcPr>
          <w:p w14:paraId="48DBF084" w14:textId="77777777" w:rsidR="00AC4D10" w:rsidRDefault="00AC4D10" w:rsidP="00AC4D10">
            <w:pPr>
              <w:spacing w:line="276" w:lineRule="auto"/>
            </w:pPr>
            <w:r>
              <w:t>I</w:t>
            </w:r>
            <w:r w:rsidRPr="003D0234">
              <w:t>ncludes operating systems, desktop applications, business applications, tablets, and mobile phones apps. It refers to applications and systems currently in place and those that may be acquired in future.</w:t>
            </w:r>
          </w:p>
        </w:tc>
      </w:tr>
      <w:tr w:rsidR="00AC4D10" w14:paraId="3EA11453" w14:textId="77777777" w:rsidTr="00AC4D10">
        <w:tc>
          <w:tcPr>
            <w:tcW w:w="1473" w:type="dxa"/>
          </w:tcPr>
          <w:p w14:paraId="75E1A6DA" w14:textId="77777777" w:rsidR="00AC4D10" w:rsidRDefault="00AC4D10" w:rsidP="00AC4D10">
            <w:pPr>
              <w:spacing w:line="276" w:lineRule="auto"/>
              <w:rPr>
                <w:b/>
                <w:bCs/>
              </w:rPr>
            </w:pPr>
            <w:r>
              <w:rPr>
                <w:b/>
                <w:bCs/>
              </w:rPr>
              <w:lastRenderedPageBreak/>
              <w:t>Approved Products</w:t>
            </w:r>
          </w:p>
        </w:tc>
        <w:tc>
          <w:tcPr>
            <w:tcW w:w="8076" w:type="dxa"/>
          </w:tcPr>
          <w:p w14:paraId="6CCAE431" w14:textId="77777777" w:rsidR="00AC4D10" w:rsidRDefault="00AC4D10" w:rsidP="00AC4D10">
            <w:pPr>
              <w:tabs>
                <w:tab w:val="left" w:pos="1695"/>
              </w:tabs>
              <w:spacing w:line="276" w:lineRule="auto"/>
            </w:pPr>
            <w:r w:rsidRPr="003D0234">
              <w:t>These are the preferred products to use for the listed function.</w:t>
            </w:r>
          </w:p>
        </w:tc>
      </w:tr>
      <w:tr w:rsidR="00AC4D10" w14:paraId="269A4970" w14:textId="77777777" w:rsidTr="00AC4D10">
        <w:tc>
          <w:tcPr>
            <w:tcW w:w="1473" w:type="dxa"/>
          </w:tcPr>
          <w:p w14:paraId="44959CFA" w14:textId="77777777" w:rsidR="00AC4D10" w:rsidRDefault="00AC4D10" w:rsidP="00AC4D10">
            <w:pPr>
              <w:spacing w:line="276" w:lineRule="auto"/>
              <w:rPr>
                <w:b/>
                <w:bCs/>
              </w:rPr>
            </w:pPr>
            <w:r>
              <w:rPr>
                <w:b/>
                <w:bCs/>
              </w:rPr>
              <w:t>Tolerated Products</w:t>
            </w:r>
          </w:p>
        </w:tc>
        <w:tc>
          <w:tcPr>
            <w:tcW w:w="8076" w:type="dxa"/>
          </w:tcPr>
          <w:p w14:paraId="3AB40115" w14:textId="77777777" w:rsidR="00AC4D10" w:rsidRDefault="00AC4D10" w:rsidP="00AC4D10">
            <w:pPr>
              <w:spacing w:line="276" w:lineRule="auto"/>
            </w:pPr>
            <w:r w:rsidRPr="003D0234">
              <w:t>These products should be avoided but may be used in limited circumstanced where approved products are not available or suitable.</w:t>
            </w:r>
          </w:p>
        </w:tc>
      </w:tr>
      <w:tr w:rsidR="00AC4D10" w14:paraId="409F3671" w14:textId="77777777" w:rsidTr="00AC4D10">
        <w:tc>
          <w:tcPr>
            <w:tcW w:w="1473" w:type="dxa"/>
          </w:tcPr>
          <w:p w14:paraId="08001A1E" w14:textId="77777777" w:rsidR="00AC4D10" w:rsidRDefault="00AC4D10" w:rsidP="00AC4D10">
            <w:pPr>
              <w:spacing w:line="276" w:lineRule="auto"/>
              <w:rPr>
                <w:b/>
                <w:bCs/>
              </w:rPr>
            </w:pPr>
            <w:r>
              <w:rPr>
                <w:b/>
                <w:bCs/>
              </w:rPr>
              <w:t>Prohibited Products</w:t>
            </w:r>
          </w:p>
        </w:tc>
        <w:tc>
          <w:tcPr>
            <w:tcW w:w="8076" w:type="dxa"/>
          </w:tcPr>
          <w:p w14:paraId="06F6AEDE" w14:textId="77777777" w:rsidR="00AC4D10" w:rsidRDefault="00AC4D10" w:rsidP="00AC4D10">
            <w:pPr>
              <w:spacing w:line="276" w:lineRule="auto"/>
            </w:pPr>
            <w:r w:rsidRPr="003D0234">
              <w:t xml:space="preserve">These products must not be used under any circumstances for the function listed without a documented IT </w:t>
            </w:r>
            <w:r>
              <w:t>exception</w:t>
            </w:r>
            <w:r w:rsidRPr="003D0234">
              <w:t>.</w:t>
            </w:r>
          </w:p>
        </w:tc>
      </w:tr>
    </w:tbl>
    <w:p w14:paraId="36F864F1" w14:textId="77777777" w:rsidR="00AC4D10" w:rsidRPr="004610A6" w:rsidRDefault="00AC4D10" w:rsidP="00AC4D10"/>
    <w:p w14:paraId="72454DDC" w14:textId="77777777" w:rsidR="00AC4D10" w:rsidRDefault="00AC4D10" w:rsidP="00AC4D10">
      <w:pPr>
        <w:pStyle w:val="Heading1Numbered"/>
      </w:pPr>
      <w:bookmarkStart w:id="11" w:name="_Toc147907766"/>
      <w:bookmarkStart w:id="12" w:name="_Toc164089539"/>
      <w:r>
        <w:t>Acceptable IT Usage</w:t>
      </w:r>
      <w:bookmarkEnd w:id="11"/>
      <w:bookmarkEnd w:id="12"/>
    </w:p>
    <w:p w14:paraId="67C8E8BB" w14:textId="77777777" w:rsidR="00AC4D10" w:rsidRDefault="00AC4D10" w:rsidP="00AC4D10">
      <w:pPr>
        <w:pStyle w:val="Text1Numbered"/>
      </w:pPr>
      <w:r>
        <w:t xml:space="preserve">Acceptable IT usage sets out the way in which </w:t>
      </w:r>
      <w:r w:rsidRPr="00EB4369">
        <w:t>information technology and electronic communications systems and internet access available</w:t>
      </w:r>
      <w:r>
        <w:t xml:space="preserve"> MHA</w:t>
      </w:r>
      <w:r w:rsidRPr="00EB4369">
        <w:t xml:space="preserve"> must and must not be used</w:t>
      </w:r>
      <w:r>
        <w:t xml:space="preserve">. </w:t>
      </w:r>
    </w:p>
    <w:p w14:paraId="219538DC" w14:textId="77777777" w:rsidR="00AC4D10" w:rsidRDefault="00AC4D10" w:rsidP="00AC4D10">
      <w:pPr>
        <w:pStyle w:val="Text1Numbered"/>
        <w:numPr>
          <w:ilvl w:val="0"/>
          <w:numId w:val="0"/>
        </w:numPr>
        <w:ind w:left="1135"/>
      </w:pPr>
    </w:p>
    <w:p w14:paraId="74B30B1D" w14:textId="77777777" w:rsidR="00AC4D10" w:rsidRDefault="00AC4D10" w:rsidP="00AC4D10">
      <w:pPr>
        <w:pStyle w:val="Text1Numbered"/>
      </w:pPr>
      <w:r>
        <w:t>This</w:t>
      </w:r>
      <w:r w:rsidRPr="00EB4369">
        <w:t xml:space="preserve"> prevent</w:t>
      </w:r>
      <w:r>
        <w:t>s</w:t>
      </w:r>
      <w:r w:rsidRPr="00EB4369">
        <w:t xml:space="preserve"> colleagues from putting MHA or themselves at risk of prosecution for breaking one or more of the laws around computer use, data protection, communications, and human rights etc</w:t>
      </w:r>
      <w:r>
        <w:t>.</w:t>
      </w:r>
    </w:p>
    <w:p w14:paraId="13BE4469" w14:textId="77777777" w:rsidR="00AC4D10" w:rsidRPr="00EB4369" w:rsidRDefault="00AC4D10" w:rsidP="00AC4D10">
      <w:pPr>
        <w:pStyle w:val="Text1Numbered"/>
        <w:numPr>
          <w:ilvl w:val="0"/>
          <w:numId w:val="0"/>
        </w:numPr>
      </w:pPr>
    </w:p>
    <w:p w14:paraId="055320C7" w14:textId="77777777" w:rsidR="00AC4D10" w:rsidRDefault="00AC4D10" w:rsidP="00AC4D10">
      <w:pPr>
        <w:pStyle w:val="Text1Numbered"/>
      </w:pPr>
      <w:r>
        <w:t>Inappropriate use of MHA IT services puts MHA at risk of:</w:t>
      </w:r>
    </w:p>
    <w:p w14:paraId="611D2159" w14:textId="77777777" w:rsidR="00AC4D10" w:rsidRDefault="00AC4D10" w:rsidP="00AC4D10">
      <w:pPr>
        <w:pStyle w:val="Textlistindented-bullet"/>
      </w:pPr>
      <w:r>
        <w:t>Data loss or compromise including breach of legal obligations to keep data secure.</w:t>
      </w:r>
    </w:p>
    <w:p w14:paraId="35952FDF" w14:textId="77777777" w:rsidR="00AC4D10" w:rsidRDefault="00AC4D10" w:rsidP="00AC4D10">
      <w:pPr>
        <w:pStyle w:val="Textlistindented-bullet"/>
      </w:pPr>
      <w:r>
        <w:t>Legal action against MHA or colleagues.</w:t>
      </w:r>
    </w:p>
    <w:p w14:paraId="375A3E00" w14:textId="77777777" w:rsidR="00AC4D10" w:rsidRDefault="00AC4D10" w:rsidP="00AC4D10">
      <w:pPr>
        <w:pStyle w:val="Textlistindented-bullet"/>
      </w:pPr>
      <w:r>
        <w:t>Unplanned downtime or unavailability of computer equipment which affects the ability of MHA colleagues to do their job effectively.</w:t>
      </w:r>
    </w:p>
    <w:p w14:paraId="1C09647D" w14:textId="77777777" w:rsidR="00AC4D10" w:rsidRDefault="00AC4D10" w:rsidP="00AC4D10">
      <w:pPr>
        <w:pStyle w:val="Textlistindented-bullet"/>
      </w:pPr>
      <w:r>
        <w:t>Financial loss due to inefficient use of technology.</w:t>
      </w:r>
    </w:p>
    <w:p w14:paraId="2F60C4C3" w14:textId="77777777" w:rsidR="00AC4D10" w:rsidRPr="00C20220" w:rsidRDefault="00AC4D10" w:rsidP="00AC4D10">
      <w:pPr>
        <w:pStyle w:val="Text1Numbered"/>
        <w:rPr>
          <w:b/>
          <w:bCs/>
        </w:rPr>
      </w:pPr>
      <w:r w:rsidRPr="00C20220">
        <w:rPr>
          <w:b/>
          <w:bCs/>
        </w:rPr>
        <w:t>Personal Usage</w:t>
      </w:r>
    </w:p>
    <w:p w14:paraId="2E692CE8" w14:textId="77777777" w:rsidR="00AC4D10" w:rsidRDefault="00AC4D10" w:rsidP="00AC4D10">
      <w:pPr>
        <w:pStyle w:val="Text2Numbered"/>
      </w:pPr>
      <w:r>
        <w:t>MHA computer resources may be used for personal purposes providing that:</w:t>
      </w:r>
    </w:p>
    <w:p w14:paraId="13EC7F60" w14:textId="77777777" w:rsidR="00AC4D10" w:rsidRDefault="00AC4D10" w:rsidP="00AC4D10">
      <w:pPr>
        <w:pStyle w:val="Textlistindented-bullet"/>
      </w:pPr>
      <w:r>
        <w:t>the usage is primarily during non-working time (for example lunch breaks) and does not impact the users job role or completion of expected tasks.</w:t>
      </w:r>
    </w:p>
    <w:p w14:paraId="72DF371A" w14:textId="77777777" w:rsidR="00AC4D10" w:rsidRDefault="00AC4D10" w:rsidP="00AC4D10">
      <w:pPr>
        <w:pStyle w:val="Textlistindented-bullet"/>
      </w:pPr>
      <w:r>
        <w:t>excessive bandwidth is not used - for example by music or video streaming, which may impact the business operations of MHA.</w:t>
      </w:r>
    </w:p>
    <w:p w14:paraId="7851C73E" w14:textId="77777777" w:rsidR="00AC4D10" w:rsidRDefault="00AC4D10" w:rsidP="00AC4D10">
      <w:pPr>
        <w:pStyle w:val="Textlistindented-bullet"/>
      </w:pPr>
      <w:r>
        <w:lastRenderedPageBreak/>
        <w:t>MHA email addresses are not used to register or access non-business web sites and services</w:t>
      </w:r>
    </w:p>
    <w:p w14:paraId="74559DD1" w14:textId="77777777" w:rsidR="00AC4D10" w:rsidRDefault="00AC4D10" w:rsidP="00AC4D10">
      <w:pPr>
        <w:pStyle w:val="Textlistindented-bullet"/>
      </w:pPr>
      <w:r>
        <w:t>print volumes are minimised, and bulk printing is not carried out. Examples of bulk printing would include printing multiple copies of a non-MHA newsletter or brochure.</w:t>
      </w:r>
    </w:p>
    <w:p w14:paraId="1394445A" w14:textId="77777777" w:rsidR="00AC4D10" w:rsidRDefault="00AC4D10" w:rsidP="00AC4D10">
      <w:pPr>
        <w:pStyle w:val="Textlistindented-bullet"/>
      </w:pPr>
      <w:r>
        <w:t>the usage is not prohibited as section 4.5 below.</w:t>
      </w:r>
    </w:p>
    <w:p w14:paraId="3A0EFA0D" w14:textId="77777777" w:rsidR="00AC4D10" w:rsidRDefault="00AC4D10" w:rsidP="00AC4D10">
      <w:pPr>
        <w:pStyle w:val="Textlistindented-bullet"/>
      </w:pPr>
      <w:r>
        <w:t>The usage is for the colleague’s personal use only. Colleague’s must not provide MHA IT resources for use by non-colleagues such as friends and family. In particular Smartphones must not be used to replace home Wi-Fi as this can lead to extremely high data charges.</w:t>
      </w:r>
    </w:p>
    <w:p w14:paraId="6B9B97E4" w14:textId="77777777" w:rsidR="00AC4D10" w:rsidRDefault="00AC4D10" w:rsidP="00AC4D10">
      <w:pPr>
        <w:pStyle w:val="Text2Numbered"/>
      </w:pPr>
      <w:r w:rsidRPr="00EB4369">
        <w:t>Users may be responsible for excess charges identified as personal use.</w:t>
      </w:r>
    </w:p>
    <w:p w14:paraId="4B1EF77E" w14:textId="77777777" w:rsidR="00AC4D10" w:rsidRDefault="00AC4D10" w:rsidP="00AC4D10">
      <w:pPr>
        <w:pStyle w:val="Text2Numbered"/>
        <w:numPr>
          <w:ilvl w:val="0"/>
          <w:numId w:val="0"/>
        </w:numPr>
        <w:ind w:left="1135"/>
      </w:pPr>
    </w:p>
    <w:p w14:paraId="7E098BBD" w14:textId="77777777" w:rsidR="00AC4D10" w:rsidRDefault="00AC4D10" w:rsidP="00AC4D10">
      <w:pPr>
        <w:pStyle w:val="Text2Numbered"/>
      </w:pPr>
      <w:r>
        <w:t xml:space="preserve">To ensure the security, integrity and availability of MHA systems, MHA provide hardware and software must be used to conduct MHA business whenever possible. </w:t>
      </w:r>
    </w:p>
    <w:p w14:paraId="4F42D23D" w14:textId="77777777" w:rsidR="00AC4D10" w:rsidRDefault="00AC4D10" w:rsidP="00AC4D10">
      <w:pPr>
        <w:pStyle w:val="Text2Numbered"/>
        <w:numPr>
          <w:ilvl w:val="0"/>
          <w:numId w:val="0"/>
        </w:numPr>
        <w:ind w:left="1135"/>
      </w:pPr>
    </w:p>
    <w:p w14:paraId="51883C4F" w14:textId="77777777" w:rsidR="00AC4D10" w:rsidRDefault="00AC4D10" w:rsidP="00AC4D10">
      <w:pPr>
        <w:pStyle w:val="Text2Numbered"/>
      </w:pPr>
      <w:r>
        <w:t>The use of personal and home equipment not owned and managed by MHA is only permitted for the following uses:</w:t>
      </w:r>
    </w:p>
    <w:p w14:paraId="727E8DD8" w14:textId="77777777" w:rsidR="00AC4D10" w:rsidRDefault="00AC4D10" w:rsidP="00AC4D10">
      <w:pPr>
        <w:pStyle w:val="Textlistindented-bullet"/>
      </w:pPr>
      <w:r>
        <w:t>Accessing MHA email through the “Outlook Web Access” facility. Users may open and view attachments but must not download attachments or save message to their personal computers.</w:t>
      </w:r>
    </w:p>
    <w:p w14:paraId="7C148DED" w14:textId="77777777" w:rsidR="00AC4D10" w:rsidRDefault="00AC4D10" w:rsidP="00AC4D10">
      <w:pPr>
        <w:pStyle w:val="Textlistindented-bullet"/>
      </w:pPr>
      <w:r>
        <w:t>Accessing MHA systems through the Azure Virtual Desktop / Remote Access service. This facility provides access to an MHA computer through a window on a personally owned computer.</w:t>
      </w:r>
    </w:p>
    <w:p w14:paraId="3B95C40B" w14:textId="12FF7ADA" w:rsidR="00AC4D10" w:rsidRDefault="00AC4D10" w:rsidP="00AC4D10">
      <w:pPr>
        <w:pStyle w:val="Textlistindented-bullet"/>
      </w:pPr>
      <w:r>
        <w:t xml:space="preserve">Accessing MHA email, calendar, applications, and data on personally owned mobile phones or tablets that are registered with IT as users of the W5A Bring Your Own Device Smartphone service and have the relevant MDM (Mobile Device Management) software installed, to be reviewed and updated by the </w:t>
      </w:r>
      <w:r w:rsidR="00B229CE">
        <w:t>Associate Director of</w:t>
      </w:r>
      <w:r>
        <w:t xml:space="preserve"> IT. Configuration of other devices to access MHA email is not permitted.</w:t>
      </w:r>
    </w:p>
    <w:p w14:paraId="7B8EB914" w14:textId="77777777" w:rsidR="00AC4D10" w:rsidRDefault="00AC4D10" w:rsidP="00AC4D10">
      <w:pPr>
        <w:pStyle w:val="Textlistindented-bullet"/>
      </w:pPr>
      <w:r>
        <w:lastRenderedPageBreak/>
        <w:t>Access to each of the facilities above is granted on a case-by-case basis where there is business justification and may be revoked at any time.</w:t>
      </w:r>
    </w:p>
    <w:p w14:paraId="2D5F215D" w14:textId="77777777" w:rsidR="00AC4D10" w:rsidRDefault="00AC4D10" w:rsidP="00AC4D10">
      <w:pPr>
        <w:pStyle w:val="Text2Numbered"/>
      </w:pPr>
      <w:r>
        <w:t>Note: documents must not be created or edited on personally owned devices. In particular Microsoft’s licence terms do not permit the “Home &amp; Office” versions of Microsoft Office to be used for commercial use and copies run on personally owned devices may not be updated with the latest security patches.</w:t>
      </w:r>
    </w:p>
    <w:p w14:paraId="358FB23F" w14:textId="77777777" w:rsidR="00AC4D10" w:rsidRPr="00C20220" w:rsidRDefault="00AC4D10" w:rsidP="00AC4D10">
      <w:pPr>
        <w:pStyle w:val="Text1Numbered"/>
        <w:rPr>
          <w:b/>
          <w:bCs/>
        </w:rPr>
      </w:pPr>
      <w:r w:rsidRPr="00C20220">
        <w:rPr>
          <w:b/>
          <w:bCs/>
        </w:rPr>
        <w:t>Prohibited Usage</w:t>
      </w:r>
    </w:p>
    <w:p w14:paraId="64B5DCF9" w14:textId="77777777" w:rsidR="00AC4D10" w:rsidRDefault="00AC4D10" w:rsidP="00AC4D10">
      <w:pPr>
        <w:pStyle w:val="Text2Numbered"/>
      </w:pPr>
      <w:r w:rsidRPr="00EB4369">
        <w:t>When using MHA IT services, activities that are strictly prohibited include, but are not limited to:</w:t>
      </w:r>
    </w:p>
    <w:p w14:paraId="2FEB1E3D" w14:textId="77777777" w:rsidR="00AC4D10" w:rsidRDefault="00AC4D10" w:rsidP="00AC4D10">
      <w:pPr>
        <w:pStyle w:val="Textlistindented-bullet"/>
      </w:pPr>
      <w:r>
        <w:t>conduct of a non-MHA business enterprise, political activity, engaging in any form of intelligence collection from our facilities, engaging in fraudulent activities, or knowingly disseminating false or otherwise libellous materials.</w:t>
      </w:r>
    </w:p>
    <w:p w14:paraId="69F3E592" w14:textId="77777777" w:rsidR="00AC4D10" w:rsidRDefault="00AC4D10" w:rsidP="00AC4D10">
      <w:pPr>
        <w:pStyle w:val="Textlistindented-bullet"/>
      </w:pPr>
      <w:r>
        <w:t xml:space="preserve">deliberate pointing or hyper-linking of company web sites to other internet sites whose content may be inconsistent with, or in violation of, the aims or policies of the company. </w:t>
      </w:r>
    </w:p>
    <w:p w14:paraId="4CBB02F5" w14:textId="77777777" w:rsidR="00AC4D10" w:rsidRDefault="00AC4D10" w:rsidP="00AC4D10">
      <w:pPr>
        <w:pStyle w:val="Textlistindented-bullet"/>
      </w:pPr>
      <w:r>
        <w:t xml:space="preserve">any conduct that would constitute or encourage a criminal offence, lead to civil liability, or otherwise violate any regulations, local, state, national or international law including without limitations US / UK export control laws and regulations. </w:t>
      </w:r>
    </w:p>
    <w:p w14:paraId="3D6D4094" w14:textId="77777777" w:rsidR="00AC4D10" w:rsidRDefault="00AC4D10" w:rsidP="00AC4D10">
      <w:pPr>
        <w:pStyle w:val="Textlistindented-bullet"/>
      </w:pPr>
      <w:r>
        <w:t>use, storage, transmission, duplication, or voluntary receipt of material that infringes on the copyrights, trademarks, trade secrets, or patent rights of any person or MHA.</w:t>
      </w:r>
    </w:p>
    <w:p w14:paraId="235343DC" w14:textId="77777777" w:rsidR="00AC4D10" w:rsidRDefault="00AC4D10" w:rsidP="00AC4D10">
      <w:pPr>
        <w:pStyle w:val="Textlistindented-bullet"/>
      </w:pPr>
      <w:r>
        <w:t>transmission or storage of any proprietary, confidential, or otherwise sensitive information without the proper controls.</w:t>
      </w:r>
    </w:p>
    <w:p w14:paraId="4C5F1D72" w14:textId="77777777" w:rsidR="00AC4D10" w:rsidRDefault="00AC4D10" w:rsidP="00AC4D10">
      <w:pPr>
        <w:pStyle w:val="Textlistindented-bullet"/>
      </w:pPr>
      <w:r>
        <w:t xml:space="preserve">creation, posting, transmission, or voluntary receipt of any unlawful, offensive, libellous, threatening, harassing material, including but not limited to comments based on race, national origin, sex, sexual orientation, age, disability, religion, or political beliefs. </w:t>
      </w:r>
    </w:p>
    <w:p w14:paraId="77F98609" w14:textId="77777777" w:rsidR="00AC4D10" w:rsidRDefault="00AC4D10" w:rsidP="00AC4D10">
      <w:pPr>
        <w:pStyle w:val="Textlistindented-bullet"/>
      </w:pPr>
      <w:r>
        <w:t>any form of gambling.</w:t>
      </w:r>
    </w:p>
    <w:p w14:paraId="3A980F7D" w14:textId="77777777" w:rsidR="00AC4D10" w:rsidRDefault="00AC4D10" w:rsidP="00AC4D10">
      <w:pPr>
        <w:pStyle w:val="Textlistindented-bullet"/>
      </w:pPr>
      <w:r>
        <w:t>export of MHA Assets (taking information out of the business).</w:t>
      </w:r>
    </w:p>
    <w:p w14:paraId="769710F0" w14:textId="77777777" w:rsidR="00AC4D10" w:rsidRDefault="00AC4D10" w:rsidP="00AC4D10">
      <w:pPr>
        <w:pStyle w:val="Textlistindented-bullet"/>
      </w:pPr>
      <w:r>
        <w:lastRenderedPageBreak/>
        <w:t>unauthorised downloading of any software programs or files (see software allocation policy).</w:t>
      </w:r>
    </w:p>
    <w:p w14:paraId="1C71C1EC" w14:textId="77777777" w:rsidR="00AC4D10" w:rsidRDefault="00AC4D10" w:rsidP="00AC4D10">
      <w:pPr>
        <w:pStyle w:val="Textlistindented-bullet"/>
      </w:pPr>
      <w:r>
        <w:t>creating, uploading, or downloading material to / from unapproved websites which may bring MHA or its agents into disrepute.</w:t>
      </w:r>
    </w:p>
    <w:p w14:paraId="53294297" w14:textId="77777777" w:rsidR="00AC4D10" w:rsidRDefault="00AC4D10" w:rsidP="00AC4D10">
      <w:pPr>
        <w:pStyle w:val="Textlistindented-bullet"/>
      </w:pPr>
      <w:r>
        <w:t>generation or distribution of spam (unauthorised mass emails) or chain letters</w:t>
      </w:r>
    </w:p>
    <w:p w14:paraId="70EC7C1C" w14:textId="77777777" w:rsidR="00AC4D10" w:rsidRDefault="00AC4D10" w:rsidP="00AC4D10">
      <w:pPr>
        <w:pStyle w:val="Text2Numbered"/>
      </w:pPr>
      <w:r>
        <w:t>Users must:</w:t>
      </w:r>
    </w:p>
    <w:p w14:paraId="3B623589" w14:textId="77777777" w:rsidR="00AC4D10" w:rsidRDefault="00AC4D10" w:rsidP="00AC4D10">
      <w:pPr>
        <w:pStyle w:val="Textlistindented-bullet"/>
      </w:pPr>
      <w:r w:rsidRPr="00286683">
        <w:rPr>
          <w:b/>
          <w:bCs/>
        </w:rPr>
        <w:t>not</w:t>
      </w:r>
      <w:r>
        <w:t xml:space="preserve"> attempt to ‘hack’ into systems that they are not authorised to use. </w:t>
      </w:r>
    </w:p>
    <w:p w14:paraId="41AC89E2" w14:textId="77777777" w:rsidR="00AC4D10" w:rsidRDefault="00AC4D10" w:rsidP="00AC4D10">
      <w:pPr>
        <w:pStyle w:val="Textlistindented-bullet"/>
      </w:pPr>
      <w:r w:rsidRPr="00286683">
        <w:rPr>
          <w:b/>
          <w:bCs/>
        </w:rPr>
        <w:t>not</w:t>
      </w:r>
      <w:r>
        <w:t xml:space="preserve"> attempt to ‘crack’ passwords or use passwords that they are not authorised to use.</w:t>
      </w:r>
    </w:p>
    <w:p w14:paraId="13327706" w14:textId="77777777" w:rsidR="00AC4D10" w:rsidRDefault="00AC4D10" w:rsidP="00AC4D10">
      <w:pPr>
        <w:pStyle w:val="Textlistindented-bullet"/>
      </w:pPr>
      <w:r>
        <w:t>only log onto to MHA systems with either their own personal log-on, or a shared log-on they are authorised to use. Under no circumstances must another colleague’s personal log-on be used.</w:t>
      </w:r>
    </w:p>
    <w:p w14:paraId="120CE571" w14:textId="77777777" w:rsidR="00AC4D10" w:rsidRDefault="00AC4D10" w:rsidP="00AC4D10">
      <w:pPr>
        <w:pStyle w:val="Textlistindented-bullet"/>
      </w:pPr>
      <w:r>
        <w:t>If any user believe they have access to unauthorised systems, software, or data they must report it to the IT Service Desk immediately.</w:t>
      </w:r>
    </w:p>
    <w:p w14:paraId="13CAE5BD" w14:textId="77777777" w:rsidR="00AC4D10" w:rsidRPr="00C20220" w:rsidRDefault="00AC4D10" w:rsidP="00AC4D10">
      <w:pPr>
        <w:pStyle w:val="Text1Numbered"/>
        <w:rPr>
          <w:b/>
          <w:bCs/>
        </w:rPr>
      </w:pPr>
      <w:r w:rsidRPr="00C20220">
        <w:rPr>
          <w:b/>
          <w:bCs/>
        </w:rPr>
        <w:t>Privacy Expectations</w:t>
      </w:r>
    </w:p>
    <w:p w14:paraId="69DC3449" w14:textId="77777777" w:rsidR="00AC4D10" w:rsidRDefault="00AC4D10" w:rsidP="00AC4D10">
      <w:pPr>
        <w:pStyle w:val="Text2Numbered"/>
      </w:pPr>
      <w:r w:rsidRPr="00EB4369">
        <w:t>Users’ activities are periodically monitored. MHA reserves the right to perform an audit to examine email, personal file directories, web access, and other information stored on company systems, at any time and without notice.</w:t>
      </w:r>
    </w:p>
    <w:p w14:paraId="3FCED04D" w14:textId="77777777" w:rsidR="00AC4D10" w:rsidRDefault="00AC4D10" w:rsidP="00AC4D10">
      <w:pPr>
        <w:pStyle w:val="Text2Numbered"/>
        <w:numPr>
          <w:ilvl w:val="0"/>
          <w:numId w:val="0"/>
        </w:numPr>
        <w:ind w:left="1135"/>
      </w:pPr>
    </w:p>
    <w:p w14:paraId="7C19F681" w14:textId="77777777" w:rsidR="00AC4D10" w:rsidRDefault="00AC4D10" w:rsidP="00AC4D10">
      <w:pPr>
        <w:pStyle w:val="Text2Numbered"/>
      </w:pPr>
      <w:r w:rsidRPr="00EB4369">
        <w:t>Other information that may be collected</w:t>
      </w:r>
      <w:r>
        <w:t>:</w:t>
      </w:r>
    </w:p>
    <w:p w14:paraId="0B12BF95" w14:textId="77777777" w:rsidR="00AC4D10" w:rsidRDefault="00AC4D10" w:rsidP="00AC4D10">
      <w:pPr>
        <w:pStyle w:val="Textlistindented-bullet"/>
      </w:pPr>
      <w:r>
        <w:t>Printer usage</w:t>
      </w:r>
    </w:p>
    <w:p w14:paraId="694C6F66" w14:textId="77777777" w:rsidR="00AC4D10" w:rsidRDefault="00AC4D10" w:rsidP="00AC4D10">
      <w:pPr>
        <w:pStyle w:val="Textlistindented-bullet"/>
      </w:pPr>
      <w:r>
        <w:t>Mobile phone usage</w:t>
      </w:r>
    </w:p>
    <w:p w14:paraId="345A85B4" w14:textId="77777777" w:rsidR="00AC4D10" w:rsidRDefault="00AC4D10" w:rsidP="00AC4D10">
      <w:pPr>
        <w:pStyle w:val="Textlistindented-bullet"/>
      </w:pPr>
      <w:r>
        <w:t>Location data relating but not limited to mobile phones, tablets, laptop computers</w:t>
      </w:r>
    </w:p>
    <w:p w14:paraId="0FC82894" w14:textId="77777777" w:rsidR="00AC4D10" w:rsidRDefault="00AC4D10" w:rsidP="00AC4D10">
      <w:pPr>
        <w:pStyle w:val="Textlistindented-bullet"/>
      </w:pPr>
      <w:r>
        <w:t>File activity</w:t>
      </w:r>
    </w:p>
    <w:p w14:paraId="0CC9759C" w14:textId="77777777" w:rsidR="00AC4D10" w:rsidRDefault="00AC4D10" w:rsidP="00AC4D10">
      <w:pPr>
        <w:pStyle w:val="Textlistindented-bullet"/>
      </w:pPr>
      <w:r>
        <w:t>Usage activity, log in/out and password changes</w:t>
      </w:r>
    </w:p>
    <w:p w14:paraId="27B18BDC" w14:textId="77777777" w:rsidR="00AC4D10" w:rsidRDefault="00AC4D10" w:rsidP="00AC4D10">
      <w:pPr>
        <w:pStyle w:val="Textlistindented-bullet"/>
      </w:pPr>
      <w:r>
        <w:t>CCTV – some sites may have CCTV for site security</w:t>
      </w:r>
    </w:p>
    <w:p w14:paraId="614F3483" w14:textId="77777777" w:rsidR="00AC4D10" w:rsidRDefault="00AC4D10" w:rsidP="00AC4D10">
      <w:pPr>
        <w:pStyle w:val="Textlistindented-bullet"/>
      </w:pPr>
      <w:r>
        <w:t>Phone systems - call logging is recorded</w:t>
      </w:r>
    </w:p>
    <w:p w14:paraId="369E6B45" w14:textId="77777777" w:rsidR="00AC4D10" w:rsidRDefault="00AC4D10" w:rsidP="00AC4D10">
      <w:pPr>
        <w:pStyle w:val="Textlistindented-bullet"/>
      </w:pPr>
      <w:r>
        <w:lastRenderedPageBreak/>
        <w:t>Door access – some systems record door activity related to your personal identification card</w:t>
      </w:r>
    </w:p>
    <w:p w14:paraId="7685FC32" w14:textId="77777777" w:rsidR="00AC4D10" w:rsidRDefault="00AC4D10" w:rsidP="00AC4D10">
      <w:pPr>
        <w:pStyle w:val="Textlistindented-bullet"/>
      </w:pPr>
      <w:r>
        <w:t>Time and attendance related systems. This includes a sign in picture</w:t>
      </w:r>
    </w:p>
    <w:p w14:paraId="0D290AF8" w14:textId="77777777" w:rsidR="00AC4D10" w:rsidRDefault="00AC4D10" w:rsidP="00AC4D10">
      <w:pPr>
        <w:pStyle w:val="Textlistindented-bullet"/>
      </w:pPr>
      <w:r>
        <w:t>HR systems for personnel files</w:t>
      </w:r>
    </w:p>
    <w:p w14:paraId="7A9688DB" w14:textId="77777777" w:rsidR="00AC4D10" w:rsidRPr="00C20220" w:rsidRDefault="00AC4D10" w:rsidP="00AC4D10">
      <w:pPr>
        <w:pStyle w:val="Text1Numbered"/>
        <w:rPr>
          <w:b/>
          <w:bCs/>
        </w:rPr>
      </w:pPr>
      <w:r w:rsidRPr="00C20220">
        <w:rPr>
          <w:b/>
          <w:bCs/>
        </w:rPr>
        <w:t>Email Confidentiality</w:t>
      </w:r>
    </w:p>
    <w:p w14:paraId="7C0D45AC" w14:textId="77777777" w:rsidR="00AC4D10" w:rsidRDefault="00AC4D10" w:rsidP="00AC4D10">
      <w:pPr>
        <w:pStyle w:val="Text2Numbered"/>
      </w:pPr>
      <w:r>
        <w:t>Email is not a confidential means of communication. The company cannot guarantee that electronic communications will be private.</w:t>
      </w:r>
    </w:p>
    <w:p w14:paraId="2436CB1A" w14:textId="77777777" w:rsidR="00AC4D10" w:rsidRDefault="00AC4D10" w:rsidP="00AC4D10">
      <w:pPr>
        <w:pStyle w:val="Text2Numbered"/>
        <w:numPr>
          <w:ilvl w:val="0"/>
          <w:numId w:val="0"/>
        </w:numPr>
        <w:ind w:left="1135"/>
      </w:pPr>
    </w:p>
    <w:p w14:paraId="651A6269" w14:textId="77777777" w:rsidR="00AC4D10" w:rsidRDefault="00AC4D10" w:rsidP="00AC4D10">
      <w:pPr>
        <w:pStyle w:val="Text2Numbered"/>
      </w:pPr>
      <w:r>
        <w:t>Electronic communications can, depending on the technology, be forwarded, intercepted, printed, and stored by others.</w:t>
      </w:r>
    </w:p>
    <w:p w14:paraId="403E384D" w14:textId="77777777" w:rsidR="00AC4D10" w:rsidRDefault="00AC4D10" w:rsidP="00AC4D10">
      <w:pPr>
        <w:pStyle w:val="Text2Numbered"/>
        <w:numPr>
          <w:ilvl w:val="0"/>
          <w:numId w:val="0"/>
        </w:numPr>
        <w:ind w:left="1135"/>
      </w:pPr>
    </w:p>
    <w:p w14:paraId="2E02B9DD" w14:textId="77777777" w:rsidR="00AC4D10" w:rsidRDefault="00AC4D10" w:rsidP="00AC4D10">
      <w:pPr>
        <w:pStyle w:val="Text2Numbered"/>
      </w:pPr>
      <w:r>
        <w:t>Once an email is transmitted it may be altered.</w:t>
      </w:r>
    </w:p>
    <w:p w14:paraId="39A12F99" w14:textId="77777777" w:rsidR="00AC4D10" w:rsidRDefault="00AC4D10" w:rsidP="00AC4D10">
      <w:pPr>
        <w:pStyle w:val="Text2Numbered"/>
        <w:numPr>
          <w:ilvl w:val="0"/>
          <w:numId w:val="0"/>
        </w:numPr>
        <w:ind w:left="1135"/>
      </w:pPr>
    </w:p>
    <w:p w14:paraId="77ABD207" w14:textId="77777777" w:rsidR="00AC4D10" w:rsidRDefault="00AC4D10" w:rsidP="00AC4D10">
      <w:pPr>
        <w:pStyle w:val="Text2Numbered"/>
      </w:pPr>
      <w:r>
        <w:t>Deleting an email from an individual workstation will not eliminate it from the various systems across which it has been transmitted.</w:t>
      </w:r>
    </w:p>
    <w:p w14:paraId="15A54165" w14:textId="77777777" w:rsidR="00AC4D10" w:rsidRPr="00C20220" w:rsidRDefault="00AC4D10" w:rsidP="00AC4D10">
      <w:pPr>
        <w:pStyle w:val="Text1Numbered"/>
        <w:rPr>
          <w:b/>
          <w:bCs/>
        </w:rPr>
      </w:pPr>
      <w:r w:rsidRPr="00C20220">
        <w:rPr>
          <w:b/>
          <w:bCs/>
        </w:rPr>
        <w:t>Copyright and Intellectual Property</w:t>
      </w:r>
    </w:p>
    <w:p w14:paraId="7FCA7410" w14:textId="77777777" w:rsidR="00AC4D10" w:rsidRDefault="00AC4D10" w:rsidP="00AC4D10">
      <w:pPr>
        <w:pStyle w:val="Text2Numbered"/>
      </w:pPr>
      <w:r>
        <w:t>Before considering using any third-party content including downloading and printing a webpage, saving an image, cutting, and pasting content, or copying it for any other purpose, users must attempt to locate a copyright and / or usage statement from the author or publisher associated with that page. This might be on the site's ‘terms of use,’ legal pages or viewed on another page via a link, or on the cover pages of a printed resource.</w:t>
      </w:r>
    </w:p>
    <w:p w14:paraId="14D388BE" w14:textId="77777777" w:rsidR="00AC4D10" w:rsidRDefault="00AC4D10" w:rsidP="00AC4D10">
      <w:pPr>
        <w:pStyle w:val="Text2Numbered"/>
        <w:numPr>
          <w:ilvl w:val="0"/>
          <w:numId w:val="0"/>
        </w:numPr>
        <w:ind w:left="1135"/>
      </w:pPr>
    </w:p>
    <w:p w14:paraId="1231AF7A" w14:textId="77777777" w:rsidR="00AC4D10" w:rsidRDefault="00AC4D10" w:rsidP="00AC4D10">
      <w:pPr>
        <w:pStyle w:val="Text2Numbered"/>
      </w:pPr>
      <w:r>
        <w:t>These terms might grant specific rights to users to use the material for certain purposes. Users must bear in mind that the person who placed the material on the internet might not have had any right to do so in the first place and that the copying and re-distribution of the material could be an infringement itself.</w:t>
      </w:r>
    </w:p>
    <w:p w14:paraId="1725959E" w14:textId="77777777" w:rsidR="00AC4D10" w:rsidRDefault="00AC4D10" w:rsidP="00AC4D10">
      <w:pPr>
        <w:pStyle w:val="Text2Numbered"/>
        <w:numPr>
          <w:ilvl w:val="0"/>
          <w:numId w:val="0"/>
        </w:numPr>
        <w:ind w:left="1135"/>
      </w:pPr>
    </w:p>
    <w:p w14:paraId="17E98E04" w14:textId="77777777" w:rsidR="00AC4D10" w:rsidRDefault="00AC4D10" w:rsidP="00AC4D10">
      <w:pPr>
        <w:pStyle w:val="Text2Numbered"/>
      </w:pPr>
      <w:r>
        <w:t xml:space="preserve">If use of any third-party content is not covered by the terms of the site or if there is no statement, then the ‘fair dealing’ exceptions may apply. Users will </w:t>
      </w:r>
      <w:r>
        <w:lastRenderedPageBreak/>
        <w:t>need to ensure that use is compliant with all ‘fair dealing’ tests before the material is used. Failing that, users have to seek the permission of the rights holder to use the material.</w:t>
      </w:r>
    </w:p>
    <w:p w14:paraId="75F9EB18" w14:textId="77777777" w:rsidR="00AC4D10" w:rsidRDefault="00AC4D10" w:rsidP="00AC4D10">
      <w:pPr>
        <w:pStyle w:val="Text2Numbered"/>
        <w:numPr>
          <w:ilvl w:val="0"/>
          <w:numId w:val="0"/>
        </w:numPr>
        <w:ind w:left="1135"/>
      </w:pPr>
    </w:p>
    <w:p w14:paraId="0FBCE80A" w14:textId="77777777" w:rsidR="00AC4D10" w:rsidRPr="00EB4369" w:rsidRDefault="00AC4D10" w:rsidP="00AC4D10">
      <w:pPr>
        <w:pStyle w:val="Text2Numbered"/>
      </w:pPr>
      <w:r>
        <w:t>If using an MHA owned or managed device or network to stream music, video, or live broadcast (television), the user is responsible for ensuring they have the rights to do so. Note: the user licence for most streaming services (for example Spotify, Apple Music, Netflix, Amazon Prime) prohibits public broadcast or commercial use and puts MHA at risk of legal action. For the avoidance of doubt this includes using Amazon Echo and similar devices in shared and ‘common’ facilities such as day rooms and similar settings.</w:t>
      </w:r>
    </w:p>
    <w:p w14:paraId="5D1E85E6" w14:textId="77777777" w:rsidR="00AC4D10" w:rsidRDefault="00AC4D10" w:rsidP="00AC4D10">
      <w:pPr>
        <w:pStyle w:val="Heading1Numbered"/>
      </w:pPr>
      <w:bookmarkStart w:id="13" w:name="_Toc147907767"/>
      <w:bookmarkStart w:id="14" w:name="_Toc164089540"/>
      <w:r w:rsidRPr="003B4FCC">
        <w:t>Passwords</w:t>
      </w:r>
      <w:bookmarkEnd w:id="13"/>
      <w:bookmarkEnd w:id="14"/>
    </w:p>
    <w:p w14:paraId="7703A038" w14:textId="77777777" w:rsidR="00AC4D10" w:rsidRPr="00320AFC" w:rsidRDefault="00AC4D10" w:rsidP="00AC4D10">
      <w:pPr>
        <w:pStyle w:val="Text1Numbered"/>
      </w:pPr>
      <w:r>
        <w:t xml:space="preserve">MHA’s policy on passwords complies </w:t>
      </w:r>
      <w:r w:rsidRPr="007577CA">
        <w:t>with the cyber-security standards required by external partners and regulatory bodies including but not limited to</w:t>
      </w:r>
    </w:p>
    <w:p w14:paraId="6126721D" w14:textId="77777777" w:rsidR="00AC4D10" w:rsidRPr="00320AFC" w:rsidRDefault="00AC4D10" w:rsidP="00AC4D10">
      <w:pPr>
        <w:pStyle w:val="Textlistindented-bullet"/>
      </w:pPr>
      <w:hyperlink r:id="rId10" w:history="1">
        <w:r w:rsidRPr="00320AFC">
          <w:rPr>
            <w:rStyle w:val="Hyperlink"/>
            <w:color w:val="auto"/>
          </w:rPr>
          <w:t>Cyber Essentials Plus</w:t>
        </w:r>
      </w:hyperlink>
      <w:r w:rsidRPr="00320AFC">
        <w:t xml:space="preserve"> (UK Government)</w:t>
      </w:r>
    </w:p>
    <w:p w14:paraId="1AF4A06C" w14:textId="77777777" w:rsidR="00AC4D10" w:rsidRPr="00320AFC" w:rsidRDefault="00AC4D10" w:rsidP="00AC4D10">
      <w:pPr>
        <w:pStyle w:val="Textlistindented-bullet"/>
      </w:pPr>
      <w:r w:rsidRPr="00320AFC">
        <w:t>Data Security Protection Toolkit (DSPT) (</w:t>
      </w:r>
      <w:hyperlink r:id="rId11" w:history="1">
        <w:r w:rsidRPr="00320AFC">
          <w:rPr>
            <w:rStyle w:val="Hyperlink"/>
            <w:color w:val="auto"/>
          </w:rPr>
          <w:t>DCB0086</w:t>
        </w:r>
      </w:hyperlink>
      <w:r w:rsidRPr="00320AFC">
        <w:t>) (NHS)</w:t>
      </w:r>
    </w:p>
    <w:p w14:paraId="35BB1990" w14:textId="77777777" w:rsidR="00AC4D10" w:rsidRPr="00320AFC" w:rsidRDefault="00AC4D10" w:rsidP="00AC4D10">
      <w:pPr>
        <w:pStyle w:val="Textlistindented-bullet"/>
      </w:pPr>
      <w:hyperlink r:id="rId12" w:history="1">
        <w:r w:rsidRPr="00320AFC">
          <w:rPr>
            <w:rStyle w:val="Hyperlink"/>
            <w:color w:val="auto"/>
          </w:rPr>
          <w:t>DCB1596</w:t>
        </w:r>
      </w:hyperlink>
      <w:r w:rsidRPr="00320AFC">
        <w:t xml:space="preserve"> (for NHS email)</w:t>
      </w:r>
    </w:p>
    <w:p w14:paraId="65D08A58" w14:textId="77777777" w:rsidR="00AC4D10" w:rsidRPr="007577CA" w:rsidRDefault="00AC4D10" w:rsidP="00AC4D10">
      <w:pPr>
        <w:pStyle w:val="Textlistindented-bullet"/>
        <w:rPr>
          <w:rFonts w:cs="Arial"/>
          <w:sz w:val="22"/>
          <w:szCs w:val="22"/>
        </w:rPr>
      </w:pPr>
      <w:hyperlink r:id="rId13" w:history="1">
        <w:r w:rsidRPr="00320AFC">
          <w:rPr>
            <w:rStyle w:val="Hyperlink"/>
            <w:color w:val="auto"/>
          </w:rPr>
          <w:t>General Data Protection Regulation</w:t>
        </w:r>
      </w:hyperlink>
      <w:r w:rsidRPr="00320AFC">
        <w:t xml:space="preserve"> (GDPR) (EU Law)</w:t>
      </w:r>
    </w:p>
    <w:p w14:paraId="0C58346E" w14:textId="77777777" w:rsidR="00AC4D10" w:rsidRDefault="00AC4D10" w:rsidP="00AC4D10">
      <w:pPr>
        <w:pStyle w:val="Text1Numbered"/>
      </w:pPr>
      <w:r>
        <w:t xml:space="preserve">All IT equipment that supports an access control mechanism based on user accounts and passwords or PINs must have the mechanism enabled. </w:t>
      </w:r>
    </w:p>
    <w:p w14:paraId="2EE00700" w14:textId="77777777" w:rsidR="00AC4D10" w:rsidRDefault="00AC4D10" w:rsidP="00AC4D10">
      <w:pPr>
        <w:pStyle w:val="Text1Numbered"/>
        <w:numPr>
          <w:ilvl w:val="0"/>
          <w:numId w:val="0"/>
        </w:numPr>
        <w:ind w:left="284"/>
      </w:pPr>
    </w:p>
    <w:p w14:paraId="637956D3" w14:textId="77777777" w:rsidR="00AC4D10" w:rsidRDefault="00AC4D10" w:rsidP="00AC4D10">
      <w:pPr>
        <w:pStyle w:val="Text1Numbered"/>
      </w:pPr>
      <w:r>
        <w:t xml:space="preserve">User accounts must have a password or PIN set. </w:t>
      </w:r>
    </w:p>
    <w:p w14:paraId="4104D5F6" w14:textId="77777777" w:rsidR="00AC4D10" w:rsidRDefault="00AC4D10" w:rsidP="00AC4D10">
      <w:pPr>
        <w:pStyle w:val="Text1Numbered"/>
        <w:numPr>
          <w:ilvl w:val="0"/>
          <w:numId w:val="0"/>
        </w:numPr>
        <w:ind w:left="1135"/>
      </w:pPr>
    </w:p>
    <w:p w14:paraId="71911B20" w14:textId="77777777" w:rsidR="00AC4D10" w:rsidRDefault="00AC4D10" w:rsidP="00AC4D10">
      <w:pPr>
        <w:pStyle w:val="Text1Numbered"/>
      </w:pPr>
      <w:r>
        <w:t xml:space="preserve">It is recommended that passwords contain at least twelve characters to reduce the chance of compromise by a brute-force password-cracking attack. </w:t>
      </w:r>
    </w:p>
    <w:p w14:paraId="66CA95E1" w14:textId="77777777" w:rsidR="00AC4D10" w:rsidRDefault="00AC4D10" w:rsidP="00AC4D10">
      <w:pPr>
        <w:pStyle w:val="Text1Numbered"/>
        <w:numPr>
          <w:ilvl w:val="0"/>
          <w:numId w:val="0"/>
        </w:numPr>
      </w:pPr>
    </w:p>
    <w:p w14:paraId="04E4D14D" w14:textId="77777777" w:rsidR="00AC4D10" w:rsidRDefault="00AC4D10" w:rsidP="00AC4D10">
      <w:pPr>
        <w:pStyle w:val="Text1Numbered"/>
      </w:pPr>
      <w:r>
        <w:t xml:space="preserve">Passwords must contain at least eight characters, and meet 3 of the 4 criteria below: </w:t>
      </w:r>
    </w:p>
    <w:p w14:paraId="593E346A" w14:textId="77777777" w:rsidR="00AC4D10" w:rsidRDefault="00AC4D10" w:rsidP="00AC4D10">
      <w:pPr>
        <w:pStyle w:val="Textlistindented-bullet"/>
      </w:pPr>
      <w:r>
        <w:t>English lowercase letters (a-z)</w:t>
      </w:r>
    </w:p>
    <w:p w14:paraId="426D9E40" w14:textId="77777777" w:rsidR="00AC4D10" w:rsidRDefault="00AC4D10" w:rsidP="00AC4D10">
      <w:pPr>
        <w:pStyle w:val="Textlistindented-bullet"/>
      </w:pPr>
      <w:r>
        <w:t>English uppercase letter (A-Z)</w:t>
      </w:r>
    </w:p>
    <w:p w14:paraId="025CCBA1" w14:textId="77777777" w:rsidR="00AC4D10" w:rsidRDefault="00AC4D10" w:rsidP="00AC4D10">
      <w:pPr>
        <w:pStyle w:val="Textlistindented-bullet"/>
      </w:pPr>
      <w:r>
        <w:lastRenderedPageBreak/>
        <w:t>at least one number (0, 1, 2 etc)</w:t>
      </w:r>
    </w:p>
    <w:p w14:paraId="3CFC92D1" w14:textId="77777777" w:rsidR="00AC4D10" w:rsidRDefault="00AC4D10" w:rsidP="00AC4D10">
      <w:pPr>
        <w:pStyle w:val="Textlistindented-bullet"/>
      </w:pPr>
      <w:r>
        <w:t>at least one special character – for example $, @, or #</w:t>
      </w:r>
    </w:p>
    <w:p w14:paraId="40991FAA" w14:textId="77777777" w:rsidR="00AC4D10" w:rsidRDefault="00AC4D10" w:rsidP="00AC4D10">
      <w:pPr>
        <w:pStyle w:val="Textlistindented-bullet"/>
      </w:pPr>
      <w:r>
        <w:t>Note: due to a technical limitation on one of our systems the £ symbol cannot be used</w:t>
      </w:r>
    </w:p>
    <w:p w14:paraId="4D608F07" w14:textId="77777777" w:rsidR="00AC4D10" w:rsidRDefault="00AC4D10" w:rsidP="00AC4D10">
      <w:pPr>
        <w:pStyle w:val="Text1Numbered"/>
      </w:pPr>
      <w:r>
        <w:t>IT services that do not permit passwords that meet these criteria must have an approved IT exemption.</w:t>
      </w:r>
    </w:p>
    <w:p w14:paraId="0C5BEA52" w14:textId="77777777" w:rsidR="00AC4D10" w:rsidRDefault="00AC4D10" w:rsidP="00AC4D10">
      <w:pPr>
        <w:pStyle w:val="Text1Numbered"/>
        <w:numPr>
          <w:ilvl w:val="0"/>
          <w:numId w:val="0"/>
        </w:numPr>
        <w:ind w:left="1135"/>
      </w:pPr>
    </w:p>
    <w:p w14:paraId="3D38F90C" w14:textId="77777777" w:rsidR="00AC4D10" w:rsidRDefault="00AC4D10" w:rsidP="00AC4D10">
      <w:pPr>
        <w:pStyle w:val="Text1Numbered"/>
      </w:pPr>
      <w:r>
        <w:t xml:space="preserve">Passwords </w:t>
      </w:r>
      <w:r w:rsidRPr="002D5835">
        <w:rPr>
          <w:b/>
          <w:bCs/>
        </w:rPr>
        <w:t>must</w:t>
      </w:r>
      <w:r>
        <w:t xml:space="preserve"> </w:t>
      </w:r>
      <w:r w:rsidRPr="002D5835">
        <w:rPr>
          <w:b/>
          <w:bCs/>
        </w:rPr>
        <w:t>not</w:t>
      </w:r>
      <w:r>
        <w:t xml:space="preserve"> be words found in a dictionary, personal information that can be associated with the owner - e.g., birthdays, telephone numbers - or simple patterns, e.g., abc123.</w:t>
      </w:r>
    </w:p>
    <w:p w14:paraId="4DB7101C" w14:textId="77777777" w:rsidR="00AC4D10" w:rsidRDefault="00AC4D10" w:rsidP="00AC4D10">
      <w:pPr>
        <w:pStyle w:val="Text1Numbered"/>
        <w:numPr>
          <w:ilvl w:val="0"/>
          <w:numId w:val="0"/>
        </w:numPr>
        <w:ind w:left="1135"/>
      </w:pPr>
    </w:p>
    <w:p w14:paraId="02F1D858" w14:textId="77777777" w:rsidR="00AC4D10" w:rsidRDefault="00AC4D10" w:rsidP="00AC4D10">
      <w:pPr>
        <w:pStyle w:val="Text1Numbered"/>
      </w:pPr>
      <w:r>
        <w:t xml:space="preserve">Passwords </w:t>
      </w:r>
      <w:r w:rsidRPr="002D5835">
        <w:rPr>
          <w:b/>
          <w:bCs/>
        </w:rPr>
        <w:t>must</w:t>
      </w:r>
      <w:r>
        <w:t xml:space="preserve"> </w:t>
      </w:r>
      <w:r w:rsidRPr="002D5835">
        <w:rPr>
          <w:b/>
          <w:bCs/>
        </w:rPr>
        <w:t>never</w:t>
      </w:r>
      <w:r>
        <w:t xml:space="preserve"> be reused, either on the same system or account or between accounts.</w:t>
      </w:r>
    </w:p>
    <w:p w14:paraId="1305571A" w14:textId="77777777" w:rsidR="00AC4D10" w:rsidRDefault="00AC4D10" w:rsidP="00AC4D10">
      <w:pPr>
        <w:pStyle w:val="Text1Numbered"/>
        <w:numPr>
          <w:ilvl w:val="0"/>
          <w:numId w:val="0"/>
        </w:numPr>
        <w:ind w:left="1135"/>
      </w:pPr>
    </w:p>
    <w:p w14:paraId="4EEB3D97" w14:textId="77777777" w:rsidR="00AC4D10" w:rsidRDefault="00AC4D10" w:rsidP="00AC4D10">
      <w:pPr>
        <w:pStyle w:val="Text1Numbered"/>
      </w:pPr>
      <w:r>
        <w:t>For MHA’s recommended process on setting a password, please see the Guidance section of this policy.</w:t>
      </w:r>
      <w:r>
        <w:br/>
      </w:r>
    </w:p>
    <w:p w14:paraId="31A69CBA" w14:textId="77777777" w:rsidR="00AC4D10" w:rsidRDefault="00AC4D10" w:rsidP="00AC4D10">
      <w:pPr>
        <w:pStyle w:val="Text1Numbered"/>
      </w:pPr>
      <w:r w:rsidRPr="002D5835">
        <w:t>Users with multiple user accounts for different services or multiple computers must set a different password for each account. Users must not use the same passwords for MHA and non-MHA (personal) user accounts. This will limit the risk of multiple accounts being accessed should any one user account be compromised.</w:t>
      </w:r>
    </w:p>
    <w:p w14:paraId="5FD7615D" w14:textId="77777777" w:rsidR="00AC4D10" w:rsidRDefault="00AC4D10" w:rsidP="00AC4D10">
      <w:pPr>
        <w:pStyle w:val="Text1Numbered"/>
        <w:numPr>
          <w:ilvl w:val="0"/>
          <w:numId w:val="0"/>
        </w:numPr>
        <w:ind w:left="1135"/>
      </w:pPr>
    </w:p>
    <w:p w14:paraId="64BF05CC" w14:textId="77777777" w:rsidR="00AC4D10" w:rsidRPr="002D5835" w:rsidRDefault="00AC4D10" w:rsidP="00AC4D10">
      <w:pPr>
        <w:pStyle w:val="Text1Numbered"/>
      </w:pPr>
      <w:r w:rsidRPr="002D5835">
        <w:t>All passwords must be treated as sensitive, confidential MHA information. Users must not</w:t>
      </w:r>
      <w:r>
        <w:t>:</w:t>
      </w:r>
    </w:p>
    <w:p w14:paraId="0F4E5B39" w14:textId="77777777" w:rsidR="00AC4D10" w:rsidRDefault="00AC4D10" w:rsidP="00AC4D10">
      <w:pPr>
        <w:pStyle w:val="Textlistindented-bullet"/>
      </w:pPr>
      <w:r>
        <w:t>reveal their own user account passwords to anyone including Elevated Users. Under certain exceptional circumstances IT colleagues may require access to your user account .  Under these circumstances sharing of your password with the IT colleague is permitted. It is recommended that you change your password once the ongoing issue has been resolved.</w:t>
      </w:r>
    </w:p>
    <w:p w14:paraId="4C0E53B3" w14:textId="77777777" w:rsidR="00AC4D10" w:rsidRDefault="00AC4D10" w:rsidP="00AC4D10">
      <w:pPr>
        <w:pStyle w:val="Textlistindented-bullet"/>
      </w:pPr>
      <w:r>
        <w:t xml:space="preserve">use the "Remember Password" feature of any operating system or application. </w:t>
      </w:r>
    </w:p>
    <w:p w14:paraId="5CADEA7E" w14:textId="77777777" w:rsidR="00AC4D10" w:rsidRDefault="00AC4D10" w:rsidP="00AC4D10">
      <w:pPr>
        <w:pStyle w:val="Textlistindented-bullet"/>
      </w:pPr>
      <w:r>
        <w:lastRenderedPageBreak/>
        <w:t>use the password storage features of web browsers.</w:t>
      </w:r>
    </w:p>
    <w:p w14:paraId="1709D644" w14:textId="77777777" w:rsidR="00AC4D10" w:rsidRDefault="00AC4D10" w:rsidP="00AC4D10">
      <w:pPr>
        <w:pStyle w:val="Textlistindented-bullet"/>
      </w:pPr>
      <w:r>
        <w:t>write down or store passwords in any location easily accessible to others.</w:t>
      </w:r>
    </w:p>
    <w:p w14:paraId="6F6DB728" w14:textId="77777777" w:rsidR="00AC4D10" w:rsidRDefault="00AC4D10" w:rsidP="00AC4D10">
      <w:pPr>
        <w:pStyle w:val="Textlistindented-bullet"/>
      </w:pPr>
      <w:r>
        <w:t>store passwords in an unencrypted computer file - e.g., MS Word, MS Excel.</w:t>
      </w:r>
    </w:p>
    <w:p w14:paraId="5F186C2C" w14:textId="77777777" w:rsidR="00AC4D10" w:rsidRDefault="00AC4D10" w:rsidP="00AC4D10">
      <w:pPr>
        <w:pStyle w:val="Textlistindented-bullet"/>
      </w:pPr>
      <w:r>
        <w:t xml:space="preserve">disable the PIN, password, or fingerprint recognition on any MHA device. </w:t>
      </w:r>
    </w:p>
    <w:p w14:paraId="46FAAA87" w14:textId="77777777" w:rsidR="00AC4D10" w:rsidRDefault="00AC4D10" w:rsidP="00AC4D10">
      <w:pPr>
        <w:pStyle w:val="Textlistindented-bullet"/>
      </w:pPr>
      <w:r>
        <w:t>Some laptops may have an encrypted Hard drive for storing local data. The password for accessing this drive is issued to the laptop user. The laptop user must not divulge the password to another person or write it down.</w:t>
      </w:r>
    </w:p>
    <w:p w14:paraId="196CCF04" w14:textId="77777777" w:rsidR="00AC4D10" w:rsidRDefault="00AC4D10" w:rsidP="00AC4D10">
      <w:pPr>
        <w:pStyle w:val="Textlistindented-bullet"/>
      </w:pPr>
      <w:r>
        <w:t xml:space="preserve">If someone demands a password, refer him or her to this document or have them contact IT Service Desk (ITServiceDesk@mha.org.uk). </w:t>
      </w:r>
    </w:p>
    <w:p w14:paraId="7E4E9B59" w14:textId="77777777" w:rsidR="00AC4D10" w:rsidRDefault="00AC4D10" w:rsidP="00AC4D10">
      <w:pPr>
        <w:pStyle w:val="Text1Numbered"/>
      </w:pPr>
      <w:r>
        <w:t>IT equipment access control mechanisms will enforce the password length and  complexity detailed in section 2.1 to ensure user compliance.</w:t>
      </w:r>
    </w:p>
    <w:p w14:paraId="28AAAFCD" w14:textId="77777777" w:rsidR="00AC4D10" w:rsidRDefault="00AC4D10" w:rsidP="00AC4D10">
      <w:pPr>
        <w:pStyle w:val="Text1Numbered"/>
        <w:numPr>
          <w:ilvl w:val="0"/>
          <w:numId w:val="0"/>
        </w:numPr>
        <w:ind w:left="1135"/>
      </w:pPr>
    </w:p>
    <w:p w14:paraId="372718B9" w14:textId="77777777" w:rsidR="00AC4D10" w:rsidRDefault="00AC4D10" w:rsidP="00AC4D10">
      <w:pPr>
        <w:pStyle w:val="Text1Numbered"/>
      </w:pPr>
      <w:r>
        <w:t xml:space="preserve">In addition, IT equipment access control mechanisms will further limit the risk of password compromise by enabling the following features where available: </w:t>
      </w:r>
    </w:p>
    <w:p w14:paraId="71EC5575" w14:textId="77777777" w:rsidR="00AC4D10" w:rsidRDefault="00AC4D10" w:rsidP="00AC4D10">
      <w:pPr>
        <w:pStyle w:val="Text1Numbered"/>
        <w:numPr>
          <w:ilvl w:val="0"/>
          <w:numId w:val="0"/>
        </w:numPr>
        <w:ind w:left="1135"/>
      </w:pPr>
    </w:p>
    <w:p w14:paraId="12976B0F" w14:textId="77777777" w:rsidR="00AC4D10" w:rsidRDefault="00AC4D10" w:rsidP="00AC4D10">
      <w:pPr>
        <w:pStyle w:val="Text1Numbered"/>
      </w:pPr>
      <w:r w:rsidRPr="002D5835">
        <w:rPr>
          <w:b/>
          <w:bCs/>
        </w:rPr>
        <w:t xml:space="preserve">Password History Control: </w:t>
      </w:r>
      <w:r w:rsidRPr="002D5835">
        <w:t>The</w:t>
      </w:r>
      <w:r>
        <w:t xml:space="preserve"> access control mechanism will prevent the re-use of a user’s passwords.</w:t>
      </w:r>
    </w:p>
    <w:p w14:paraId="55F2D42C" w14:textId="77777777" w:rsidR="00AC4D10" w:rsidRDefault="00AC4D10" w:rsidP="00AC4D10">
      <w:pPr>
        <w:pStyle w:val="Text1Numbered"/>
      </w:pPr>
      <w:r w:rsidRPr="002D5835">
        <w:rPr>
          <w:b/>
          <w:bCs/>
        </w:rPr>
        <w:t>Account Lockout:</w:t>
      </w:r>
      <w:r>
        <w:t xml:space="preserve"> The access control mechanism will prevent any further logins after five failed login attempts. The lockout will be for a fixed period of time or until the account is reset.</w:t>
      </w:r>
    </w:p>
    <w:p w14:paraId="5FC27EE3" w14:textId="77777777" w:rsidR="00AC4D10" w:rsidRDefault="00AC4D10" w:rsidP="00AC4D10">
      <w:pPr>
        <w:pStyle w:val="Text1Numbered"/>
        <w:numPr>
          <w:ilvl w:val="0"/>
          <w:numId w:val="0"/>
        </w:numPr>
        <w:ind w:left="1135"/>
      </w:pPr>
    </w:p>
    <w:p w14:paraId="438AC1AD" w14:textId="77777777" w:rsidR="00AC4D10" w:rsidRDefault="00AC4D10" w:rsidP="00AC4D10">
      <w:pPr>
        <w:pStyle w:val="Text1Numbered"/>
      </w:pPr>
      <w:r w:rsidRPr="002D5835">
        <w:rPr>
          <w:b/>
          <w:bCs/>
        </w:rPr>
        <w:t>Concurrent Connections:</w:t>
      </w:r>
      <w:r>
        <w:t xml:space="preserve"> The access control mechanism will prevent an excessive number of concurrent connections by the same user above and beyond those reasonably required to access authorised and necessary Information Systems.</w:t>
      </w:r>
    </w:p>
    <w:p w14:paraId="3D34E350" w14:textId="77777777" w:rsidR="00AC4D10" w:rsidRDefault="00AC4D10" w:rsidP="00AC4D10">
      <w:pPr>
        <w:pStyle w:val="Text1Numbered"/>
        <w:numPr>
          <w:ilvl w:val="0"/>
          <w:numId w:val="0"/>
        </w:numPr>
        <w:ind w:left="1135"/>
      </w:pPr>
    </w:p>
    <w:p w14:paraId="31014942" w14:textId="77777777" w:rsidR="00AC4D10" w:rsidRDefault="00AC4D10" w:rsidP="00AC4D10">
      <w:pPr>
        <w:pStyle w:val="Text1Numbered"/>
      </w:pPr>
      <w:r w:rsidRPr="002D5835">
        <w:rPr>
          <w:b/>
          <w:bCs/>
        </w:rPr>
        <w:t>Grace Logins:</w:t>
      </w:r>
      <w:r>
        <w:t xml:space="preserve"> The access control mechanism will allow the user seven login opportunities to change their password when the password age limit is reached after which the account will be locked. </w:t>
      </w:r>
    </w:p>
    <w:p w14:paraId="79E0DC94" w14:textId="77777777" w:rsidR="00AC4D10" w:rsidRDefault="00AC4D10" w:rsidP="00AC4D10">
      <w:pPr>
        <w:pStyle w:val="ListParagraph"/>
      </w:pPr>
    </w:p>
    <w:p w14:paraId="14A78688" w14:textId="77777777" w:rsidR="00AC4D10" w:rsidRDefault="00AC4D10" w:rsidP="00AC4D10">
      <w:pPr>
        <w:pStyle w:val="Text1Numbered"/>
        <w:numPr>
          <w:ilvl w:val="0"/>
          <w:numId w:val="0"/>
        </w:numPr>
        <w:ind w:left="1135"/>
      </w:pPr>
    </w:p>
    <w:p w14:paraId="33A99D06" w14:textId="77777777" w:rsidR="00AC4D10" w:rsidRPr="00C20220" w:rsidRDefault="00AC4D10" w:rsidP="00AC4D10">
      <w:pPr>
        <w:pStyle w:val="Text1Numbered"/>
        <w:rPr>
          <w:b/>
          <w:bCs/>
        </w:rPr>
      </w:pPr>
      <w:r w:rsidRPr="00C20220">
        <w:rPr>
          <w:b/>
          <w:bCs/>
        </w:rPr>
        <w:lastRenderedPageBreak/>
        <w:t>Smart Phones &amp; Tablet Devices</w:t>
      </w:r>
    </w:p>
    <w:p w14:paraId="0CF9CC8B" w14:textId="77777777" w:rsidR="00AC4D10" w:rsidRDefault="00AC4D10" w:rsidP="00AC4D10">
      <w:pPr>
        <w:pStyle w:val="Text2Numbered"/>
      </w:pPr>
      <w:r>
        <w:t>All MHA issued smart phones &amp; tablets configured must be protected by one of the following methods:</w:t>
      </w:r>
    </w:p>
    <w:p w14:paraId="6628B068" w14:textId="77777777" w:rsidR="00AC4D10" w:rsidRDefault="00AC4D10" w:rsidP="00AC4D10">
      <w:pPr>
        <w:pStyle w:val="Textlistindented-bullet"/>
      </w:pPr>
      <w:r>
        <w:t>Fingerprint recognition/FaceID (with PIN code or password as a secondary option)</w:t>
      </w:r>
    </w:p>
    <w:p w14:paraId="420483A9" w14:textId="77777777" w:rsidR="00AC4D10" w:rsidRDefault="00AC4D10" w:rsidP="00AC4D10">
      <w:pPr>
        <w:pStyle w:val="Textlistindented-bullet"/>
      </w:pPr>
      <w:r>
        <w:t>Password</w:t>
      </w:r>
    </w:p>
    <w:p w14:paraId="423BCA3A" w14:textId="77777777" w:rsidR="00AC4D10" w:rsidRDefault="00AC4D10" w:rsidP="00AC4D10">
      <w:pPr>
        <w:pStyle w:val="Textlistindented-bullet"/>
      </w:pPr>
      <w:r>
        <w:t>PIN code only</w:t>
      </w:r>
    </w:p>
    <w:p w14:paraId="0AC9F920" w14:textId="77777777" w:rsidR="00AC4D10" w:rsidRPr="00C20220" w:rsidRDefault="00AC4D10" w:rsidP="00AC4D10">
      <w:pPr>
        <w:pStyle w:val="Text1Numbered"/>
        <w:rPr>
          <w:b/>
          <w:bCs/>
        </w:rPr>
      </w:pPr>
      <w:r w:rsidRPr="00C20220">
        <w:rPr>
          <w:b/>
          <w:bCs/>
        </w:rPr>
        <w:t>Password Storage</w:t>
      </w:r>
    </w:p>
    <w:p w14:paraId="0167033E" w14:textId="77777777" w:rsidR="00AC4D10" w:rsidRDefault="00AC4D10" w:rsidP="00AC4D10">
      <w:pPr>
        <w:pStyle w:val="Text2Numbered"/>
      </w:pPr>
      <w:r w:rsidRPr="002D5835">
        <w:t>Most users will have more users accounts with different passwords that can reasonably be remembered so will need a method of securing passwords.</w:t>
      </w:r>
      <w:r>
        <w:t xml:space="preserve"> </w:t>
      </w:r>
      <w:r w:rsidRPr="002D5835">
        <w:t>Acceptable password storage methods:</w:t>
      </w:r>
    </w:p>
    <w:p w14:paraId="67F400FE" w14:textId="77777777" w:rsidR="00AC4D10" w:rsidRDefault="00AC4D10" w:rsidP="00AC4D10">
      <w:pPr>
        <w:pStyle w:val="Textlistindented-bullet"/>
      </w:pPr>
      <w:r>
        <w:t>An approved password manager that stores passwords in an encrypted file – e.g., Keypass.</w:t>
      </w:r>
    </w:p>
    <w:p w14:paraId="16D6F535" w14:textId="77777777" w:rsidR="00AC4D10" w:rsidRDefault="00AC4D10" w:rsidP="00AC4D10">
      <w:pPr>
        <w:pStyle w:val="Textlistindented-bullet"/>
      </w:pPr>
      <w:r>
        <w:t>A MS Word or MS Excel document that is encrypted and password protected with a password that complies with this policy and is memorised (not written down)</w:t>
      </w:r>
    </w:p>
    <w:p w14:paraId="4F89A488" w14:textId="77777777" w:rsidR="00AC4D10" w:rsidRDefault="00AC4D10" w:rsidP="00AC4D10">
      <w:pPr>
        <w:pStyle w:val="Textlistindented-bullet"/>
      </w:pPr>
      <w:r>
        <w:t xml:space="preserve">A paper-based list that is not easily accessible to others – e.g., kept locked in a safe, drawer or similar where only the password holder has access. </w:t>
      </w:r>
    </w:p>
    <w:p w14:paraId="6E79CAAC" w14:textId="77777777" w:rsidR="00AC4D10" w:rsidRDefault="00AC4D10" w:rsidP="00AC4D10">
      <w:pPr>
        <w:pStyle w:val="Text2Numbered"/>
      </w:pPr>
      <w:r>
        <w:t>Passwords must not be stored using the following methods:</w:t>
      </w:r>
    </w:p>
    <w:p w14:paraId="51611D72" w14:textId="77777777" w:rsidR="00AC4D10" w:rsidRDefault="00AC4D10" w:rsidP="00AC4D10">
      <w:pPr>
        <w:pStyle w:val="Textlistindented-bullet"/>
      </w:pPr>
      <w:r>
        <w:t>Web-based password managers – e.g., LastPass.</w:t>
      </w:r>
    </w:p>
    <w:p w14:paraId="15B38D16" w14:textId="77777777" w:rsidR="00AC4D10" w:rsidRDefault="00AC4D10" w:rsidP="00AC4D10">
      <w:pPr>
        <w:pStyle w:val="Textlistindented-bullet"/>
      </w:pPr>
      <w:r>
        <w:t>Password storage facilities on web browsers or browser plug-in-based password managers.</w:t>
      </w:r>
    </w:p>
    <w:p w14:paraId="24384356" w14:textId="77777777" w:rsidR="00AC4D10" w:rsidRDefault="00AC4D10" w:rsidP="00AC4D10">
      <w:pPr>
        <w:pStyle w:val="Textlistindented-bullet"/>
      </w:pPr>
      <w:r>
        <w:t>Plain text files and unencrypted documents.</w:t>
      </w:r>
    </w:p>
    <w:p w14:paraId="1D7BF284" w14:textId="77777777" w:rsidR="00AC4D10" w:rsidRPr="00C20220" w:rsidRDefault="00AC4D10" w:rsidP="00AC4D10">
      <w:pPr>
        <w:pStyle w:val="Text1Numbered"/>
        <w:rPr>
          <w:b/>
          <w:bCs/>
        </w:rPr>
      </w:pPr>
      <w:r w:rsidRPr="00C20220">
        <w:rPr>
          <w:b/>
          <w:bCs/>
        </w:rPr>
        <w:t>Shared Passwords</w:t>
      </w:r>
    </w:p>
    <w:p w14:paraId="3713753D" w14:textId="77777777" w:rsidR="00AC4D10" w:rsidRDefault="00AC4D10" w:rsidP="00AC4D10">
      <w:pPr>
        <w:pStyle w:val="Text2Numbered"/>
      </w:pPr>
      <w:r w:rsidRPr="002D5835">
        <w:t>For generic user accounts - those allocated to a role or site, used by multiple users - there is a requirement to share the password. Line or site managers must</w:t>
      </w:r>
      <w:r>
        <w:t>:</w:t>
      </w:r>
    </w:p>
    <w:p w14:paraId="00858359" w14:textId="77777777" w:rsidR="00AC4D10" w:rsidRDefault="00AC4D10" w:rsidP="00AC4D10">
      <w:pPr>
        <w:pStyle w:val="Textlistindented-bullet"/>
      </w:pPr>
      <w:r>
        <w:lastRenderedPageBreak/>
        <w:t>make sure only colleagues who need it have access to the password.</w:t>
      </w:r>
    </w:p>
    <w:p w14:paraId="1D0CAD2C" w14:textId="77777777" w:rsidR="00AC4D10" w:rsidRDefault="00AC4D10" w:rsidP="00AC4D10">
      <w:pPr>
        <w:pStyle w:val="Textlistindented-bullet"/>
      </w:pPr>
      <w:r>
        <w:t>keep a record of who has the password at any given time.</w:t>
      </w:r>
    </w:p>
    <w:p w14:paraId="0A5C4189" w14:textId="77777777" w:rsidR="00AC4D10" w:rsidRDefault="00AC4D10" w:rsidP="00AC4D10">
      <w:pPr>
        <w:pStyle w:val="Textlistindented-bullet"/>
      </w:pPr>
      <w:r>
        <w:t>the password is changed when anyone who knows it leaves MHA or job role.</w:t>
      </w:r>
    </w:p>
    <w:p w14:paraId="104AEDDE" w14:textId="77777777" w:rsidR="00AC4D10" w:rsidRDefault="00AC4D10" w:rsidP="00AC4D10">
      <w:pPr>
        <w:pStyle w:val="Heading1Numbered"/>
        <w:rPr>
          <w:color w:val="D4007F" w:themeColor="accent2"/>
        </w:rPr>
      </w:pPr>
      <w:bookmarkStart w:id="15" w:name="_Toc147907768"/>
      <w:bookmarkStart w:id="16" w:name="_Toc164089541"/>
      <w:r w:rsidRPr="00AC4D10">
        <w:t xml:space="preserve">End </w:t>
      </w:r>
      <w:r w:rsidRPr="003B4FCC">
        <w:t>User Device Security</w:t>
      </w:r>
      <w:bookmarkEnd w:id="15"/>
      <w:bookmarkEnd w:id="16"/>
    </w:p>
    <w:p w14:paraId="25940540" w14:textId="77777777" w:rsidR="00AC4D10" w:rsidRDefault="00AC4D10" w:rsidP="00AC4D10">
      <w:pPr>
        <w:pStyle w:val="Text1Numbered"/>
      </w:pPr>
      <w:r>
        <w:t xml:space="preserve">This section establishes the </w:t>
      </w:r>
      <w:r w:rsidRPr="009D1BE7">
        <w:t>minimum standards for the configuration and security of computer devices used by MHA colleagues.</w:t>
      </w:r>
    </w:p>
    <w:p w14:paraId="3A9A2ECC" w14:textId="77777777" w:rsidR="00AC4D10" w:rsidRPr="009D1BE7" w:rsidRDefault="00AC4D10" w:rsidP="00AC4D10">
      <w:pPr>
        <w:pStyle w:val="Text1Numbered"/>
        <w:numPr>
          <w:ilvl w:val="0"/>
          <w:numId w:val="0"/>
        </w:numPr>
        <w:ind w:left="1135"/>
      </w:pPr>
    </w:p>
    <w:p w14:paraId="48020F54" w14:textId="77777777" w:rsidR="00AC4D10" w:rsidRDefault="00AC4D10" w:rsidP="00AC4D10">
      <w:pPr>
        <w:pStyle w:val="Text1Numbered"/>
      </w:pPr>
      <w:r w:rsidRPr="009D1BE7">
        <w:t>Users of MHA devices have a responsibility to keep the device, and the data and intellectual property that resides on it secure</w:t>
      </w:r>
      <w:r>
        <w:t xml:space="preserve">. </w:t>
      </w:r>
      <w:r w:rsidRPr="009D1BE7">
        <w:t>Physical loss or compromise of a device can cause a significant financial loss to MHA through</w:t>
      </w:r>
      <w:r>
        <w:t>:</w:t>
      </w:r>
    </w:p>
    <w:p w14:paraId="1212E921" w14:textId="77777777" w:rsidR="00AC4D10" w:rsidRDefault="00AC4D10" w:rsidP="00AC4D10">
      <w:pPr>
        <w:pStyle w:val="Textlistindented-bullet"/>
      </w:pPr>
      <w:r>
        <w:t>The cost of replacing the device</w:t>
      </w:r>
    </w:p>
    <w:p w14:paraId="7A8641C5" w14:textId="77777777" w:rsidR="00AC4D10" w:rsidRDefault="00AC4D10" w:rsidP="00AC4D10">
      <w:pPr>
        <w:pStyle w:val="Textlistindented-bullet"/>
      </w:pPr>
      <w:r>
        <w:t>Any fines and reputational damage if data loss causes a regulatory breach</w:t>
      </w:r>
    </w:p>
    <w:p w14:paraId="0B9617E8" w14:textId="77777777" w:rsidR="00AC4D10" w:rsidRDefault="00AC4D10" w:rsidP="00AC4D10">
      <w:pPr>
        <w:pStyle w:val="Text1Numbered"/>
      </w:pPr>
      <w:r>
        <w:t xml:space="preserve">Users should be aware that mobile computers are at greater risk of exposure to security threats than fixed location computer equipment permanently connected to the MHA network. The reasons for this include - </w:t>
      </w:r>
    </w:p>
    <w:p w14:paraId="181FE425" w14:textId="77777777" w:rsidR="00AC4D10" w:rsidRDefault="00AC4D10" w:rsidP="00AC4D10">
      <w:pPr>
        <w:pStyle w:val="Textlistindented-bullet"/>
      </w:pPr>
      <w:r>
        <w:t>Maintaining the physical security of a mobile computer in-transit or at an off-site location may be more difficult.</w:t>
      </w:r>
    </w:p>
    <w:p w14:paraId="1A801026" w14:textId="77777777" w:rsidR="00AC4D10" w:rsidRDefault="00AC4D10" w:rsidP="00AC4D10">
      <w:pPr>
        <w:pStyle w:val="Textlistindented-bullet"/>
      </w:pPr>
      <w:r>
        <w:t>Theft or loss of mobile computers is more likely, increasing the risk of unauthorised access to data stored on them.</w:t>
      </w:r>
    </w:p>
    <w:p w14:paraId="3DF837D4" w14:textId="77777777" w:rsidR="00AC4D10" w:rsidRDefault="00AC4D10" w:rsidP="00AC4D10">
      <w:pPr>
        <w:pStyle w:val="Textlistindented-bullet"/>
      </w:pPr>
      <w:r>
        <w:t xml:space="preserve">Mobile computers may be connected to home or third-party networks that are less secure than the MHA network leading to higher risk of exposure to malicious attack. </w:t>
      </w:r>
    </w:p>
    <w:p w14:paraId="7682986E" w14:textId="77777777" w:rsidR="00AC4D10" w:rsidRDefault="00AC4D10" w:rsidP="00AC4D10">
      <w:pPr>
        <w:pStyle w:val="Text1Numbered"/>
      </w:pPr>
      <w:r w:rsidRPr="009D1BE7">
        <w:t xml:space="preserve">MHA does not require colleagues to store confidential information using computing devices that it does not own or manage. If this is required for a colleague’s job role a suitably configured MHA owned device </w:t>
      </w:r>
      <w:r>
        <w:t>will</w:t>
      </w:r>
      <w:r w:rsidRPr="009D1BE7">
        <w:t xml:space="preserve"> be provided according to the </w:t>
      </w:r>
      <w:r w:rsidRPr="00F04085">
        <w:t>Hardware Procurement &amp; Allocation Policy.</w:t>
      </w:r>
    </w:p>
    <w:p w14:paraId="0B1E9AB1" w14:textId="77777777" w:rsidR="00AC4D10" w:rsidRDefault="00AC4D10" w:rsidP="00AC4D10">
      <w:pPr>
        <w:pStyle w:val="Text1Numbered"/>
        <w:numPr>
          <w:ilvl w:val="0"/>
          <w:numId w:val="0"/>
        </w:numPr>
        <w:ind w:left="1135"/>
      </w:pPr>
    </w:p>
    <w:p w14:paraId="30212CFA" w14:textId="77777777" w:rsidR="00AC4D10" w:rsidRDefault="00AC4D10" w:rsidP="00AC4D10">
      <w:pPr>
        <w:pStyle w:val="Text1Numbered"/>
      </w:pPr>
      <w:r w:rsidRPr="009D1BE7">
        <w:lastRenderedPageBreak/>
        <w:t>All end user computer and mobile phones devices must be allocated to a designated person who is responsible for the security of the device. This may be a user (in the case of individually allocated devices) or a locally based manager (in the case of site-based devices).</w:t>
      </w:r>
    </w:p>
    <w:p w14:paraId="03C740E6" w14:textId="77777777" w:rsidR="00AC4D10" w:rsidRDefault="00AC4D10" w:rsidP="00AC4D10">
      <w:pPr>
        <w:pStyle w:val="Text1Numbered"/>
        <w:numPr>
          <w:ilvl w:val="0"/>
          <w:numId w:val="0"/>
        </w:numPr>
        <w:ind w:left="1135"/>
        <w:rPr>
          <w:b/>
          <w:bCs/>
        </w:rPr>
      </w:pPr>
    </w:p>
    <w:p w14:paraId="0E117560" w14:textId="77777777" w:rsidR="00AC4D10" w:rsidRPr="00C20220" w:rsidRDefault="00AC4D10" w:rsidP="00AC4D10">
      <w:pPr>
        <w:pStyle w:val="Text1Numbered"/>
        <w:rPr>
          <w:b/>
          <w:bCs/>
        </w:rPr>
      </w:pPr>
      <w:r w:rsidRPr="00C20220">
        <w:rPr>
          <w:b/>
          <w:bCs/>
        </w:rPr>
        <w:t>User Obligations – All Devices</w:t>
      </w:r>
    </w:p>
    <w:p w14:paraId="4ED091BB" w14:textId="77777777" w:rsidR="00AC4D10" w:rsidRDefault="00AC4D10" w:rsidP="00AC4D10">
      <w:pPr>
        <w:pStyle w:val="Text2Numbered"/>
      </w:pPr>
      <w:r w:rsidRPr="009D1BE7">
        <w:t>Any user of mobile devices or single-user computer equipment must</w:t>
      </w:r>
      <w:r>
        <w:t>:</w:t>
      </w:r>
    </w:p>
    <w:p w14:paraId="32739311" w14:textId="77777777" w:rsidR="00AC4D10" w:rsidRDefault="00AC4D10" w:rsidP="00AC4D10">
      <w:pPr>
        <w:pStyle w:val="Textlistindented-bullet"/>
      </w:pPr>
      <w:r>
        <w:t>inform the IT Service Desk (ITServiceDesk@mha.org.uk) of any known or suspected security-related problem with the computer equipment.</w:t>
      </w:r>
    </w:p>
    <w:p w14:paraId="16DDCEBE" w14:textId="77777777" w:rsidR="00AC4D10" w:rsidRDefault="00AC4D10" w:rsidP="00AC4D10">
      <w:pPr>
        <w:pStyle w:val="Textlistindented-bullet"/>
      </w:pPr>
      <w:r>
        <w:t>keep up to date with security announcements made by the IT Department and act on any instructions received.</w:t>
      </w:r>
    </w:p>
    <w:p w14:paraId="56510126" w14:textId="77777777" w:rsidR="00AC4D10" w:rsidRDefault="00AC4D10" w:rsidP="00AC4D10">
      <w:pPr>
        <w:pStyle w:val="Textlistindented-bullet"/>
      </w:pPr>
      <w:r>
        <w:t>allow software updates to be applied to their devices as issued by the MHA IT department and not to unreasonably delay or postpone those updates.</w:t>
      </w:r>
    </w:p>
    <w:p w14:paraId="7CA5FC7F" w14:textId="77777777" w:rsidR="00AC4D10" w:rsidRDefault="00AC4D10" w:rsidP="00AC4D10">
      <w:pPr>
        <w:pStyle w:val="Textlistindented-bullet"/>
      </w:pPr>
      <w:r>
        <w:t>not install additional software as per the Software Allocation Policy.</w:t>
      </w:r>
    </w:p>
    <w:p w14:paraId="06D49159" w14:textId="77777777" w:rsidR="00AC4D10" w:rsidRPr="00C20220" w:rsidRDefault="00AC4D10" w:rsidP="00AC4D10">
      <w:pPr>
        <w:pStyle w:val="Text1Numbered"/>
        <w:rPr>
          <w:b/>
          <w:bCs/>
        </w:rPr>
      </w:pPr>
      <w:r w:rsidRPr="00C20220">
        <w:rPr>
          <w:b/>
          <w:bCs/>
        </w:rPr>
        <w:t>User Obligations - Mobile Devices</w:t>
      </w:r>
    </w:p>
    <w:p w14:paraId="23D8A487" w14:textId="77777777" w:rsidR="00AC4D10" w:rsidRDefault="00AC4D10" w:rsidP="00AC4D10">
      <w:pPr>
        <w:pStyle w:val="Text2Numbered"/>
      </w:pPr>
      <w:r w:rsidRPr="009D1BE7">
        <w:t>Any user of mobile devices must</w:t>
      </w:r>
      <w:r>
        <w:t>:</w:t>
      </w:r>
    </w:p>
    <w:p w14:paraId="492C946D" w14:textId="77777777" w:rsidR="00AC4D10" w:rsidRDefault="00AC4D10" w:rsidP="00AC4D10">
      <w:pPr>
        <w:pStyle w:val="Textlistindented-bullet"/>
      </w:pPr>
      <w:r w:rsidRPr="009D1BE7">
        <w:t>use the device in a secure area. When using a mobile in public areas (cafes, trains, hotel lobbies etc) then users</w:t>
      </w:r>
      <w:r>
        <w:t>:</w:t>
      </w:r>
    </w:p>
    <w:p w14:paraId="4E46FB14" w14:textId="77777777" w:rsidR="00AC4D10" w:rsidRDefault="00AC4D10" w:rsidP="00AC4D10">
      <w:pPr>
        <w:pStyle w:val="Textlistindented-bullet"/>
        <w:numPr>
          <w:ilvl w:val="0"/>
          <w:numId w:val="35"/>
        </w:numPr>
      </w:pPr>
      <w:r>
        <w:t>must make sure the screen is not visible by others to protect MHA confidential information</w:t>
      </w:r>
    </w:p>
    <w:p w14:paraId="141B142C" w14:textId="77777777" w:rsidR="00AC4D10" w:rsidRDefault="00AC4D10" w:rsidP="00AC4D10">
      <w:pPr>
        <w:pStyle w:val="Textlistindented-bullet"/>
        <w:numPr>
          <w:ilvl w:val="0"/>
          <w:numId w:val="35"/>
        </w:numPr>
      </w:pPr>
      <w:r>
        <w:t>must not leave the device unattended. If you need to leave your seat (for example to go to the counter in a café) then take the device with you.</w:t>
      </w:r>
    </w:p>
    <w:p w14:paraId="6DE190A8" w14:textId="77777777" w:rsidR="00AC4D10" w:rsidRDefault="00AC4D10" w:rsidP="00AC4D10">
      <w:pPr>
        <w:pStyle w:val="Textlistindented-bullet"/>
        <w:numPr>
          <w:ilvl w:val="0"/>
          <w:numId w:val="35"/>
        </w:numPr>
      </w:pPr>
      <w:r>
        <w:t>must be aware of the possibility of opportunistic theft by snatching.</w:t>
      </w:r>
    </w:p>
    <w:p w14:paraId="01777179" w14:textId="77777777" w:rsidR="00AC4D10" w:rsidRPr="009D1BE7" w:rsidRDefault="00AC4D10" w:rsidP="00AC4D10">
      <w:pPr>
        <w:pStyle w:val="Textlistindented-bullet"/>
      </w:pPr>
      <w:r w:rsidRPr="009D1BE7">
        <w:t>make sure that when the device is not with you, it is in a locked cupboard or drawer or  attached by a secure cable lock to a fixed object.</w:t>
      </w:r>
    </w:p>
    <w:p w14:paraId="5E48ECEC" w14:textId="77777777" w:rsidR="00AC4D10" w:rsidRDefault="00AC4D10" w:rsidP="00AC4D10">
      <w:pPr>
        <w:pStyle w:val="Textlistindented-bullet"/>
      </w:pPr>
      <w:r>
        <w:t>make sure laptops are kept locked in the boot whilst travelling by car and take the device with you if you leave your car parked. Failure to do this could invalidate MHA’s insurance cover and may make the user liable to repay the cost of replacement.</w:t>
      </w:r>
    </w:p>
    <w:p w14:paraId="2EB5FBE5" w14:textId="77777777" w:rsidR="00AC4D10" w:rsidRDefault="00AC4D10" w:rsidP="00AC4D10">
      <w:pPr>
        <w:pStyle w:val="Textlistindented-bullet"/>
      </w:pPr>
      <w:r>
        <w:lastRenderedPageBreak/>
        <w:t>avoid using Smartphones and other mobile devices on the street or other busy public areas that will put the user at risk of mugging or robbery. In particular be aware of standing where you may be in reach of thieves on cycles, mopeds or motorbikes looking to snatch devices.</w:t>
      </w:r>
    </w:p>
    <w:p w14:paraId="168D3D30" w14:textId="77777777" w:rsidR="00AC4D10" w:rsidRDefault="00AC4D10" w:rsidP="00AC4D10">
      <w:pPr>
        <w:pStyle w:val="Textlistindented-bullet"/>
      </w:pPr>
      <w:r>
        <w:t>make sure mobile devices are only used by MHA colleagues. MHA supplied devices such as smartphones and laptops must not be used by family members, residents, and suppliers due to risk of:</w:t>
      </w:r>
    </w:p>
    <w:p w14:paraId="4371085E" w14:textId="77777777" w:rsidR="00AC4D10" w:rsidRDefault="00AC4D10" w:rsidP="00AC4D10">
      <w:pPr>
        <w:pStyle w:val="Textlistindented-bullet"/>
        <w:numPr>
          <w:ilvl w:val="0"/>
          <w:numId w:val="35"/>
        </w:numPr>
      </w:pPr>
      <w:r>
        <w:t>non-MHA colleagues accessing confidential data on the device</w:t>
      </w:r>
    </w:p>
    <w:p w14:paraId="625AE53F" w14:textId="77777777" w:rsidR="00AC4D10" w:rsidRDefault="00AC4D10" w:rsidP="00AC4D10">
      <w:pPr>
        <w:pStyle w:val="Textlistindented-bullet"/>
        <w:numPr>
          <w:ilvl w:val="0"/>
          <w:numId w:val="35"/>
        </w:numPr>
      </w:pPr>
      <w:r>
        <w:t>introduction of Malware or Viruses by users not aware of the MHA Anti-virus policy</w:t>
      </w:r>
    </w:p>
    <w:p w14:paraId="54199FB1" w14:textId="77777777" w:rsidR="00AC4D10" w:rsidRDefault="00AC4D10" w:rsidP="00AC4D10">
      <w:pPr>
        <w:pStyle w:val="Textlistindented-bullet"/>
        <w:numPr>
          <w:ilvl w:val="0"/>
          <w:numId w:val="35"/>
        </w:numPr>
      </w:pPr>
      <w:r>
        <w:t>installation of unauthorised software</w:t>
      </w:r>
    </w:p>
    <w:p w14:paraId="7610222A" w14:textId="77777777" w:rsidR="00AC4D10" w:rsidRDefault="00AC4D10" w:rsidP="00AC4D10">
      <w:pPr>
        <w:pStyle w:val="Textlistindented-bullet"/>
        <w:numPr>
          <w:ilvl w:val="0"/>
          <w:numId w:val="35"/>
        </w:numPr>
      </w:pPr>
      <w:r>
        <w:t>configuration changes that may reduce the functionality of the device</w:t>
      </w:r>
    </w:p>
    <w:p w14:paraId="63FB8F6E" w14:textId="77777777" w:rsidR="00AC4D10" w:rsidRDefault="00AC4D10" w:rsidP="00AC4D10">
      <w:pPr>
        <w:pStyle w:val="Textlistindented-bullet"/>
      </w:pPr>
      <w:r>
        <w:t xml:space="preserve">use an access control mechanism (password, PIN number) as defined by the password policy. Where possible these may be implemented through administrative policies. </w:t>
      </w:r>
    </w:p>
    <w:p w14:paraId="44BA57A3" w14:textId="77777777" w:rsidR="00AC4D10" w:rsidRPr="00C20220" w:rsidRDefault="00AC4D10" w:rsidP="00AC4D10">
      <w:pPr>
        <w:pStyle w:val="Text1Numbered"/>
        <w:rPr>
          <w:b/>
          <w:bCs/>
        </w:rPr>
      </w:pPr>
      <w:r w:rsidRPr="00C20220">
        <w:rPr>
          <w:b/>
          <w:bCs/>
        </w:rPr>
        <w:t>User Obligations - Portable Media</w:t>
      </w:r>
    </w:p>
    <w:p w14:paraId="3BC0D88A" w14:textId="77777777" w:rsidR="00AC4D10" w:rsidRDefault="00AC4D10" w:rsidP="00AC4D10">
      <w:pPr>
        <w:pStyle w:val="Text2Numbered"/>
      </w:pPr>
      <w:r w:rsidRPr="009D1BE7">
        <w:t>Any user of portable media (such as CD / DVDs, USB memory sticks, USB attached hard drives) must make sure</w:t>
      </w:r>
      <w:r>
        <w:t>:</w:t>
      </w:r>
    </w:p>
    <w:p w14:paraId="703FF52E" w14:textId="77777777" w:rsidR="00AC4D10" w:rsidRDefault="00AC4D10" w:rsidP="00AC4D10">
      <w:pPr>
        <w:pStyle w:val="Textlistindented-bullet"/>
      </w:pPr>
      <w:r w:rsidRPr="009D1BE7">
        <w:t>All files on the device (regardless of content) are encrypted with the password set and managed in accordance with the Password Policy. Compliant approaches are</w:t>
      </w:r>
      <w:r>
        <w:t>:</w:t>
      </w:r>
    </w:p>
    <w:p w14:paraId="60ADD7C0" w14:textId="77777777" w:rsidR="00AC4D10" w:rsidRDefault="00AC4D10" w:rsidP="00AC4D10">
      <w:pPr>
        <w:pStyle w:val="Textlistindented-bullet"/>
        <w:numPr>
          <w:ilvl w:val="0"/>
          <w:numId w:val="35"/>
        </w:numPr>
      </w:pPr>
      <w:r>
        <w:t>encrypting the whole device using hardware or software encryption</w:t>
      </w:r>
    </w:p>
    <w:p w14:paraId="083ACC47" w14:textId="77777777" w:rsidR="00AC4D10" w:rsidRDefault="00AC4D10" w:rsidP="00AC4D10">
      <w:pPr>
        <w:pStyle w:val="Textlistindented-bullet"/>
        <w:numPr>
          <w:ilvl w:val="0"/>
          <w:numId w:val="35"/>
        </w:numPr>
      </w:pPr>
      <w:r>
        <w:t>encrypting each file individually (for example using the built-in feature of MS Word, MS Excel etc.)</w:t>
      </w:r>
    </w:p>
    <w:p w14:paraId="52BB6601" w14:textId="77777777" w:rsidR="00AC4D10" w:rsidRDefault="00AC4D10" w:rsidP="00AC4D10">
      <w:pPr>
        <w:pStyle w:val="Textlistindented-bullet"/>
        <w:numPr>
          <w:ilvl w:val="0"/>
          <w:numId w:val="35"/>
        </w:numPr>
      </w:pPr>
      <w:r>
        <w:t>combining all the files on the device into a single encrypted zip file.</w:t>
      </w:r>
    </w:p>
    <w:p w14:paraId="7A4526A0" w14:textId="77777777" w:rsidR="00AC4D10" w:rsidRDefault="00AC4D10" w:rsidP="00AC4D10">
      <w:pPr>
        <w:pStyle w:val="Textlistindented-bullet"/>
      </w:pPr>
      <w:r>
        <w:t>the device is kept physically secure at all times. When not in use or about the owner’s person, it should be kept securely locked away.</w:t>
      </w:r>
    </w:p>
    <w:p w14:paraId="49E7C867" w14:textId="77777777" w:rsidR="00AC4D10" w:rsidRDefault="00AC4D10" w:rsidP="00AC4D10">
      <w:pPr>
        <w:pStyle w:val="Textlistindented-bullet"/>
      </w:pPr>
      <w:r>
        <w:t>the device is not labelled with a description of the contents or the password.</w:t>
      </w:r>
    </w:p>
    <w:p w14:paraId="5BFFF00F" w14:textId="77777777" w:rsidR="00AC4D10" w:rsidRDefault="00AC4D10" w:rsidP="00AC4D10">
      <w:pPr>
        <w:pStyle w:val="Textlistindented-bullet"/>
      </w:pPr>
      <w:r>
        <w:t xml:space="preserve">Note: that USB sticks must not be used as the primary or only storage method for MHA data. Their intended use is the temporary transportation of </w:t>
      </w:r>
      <w:r>
        <w:lastRenderedPageBreak/>
        <w:t>data or files for use on another device. Data stored on USB attached devices is not backed up by the MHA IT department.</w:t>
      </w:r>
    </w:p>
    <w:p w14:paraId="04A944B9" w14:textId="77777777" w:rsidR="00AC4D10" w:rsidRDefault="00AC4D10" w:rsidP="00AC4D10">
      <w:pPr>
        <w:pStyle w:val="Textlistindented-bullet"/>
      </w:pPr>
      <w:r>
        <w:t>For USB attached hard drives used as permanent storage (for example Music Therapist kits), upon request the MHA IT department will keep a copy of the decryption key so that the data can be retrieved if the password is lost. This can only be done for a new hard drive or a used one that is completely wiped. Colleagues must contact the IT Service Desk for this to be done.</w:t>
      </w:r>
    </w:p>
    <w:p w14:paraId="6CBE1571" w14:textId="77777777" w:rsidR="00AC4D10" w:rsidRPr="00C20220" w:rsidRDefault="00AC4D10" w:rsidP="00AC4D10">
      <w:pPr>
        <w:pStyle w:val="Text1Numbered"/>
        <w:rPr>
          <w:b/>
          <w:bCs/>
        </w:rPr>
      </w:pPr>
      <w:r w:rsidRPr="00C20220">
        <w:rPr>
          <w:b/>
          <w:bCs/>
        </w:rPr>
        <w:t>User Obligations - Theft or Attempted Theft</w:t>
      </w:r>
    </w:p>
    <w:p w14:paraId="53497EA5" w14:textId="06A7DB62" w:rsidR="00AC4D10" w:rsidRDefault="00AC4D10" w:rsidP="00AC4D10">
      <w:pPr>
        <w:pStyle w:val="Text2Numbered"/>
      </w:pPr>
      <w:r>
        <w:t xml:space="preserve">Actual theft or loss of hardware and software must be reported immediately on discovery, or as soon as is reasonably practicable, to the police and the IT Service Desk Manager or </w:t>
      </w:r>
      <w:r w:rsidR="00B229CE">
        <w:t xml:space="preserve">Associate Director </w:t>
      </w:r>
      <w:proofErr w:type="gramStart"/>
      <w:r w:rsidR="00B229CE">
        <w:t xml:space="preserve">of </w:t>
      </w:r>
      <w:r>
        <w:t xml:space="preserve"> IT</w:t>
      </w:r>
      <w:proofErr w:type="gramEnd"/>
      <w:r>
        <w:t xml:space="preserve"> who will notify the MHA’s insurers.</w:t>
      </w:r>
    </w:p>
    <w:p w14:paraId="458C5DAD" w14:textId="77777777" w:rsidR="00AC4D10" w:rsidRDefault="00AC4D10" w:rsidP="00AC4D10">
      <w:pPr>
        <w:pStyle w:val="Text2Numbered"/>
      </w:pPr>
      <w:r>
        <w:t xml:space="preserve">The Police incident number must be recorded and kept, as this may be required for insurance purposes. </w:t>
      </w:r>
    </w:p>
    <w:p w14:paraId="34F2989B" w14:textId="77777777" w:rsidR="00AC4D10" w:rsidRDefault="00AC4D10" w:rsidP="00AC4D10">
      <w:pPr>
        <w:pStyle w:val="Text2Numbered"/>
        <w:numPr>
          <w:ilvl w:val="0"/>
          <w:numId w:val="0"/>
        </w:numPr>
        <w:ind w:left="1135"/>
      </w:pPr>
    </w:p>
    <w:p w14:paraId="59D53538" w14:textId="4DE8C584" w:rsidR="00AC4D10" w:rsidRDefault="00AC4D10" w:rsidP="00AC4D10">
      <w:pPr>
        <w:pStyle w:val="Text2Numbered"/>
      </w:pPr>
      <w:r>
        <w:t xml:space="preserve">Attempted theft of IT equipment must be reported to the </w:t>
      </w:r>
      <w:r w:rsidR="00B229CE">
        <w:t>Associate Director</w:t>
      </w:r>
      <w:r>
        <w:t xml:space="preserve"> </w:t>
      </w:r>
      <w:r w:rsidR="00B229CE">
        <w:t xml:space="preserve">of </w:t>
      </w:r>
      <w:r>
        <w:t>IT.</w:t>
      </w:r>
    </w:p>
    <w:p w14:paraId="6367870C" w14:textId="77777777" w:rsidR="00AC4D10" w:rsidRDefault="00AC4D10" w:rsidP="00AC4D10">
      <w:pPr>
        <w:pStyle w:val="Text2Numbered"/>
        <w:numPr>
          <w:ilvl w:val="0"/>
          <w:numId w:val="0"/>
        </w:numPr>
      </w:pPr>
    </w:p>
    <w:p w14:paraId="15B4D22B" w14:textId="77777777" w:rsidR="00AC4D10" w:rsidRDefault="00AC4D10" w:rsidP="00AC4D10">
      <w:pPr>
        <w:pStyle w:val="Text2Numbered"/>
      </w:pPr>
      <w:r>
        <w:t>Details of any personal data or sensitive personal data stored on stolen or lost equipment must be reported as soon as is reasonably practicable to the Data Protection Officer, so that appropriate action can be taken to assess the loss and if required report to the relevant authorities.</w:t>
      </w:r>
    </w:p>
    <w:p w14:paraId="54EF8A4B" w14:textId="77777777" w:rsidR="00AC4D10" w:rsidRDefault="00AC4D10" w:rsidP="00AC4D10">
      <w:pPr>
        <w:pStyle w:val="Heading1Numbered"/>
      </w:pPr>
      <w:bookmarkStart w:id="17" w:name="_Toc147907769"/>
      <w:bookmarkStart w:id="18" w:name="_Toc164089542"/>
      <w:r w:rsidRPr="003B4FCC">
        <w:t>Anti-Virus and Anti Malware</w:t>
      </w:r>
      <w:bookmarkEnd w:id="17"/>
      <w:bookmarkEnd w:id="18"/>
    </w:p>
    <w:p w14:paraId="049954D0" w14:textId="77777777" w:rsidR="00AC4D10" w:rsidRDefault="00AC4D10" w:rsidP="00AC4D10">
      <w:pPr>
        <w:pStyle w:val="Text1Numbered"/>
      </w:pPr>
      <w:r>
        <w:t>All computer equipment identified by the scope of the policy must have anti-virus software installed and operational. For MHA owned computer equipment, MHA will supply the anti-virus software, licence, and configuration to comply with this policy. Colleagues must not use any additional products not supplied by MHA as running multiple anti-virus products on the same computer equipment can produce inaccurate results.</w:t>
      </w:r>
    </w:p>
    <w:p w14:paraId="095762D1" w14:textId="77777777" w:rsidR="00AC4D10" w:rsidRDefault="00AC4D10" w:rsidP="00AC4D10">
      <w:pPr>
        <w:pStyle w:val="Text1Numbered"/>
        <w:numPr>
          <w:ilvl w:val="0"/>
          <w:numId w:val="0"/>
        </w:numPr>
        <w:ind w:left="1135"/>
      </w:pPr>
    </w:p>
    <w:p w14:paraId="7876A8B1" w14:textId="77777777" w:rsidR="00AC4D10" w:rsidRDefault="00AC4D10" w:rsidP="00AC4D10">
      <w:pPr>
        <w:pStyle w:val="Text1Numbered"/>
      </w:pPr>
      <w:r>
        <w:t>Any systems or computer equipment that cannot be configured with anti-virus software must be logged as an IT exemption.</w:t>
      </w:r>
    </w:p>
    <w:p w14:paraId="7B32740D" w14:textId="77777777" w:rsidR="00AC4D10" w:rsidRDefault="00AC4D10" w:rsidP="00AC4D10">
      <w:pPr>
        <w:pStyle w:val="Text1Numbered"/>
        <w:numPr>
          <w:ilvl w:val="0"/>
          <w:numId w:val="0"/>
        </w:numPr>
        <w:ind w:left="1135"/>
      </w:pPr>
    </w:p>
    <w:p w14:paraId="599B0A56" w14:textId="77777777" w:rsidR="00AC4D10" w:rsidRDefault="00AC4D10" w:rsidP="00AC4D10">
      <w:pPr>
        <w:pStyle w:val="Text1Numbered"/>
      </w:pPr>
      <w:r>
        <w:t>On first installation of the anti-virus software, a full virus scan of all attached storage devices (hard disks) must be completed.</w:t>
      </w:r>
    </w:p>
    <w:p w14:paraId="2BE86993" w14:textId="77777777" w:rsidR="00AC4D10" w:rsidRDefault="00AC4D10" w:rsidP="00AC4D10">
      <w:pPr>
        <w:pStyle w:val="Text1Numbered"/>
        <w:numPr>
          <w:ilvl w:val="0"/>
          <w:numId w:val="0"/>
        </w:numPr>
      </w:pPr>
    </w:p>
    <w:p w14:paraId="0E26E833" w14:textId="77777777" w:rsidR="00AC4D10" w:rsidRDefault="00AC4D10" w:rsidP="00AC4D10">
      <w:pPr>
        <w:pStyle w:val="Text1Numbered"/>
      </w:pPr>
      <w:r>
        <w:t xml:space="preserve">For workstations, personal computers, and laptops, if the anti-virus software provides an ‘always on’ background process to automatically scan files being processed by that computer, this must be turned on. </w:t>
      </w:r>
    </w:p>
    <w:p w14:paraId="05A69E0F" w14:textId="77777777" w:rsidR="00AC4D10" w:rsidRDefault="00AC4D10" w:rsidP="00AC4D10">
      <w:pPr>
        <w:pStyle w:val="Text1Numbered"/>
        <w:numPr>
          <w:ilvl w:val="0"/>
          <w:numId w:val="0"/>
        </w:numPr>
        <w:ind w:left="1135"/>
      </w:pPr>
    </w:p>
    <w:p w14:paraId="640A5B65" w14:textId="77777777" w:rsidR="00AC4D10" w:rsidRDefault="00AC4D10" w:rsidP="00AC4D10">
      <w:pPr>
        <w:pStyle w:val="Text1Numbered"/>
      </w:pPr>
      <w:r>
        <w:t xml:space="preserve">Where the anti-virus software provides an automatic, scheduled virus scanning capability, this must be turned on. For computer equipment with ‘always on’ virus scanning, full virus scans must take place at least once a month. For computer equipment without ‘always on’ virus scanning, full virus scans must take place at least once a week. </w:t>
      </w:r>
    </w:p>
    <w:p w14:paraId="7C612980" w14:textId="77777777" w:rsidR="00AC4D10" w:rsidRDefault="00AC4D10" w:rsidP="00AC4D10">
      <w:pPr>
        <w:pStyle w:val="Text1Numbered"/>
        <w:numPr>
          <w:ilvl w:val="0"/>
          <w:numId w:val="0"/>
        </w:numPr>
        <w:ind w:left="1135"/>
      </w:pPr>
    </w:p>
    <w:p w14:paraId="3681FE59" w14:textId="77777777" w:rsidR="00AC4D10" w:rsidRDefault="00AC4D10" w:rsidP="00AC4D10">
      <w:pPr>
        <w:pStyle w:val="Text1Numbered"/>
      </w:pPr>
      <w:r>
        <w:t>Suspicious files received via email, network download, disk, USB, or other media from unknown or untrusted sources must be scanned for viruses before being opened.</w:t>
      </w:r>
    </w:p>
    <w:p w14:paraId="34077712" w14:textId="77777777" w:rsidR="00AC4D10" w:rsidRDefault="00AC4D10" w:rsidP="00AC4D10">
      <w:pPr>
        <w:pStyle w:val="Text1Numbered"/>
        <w:numPr>
          <w:ilvl w:val="0"/>
          <w:numId w:val="0"/>
        </w:numPr>
        <w:ind w:left="1135"/>
      </w:pPr>
    </w:p>
    <w:p w14:paraId="1D6FC61B" w14:textId="77777777" w:rsidR="00AC4D10" w:rsidRDefault="00AC4D10" w:rsidP="00AC4D10">
      <w:pPr>
        <w:pStyle w:val="Text1Numbered"/>
      </w:pPr>
      <w:r>
        <w:t>If a user suspects their computer equipment has been infected by a virus or malware, they must run a full system scan immediately (contact IT for assistance).</w:t>
      </w:r>
    </w:p>
    <w:p w14:paraId="640FC81B" w14:textId="77777777" w:rsidR="00AC4D10" w:rsidRDefault="00AC4D10" w:rsidP="00AC4D10">
      <w:pPr>
        <w:pStyle w:val="Text1Numbered"/>
        <w:numPr>
          <w:ilvl w:val="0"/>
          <w:numId w:val="0"/>
        </w:numPr>
        <w:ind w:left="1135"/>
        <w:rPr>
          <w:b/>
          <w:bCs/>
        </w:rPr>
      </w:pPr>
    </w:p>
    <w:p w14:paraId="4C7CACE4" w14:textId="77777777" w:rsidR="00AC4D10" w:rsidRPr="00C20220" w:rsidRDefault="00AC4D10" w:rsidP="00AC4D10">
      <w:pPr>
        <w:pStyle w:val="Text1Numbered"/>
        <w:rPr>
          <w:b/>
          <w:bCs/>
        </w:rPr>
      </w:pPr>
      <w:r w:rsidRPr="00C20220">
        <w:rPr>
          <w:b/>
          <w:bCs/>
        </w:rPr>
        <w:t>Updating Virus Signatures</w:t>
      </w:r>
    </w:p>
    <w:p w14:paraId="6601950C" w14:textId="77777777" w:rsidR="00AC4D10" w:rsidRDefault="00AC4D10" w:rsidP="00AC4D10">
      <w:pPr>
        <w:pStyle w:val="Text2Numbered"/>
      </w:pPr>
      <w:r>
        <w:t xml:space="preserve">Virus signature files must be updated regularly. Where the anti-virus software provides automatic checking for new virus signatures, this must be turned on. </w:t>
      </w:r>
    </w:p>
    <w:p w14:paraId="65BFCE9D" w14:textId="77777777" w:rsidR="00AC4D10" w:rsidRDefault="00AC4D10" w:rsidP="00AC4D10">
      <w:pPr>
        <w:pStyle w:val="Text2Numbered"/>
        <w:numPr>
          <w:ilvl w:val="0"/>
          <w:numId w:val="0"/>
        </w:numPr>
        <w:ind w:left="1135"/>
      </w:pPr>
    </w:p>
    <w:p w14:paraId="0A665466" w14:textId="77777777" w:rsidR="00AC4D10" w:rsidRDefault="00AC4D10" w:rsidP="00AC4D10">
      <w:pPr>
        <w:pStyle w:val="Text2Numbered"/>
      </w:pPr>
      <w:r>
        <w:t xml:space="preserve">For computer equipment with automatic checking, the software check for new virus signatures must take place at least once a day. For computer equipment </w:t>
      </w:r>
      <w:r>
        <w:lastRenderedPageBreak/>
        <w:t>without automatic checking, manual checks must take place at least once a week.</w:t>
      </w:r>
    </w:p>
    <w:p w14:paraId="12C08E18" w14:textId="77777777" w:rsidR="00AC4D10" w:rsidRPr="00C20220" w:rsidRDefault="00AC4D10" w:rsidP="00AC4D10">
      <w:pPr>
        <w:pStyle w:val="Text1Numbered"/>
        <w:rPr>
          <w:b/>
          <w:bCs/>
        </w:rPr>
      </w:pPr>
      <w:r w:rsidRPr="00C20220">
        <w:rPr>
          <w:b/>
          <w:bCs/>
        </w:rPr>
        <w:t>Disinfecting Computers</w:t>
      </w:r>
    </w:p>
    <w:p w14:paraId="0017FBAD" w14:textId="77777777" w:rsidR="00AC4D10" w:rsidRDefault="00AC4D10" w:rsidP="00AC4D10">
      <w:pPr>
        <w:pStyle w:val="Text2Numbered"/>
      </w:pPr>
      <w:r w:rsidRPr="004610A6">
        <w:t>Once a virus is detected the infected files / system must be disconnected, disinfected, deleted and / or quarantined (contact IT for assistance). If the file cannot be disinfected or removed automatically by the anti-virus software, the user must inform the IT Service Desk as soon as possible.</w:t>
      </w:r>
    </w:p>
    <w:p w14:paraId="331EBDDE" w14:textId="77777777" w:rsidR="00AC4D10" w:rsidRPr="00C20220" w:rsidRDefault="00AC4D10" w:rsidP="00AC4D10">
      <w:pPr>
        <w:pStyle w:val="Text1Numbered"/>
        <w:rPr>
          <w:b/>
          <w:bCs/>
        </w:rPr>
      </w:pPr>
      <w:r w:rsidRPr="00C20220">
        <w:rPr>
          <w:b/>
          <w:bCs/>
        </w:rPr>
        <w:t>Creation or Distribution of Viruses</w:t>
      </w:r>
    </w:p>
    <w:p w14:paraId="3D66B2F5" w14:textId="77777777" w:rsidR="00AC4D10" w:rsidRPr="004610A6" w:rsidRDefault="00AC4D10" w:rsidP="00AC4D10">
      <w:pPr>
        <w:pStyle w:val="Text2Numbered"/>
      </w:pPr>
      <w:r w:rsidRPr="004610A6">
        <w:t>Any activities undertaken with the intention of creating and / or distributing viruses or other malicious code are prohibited, in accordance with the MHA Code of Conduct</w:t>
      </w:r>
      <w:r>
        <w:t>.</w:t>
      </w:r>
    </w:p>
    <w:p w14:paraId="27EC4928" w14:textId="77777777" w:rsidR="00AC4D10" w:rsidRDefault="00AC4D10" w:rsidP="00AC4D10">
      <w:pPr>
        <w:pStyle w:val="Heading1Numbered"/>
      </w:pPr>
      <w:bookmarkStart w:id="19" w:name="_Toc147907770"/>
      <w:bookmarkStart w:id="20" w:name="_Toc164089543"/>
      <w:r w:rsidRPr="003B4FCC">
        <w:t>Wi Fi</w:t>
      </w:r>
      <w:bookmarkEnd w:id="19"/>
      <w:bookmarkEnd w:id="20"/>
    </w:p>
    <w:p w14:paraId="2EBF4971" w14:textId="77777777" w:rsidR="00AC4D10" w:rsidRDefault="00AC4D10" w:rsidP="00AC4D10">
      <w:pPr>
        <w:pStyle w:val="Text1Numbered"/>
      </w:pPr>
      <w:r>
        <w:t>MHA has two Wi-Fi networks:</w:t>
      </w:r>
    </w:p>
    <w:p w14:paraId="7B713995" w14:textId="77777777" w:rsidR="00AC4D10" w:rsidRDefault="00AC4D10" w:rsidP="00AC4D10">
      <w:pPr>
        <w:pStyle w:val="Textlistindented-bullet"/>
      </w:pPr>
      <w:r>
        <w:t>METHODIST – this is a business only network used by MHA provided equipment and systems. Access is configured by the MHA IT department.</w:t>
      </w:r>
    </w:p>
    <w:p w14:paraId="41BAF88C" w14:textId="77777777" w:rsidR="00AC4D10" w:rsidRDefault="00AC4D10" w:rsidP="00AC4D10">
      <w:pPr>
        <w:pStyle w:val="Textlistindented-bullet"/>
      </w:pPr>
      <w:r>
        <w:t>MHA-Guest – this is for free internet access for colleagues’ personal devices, people using our services (residents, scheme users) and visitors</w:t>
      </w:r>
    </w:p>
    <w:p w14:paraId="3CDDF098" w14:textId="77777777" w:rsidR="00AC4D10" w:rsidRDefault="00AC4D10" w:rsidP="00AC4D10">
      <w:pPr>
        <w:pStyle w:val="Text1Numbered"/>
      </w:pPr>
      <w:r>
        <w:t>Users must not attempt to connect unauthorised equipment to the METHODIST Wi-Fi network.</w:t>
      </w:r>
    </w:p>
    <w:p w14:paraId="2963D9FA" w14:textId="77777777" w:rsidR="00AC4D10" w:rsidRDefault="00AC4D10" w:rsidP="00AC4D10">
      <w:pPr>
        <w:pStyle w:val="Text1Numbered"/>
        <w:numPr>
          <w:ilvl w:val="0"/>
          <w:numId w:val="0"/>
        </w:numPr>
        <w:ind w:left="1135"/>
      </w:pPr>
    </w:p>
    <w:p w14:paraId="76AE0EBA" w14:textId="77777777" w:rsidR="00AC4D10" w:rsidRDefault="00AC4D10" w:rsidP="00AC4D10">
      <w:pPr>
        <w:pStyle w:val="Text1Numbered"/>
      </w:pPr>
      <w:r>
        <w:t xml:space="preserve">MHA-Guest Wi-Fi is available to colleagues, people using our services, guests, or visitors at MHA. </w:t>
      </w:r>
      <w:r>
        <w:br/>
      </w:r>
    </w:p>
    <w:p w14:paraId="0E77FDA5" w14:textId="77777777" w:rsidR="00AC4D10" w:rsidRDefault="00AC4D10" w:rsidP="00AC4D10">
      <w:pPr>
        <w:pStyle w:val="Text1Numbered"/>
      </w:pPr>
      <w:r>
        <w:t>Other wireless networks may be provided for specialist use and must not be used unless instructed to do so by the IT Department</w:t>
      </w:r>
      <w:r>
        <w:br/>
      </w:r>
    </w:p>
    <w:p w14:paraId="2C4A5106" w14:textId="77777777" w:rsidR="00AC4D10" w:rsidRDefault="00AC4D10" w:rsidP="00AC4D10">
      <w:pPr>
        <w:pStyle w:val="Text1Numbered"/>
      </w:pPr>
      <w:r>
        <w:t xml:space="preserve">MHA reserves the right to exercise control over all activities on its IT facilities and networks, including monitoring of systems and electronic communications </w:t>
      </w:r>
      <w:r>
        <w:lastRenderedPageBreak/>
        <w:t>and access to external electronic resources to the extent permitted by the Regulation of Investigatory Powers Act 2000 and the Telecommunications (Lawful Business Practice) (Interception of Communications) Regulations 2000. This Acceptable Use Policy constitutes formal notice that communications may be intercepted for reasons allowed within these Acts.</w:t>
      </w:r>
    </w:p>
    <w:p w14:paraId="3A1321DB" w14:textId="77777777" w:rsidR="00AC4D10" w:rsidRDefault="00AC4D10" w:rsidP="00AC4D10">
      <w:pPr>
        <w:pStyle w:val="Text1Numbered"/>
        <w:numPr>
          <w:ilvl w:val="0"/>
          <w:numId w:val="0"/>
        </w:numPr>
        <w:ind w:left="1135"/>
      </w:pPr>
    </w:p>
    <w:p w14:paraId="0B069DC3" w14:textId="77777777" w:rsidR="00AC4D10" w:rsidRDefault="00AC4D10" w:rsidP="00AC4D10">
      <w:pPr>
        <w:pStyle w:val="Text1Numbered"/>
      </w:pPr>
      <w:r>
        <w:t>To ensure effective running of MHA’s IT services, or to manage costs, MHA from time to time may impose controls on the use of systems including throttling bandwidth or capping download sizes or volumes. You must not attempt to circumvent such controls.</w:t>
      </w:r>
    </w:p>
    <w:p w14:paraId="17DEF518" w14:textId="77777777" w:rsidR="00AC4D10" w:rsidRDefault="00AC4D10" w:rsidP="00AC4D10">
      <w:pPr>
        <w:pStyle w:val="Text1Numbered"/>
        <w:numPr>
          <w:ilvl w:val="0"/>
          <w:numId w:val="0"/>
        </w:numPr>
        <w:ind w:left="1135"/>
        <w:rPr>
          <w:b/>
          <w:bCs/>
        </w:rPr>
      </w:pPr>
    </w:p>
    <w:p w14:paraId="5F6D567C" w14:textId="77777777" w:rsidR="00AC4D10" w:rsidRPr="00C20220" w:rsidRDefault="00AC4D10" w:rsidP="00AC4D10">
      <w:pPr>
        <w:pStyle w:val="Text1Numbered"/>
        <w:rPr>
          <w:b/>
          <w:bCs/>
        </w:rPr>
      </w:pPr>
      <w:r w:rsidRPr="00C20220">
        <w:rPr>
          <w:b/>
          <w:bCs/>
        </w:rPr>
        <w:t>Using MHA’s Wi-Fi Connections</w:t>
      </w:r>
    </w:p>
    <w:p w14:paraId="009BB8CE" w14:textId="77777777" w:rsidR="00AC4D10" w:rsidRDefault="00AC4D10" w:rsidP="00AC4D10">
      <w:pPr>
        <w:pStyle w:val="Text2Numbered"/>
      </w:pPr>
      <w:r>
        <w:t>MHA-Guest is provided for: web browsing, email, video / audio conferencing, music &amp; video streaming for non-commercial (personal) use.</w:t>
      </w:r>
    </w:p>
    <w:p w14:paraId="710D5D92" w14:textId="77777777" w:rsidR="00AC4D10" w:rsidRDefault="00AC4D10" w:rsidP="00AC4D10">
      <w:pPr>
        <w:pStyle w:val="Text2Numbered"/>
        <w:numPr>
          <w:ilvl w:val="0"/>
          <w:numId w:val="0"/>
        </w:numPr>
        <w:ind w:left="1135"/>
      </w:pPr>
    </w:p>
    <w:p w14:paraId="28CBA6B9" w14:textId="77777777" w:rsidR="00AC4D10" w:rsidRDefault="00AC4D10" w:rsidP="00AC4D10">
      <w:pPr>
        <w:pStyle w:val="Text2Numbered"/>
      </w:pPr>
      <w:r>
        <w:t>MHA provides no warranty with the use of MHA-Guest Wi-Fi. Users must take appropriate precautions to protect their computer and data.</w:t>
      </w:r>
    </w:p>
    <w:p w14:paraId="27C7CFD0" w14:textId="77777777" w:rsidR="00AC4D10" w:rsidRDefault="00AC4D10" w:rsidP="00AC4D10">
      <w:pPr>
        <w:pStyle w:val="Text2Numbered"/>
        <w:numPr>
          <w:ilvl w:val="0"/>
          <w:numId w:val="0"/>
        </w:numPr>
        <w:ind w:left="1135"/>
      </w:pPr>
    </w:p>
    <w:p w14:paraId="377C38C7" w14:textId="77777777" w:rsidR="00AC4D10" w:rsidRDefault="00AC4D10" w:rsidP="00AC4D10">
      <w:pPr>
        <w:pStyle w:val="Text2Numbered"/>
      </w:pPr>
      <w:r>
        <w:t>Guest devices must have an up-to-date anti-virus utility installed and active. Computers provided by MHA have this as standard.</w:t>
      </w:r>
    </w:p>
    <w:p w14:paraId="339AF872" w14:textId="77777777" w:rsidR="00AC4D10" w:rsidRDefault="00AC4D10" w:rsidP="00AC4D10">
      <w:pPr>
        <w:pStyle w:val="Text2Numbered"/>
        <w:numPr>
          <w:ilvl w:val="0"/>
          <w:numId w:val="0"/>
        </w:numPr>
        <w:ind w:left="1135"/>
      </w:pPr>
    </w:p>
    <w:p w14:paraId="5B39F232" w14:textId="77777777" w:rsidR="00AC4D10" w:rsidRDefault="00AC4D10" w:rsidP="00AC4D10">
      <w:pPr>
        <w:pStyle w:val="Text2Numbered"/>
      </w:pPr>
      <w:r>
        <w:t>You must comply with all relevant external guidelines and law which affect your use of MHA’s networks, including (but not limited to) the Computer Misuse Act 1990, and GDPR 2018.</w:t>
      </w:r>
    </w:p>
    <w:p w14:paraId="590D5EA0" w14:textId="77777777" w:rsidR="00AC4D10" w:rsidRDefault="00AC4D10" w:rsidP="00AC4D10">
      <w:pPr>
        <w:pStyle w:val="Text2Numbered"/>
        <w:numPr>
          <w:ilvl w:val="0"/>
          <w:numId w:val="0"/>
        </w:numPr>
        <w:ind w:left="1135"/>
      </w:pPr>
    </w:p>
    <w:p w14:paraId="70F400A1" w14:textId="77777777" w:rsidR="00AC4D10" w:rsidRPr="0093179E" w:rsidRDefault="00AC4D10" w:rsidP="00AC4D10">
      <w:pPr>
        <w:pStyle w:val="Text2Numbered"/>
        <w:rPr>
          <w:b/>
          <w:bCs/>
        </w:rPr>
      </w:pPr>
      <w:r w:rsidRPr="0093179E">
        <w:rPr>
          <w:b/>
          <w:bCs/>
        </w:rPr>
        <w:t>You must not:</w:t>
      </w:r>
    </w:p>
    <w:p w14:paraId="5BC91EE4" w14:textId="77777777" w:rsidR="00AC4D10" w:rsidRDefault="00AC4D10" w:rsidP="00AC4D10">
      <w:pPr>
        <w:pStyle w:val="Textlistindented-bullet"/>
      </w:pPr>
      <w:r>
        <w:t>use MHA’s networks to engage in any unlawful activity, or to infringe MHA policies.</w:t>
      </w:r>
    </w:p>
    <w:p w14:paraId="4DB2FB27" w14:textId="77777777" w:rsidR="00AC4D10" w:rsidRDefault="00AC4D10" w:rsidP="00AC4D10">
      <w:pPr>
        <w:pStyle w:val="Textlistindented-bullet"/>
      </w:pPr>
      <w:r>
        <w:t>deliberately or recklessly act in a way which directly or indirectly causes disruption to others’ use of MHA’s networks or attempt to disrupt the use of IT facilities elsewhere.</w:t>
      </w:r>
    </w:p>
    <w:p w14:paraId="6659D757" w14:textId="77777777" w:rsidR="00AC4D10" w:rsidRDefault="00AC4D10" w:rsidP="00AC4D10">
      <w:pPr>
        <w:pStyle w:val="Textlistindented-bullet"/>
      </w:pPr>
      <w:r>
        <w:lastRenderedPageBreak/>
        <w:t>knowingly download, transmit, store, generate or use any program, tool or virus designed to damage or disrupt or in any other way interfere with the IT facilities, and you must take sufficient care to minimise the risk of doing this inadvertently. If you suspect you have a virus, then you must take action to eliminate it.</w:t>
      </w:r>
    </w:p>
    <w:p w14:paraId="1FA70C15" w14:textId="77777777" w:rsidR="00AC4D10" w:rsidRDefault="00AC4D10" w:rsidP="00AC4D10">
      <w:pPr>
        <w:pStyle w:val="Textlistindented-bullet"/>
      </w:pPr>
      <w:r>
        <w:t>use the Wi-Fi network in to create, transmit, store, download or display images, data or other material that may be deemed offensive, obscene, indecent, or menacing.</w:t>
      </w:r>
    </w:p>
    <w:p w14:paraId="6687558C" w14:textId="77777777" w:rsidR="00AC4D10" w:rsidRDefault="00AC4D10" w:rsidP="00AC4D10">
      <w:pPr>
        <w:pStyle w:val="Textlistindented-bullet"/>
      </w:pPr>
      <w:r>
        <w:t>use MHA’s networks to defame, harass, offend, or hinder another person, by creation, transmission, storage, download or display of materials, or by other means</w:t>
      </w:r>
    </w:p>
    <w:p w14:paraId="70E9C67B" w14:textId="77777777" w:rsidR="00AC4D10" w:rsidRDefault="00AC4D10" w:rsidP="00AC4D10">
      <w:pPr>
        <w:pStyle w:val="Textlistindented-bullet"/>
      </w:pPr>
      <w:r>
        <w:t>send an email or message that does not correctly identify you as the sender, or which appears to originate from another person, or otherwise attempt to impersonate another person. You must not send unsolicited emails to a large number of recipients.</w:t>
      </w:r>
    </w:p>
    <w:p w14:paraId="537048BB" w14:textId="77777777" w:rsidR="00AC4D10" w:rsidRDefault="00AC4D10" w:rsidP="00AC4D10">
      <w:pPr>
        <w:pStyle w:val="Textlistindented-bullet"/>
      </w:pPr>
      <w:r>
        <w:t>use the networks to create, access, store or transmit material in a way which infringes a copyright, trademark, or other intellectual property right.</w:t>
      </w:r>
    </w:p>
    <w:p w14:paraId="15A30514" w14:textId="77777777" w:rsidR="00AC4D10" w:rsidRDefault="00AC4D10" w:rsidP="00AC4D10">
      <w:pPr>
        <w:pStyle w:val="Heading1Numbered"/>
      </w:pPr>
      <w:bookmarkStart w:id="21" w:name="_Toc147907771"/>
      <w:bookmarkStart w:id="22" w:name="_Toc164089544"/>
      <w:r w:rsidRPr="003B4FCC">
        <w:t>File Management and Storage</w:t>
      </w:r>
      <w:bookmarkEnd w:id="21"/>
      <w:bookmarkEnd w:id="22"/>
    </w:p>
    <w:p w14:paraId="2A068D42" w14:textId="77777777" w:rsidR="00AC4D10" w:rsidRDefault="00AC4D10" w:rsidP="00AC4D10">
      <w:pPr>
        <w:pStyle w:val="Text1Numbered"/>
      </w:pPr>
      <w:r>
        <w:t xml:space="preserve">All files access (create, edit, open, and delete) on the network and intranet may be recorded, may be used for analysis, and may be reported if the access is deemed in breach of this or other policies. </w:t>
      </w:r>
    </w:p>
    <w:p w14:paraId="5865F145" w14:textId="77777777" w:rsidR="00AC4D10" w:rsidRDefault="00AC4D10" w:rsidP="00AC4D10">
      <w:pPr>
        <w:pStyle w:val="Text1Numbered"/>
        <w:numPr>
          <w:ilvl w:val="0"/>
          <w:numId w:val="0"/>
        </w:numPr>
        <w:ind w:left="1135"/>
      </w:pPr>
    </w:p>
    <w:p w14:paraId="59E5CB2B" w14:textId="77777777" w:rsidR="00AC4D10" w:rsidRDefault="00AC4D10" w:rsidP="00AC4D10">
      <w:pPr>
        <w:pStyle w:val="Text1Numbered"/>
      </w:pPr>
      <w:r>
        <w:t>All files stored on the network, the intranet, laptops, tablets, and smart phones remain the property of MHA.</w:t>
      </w:r>
    </w:p>
    <w:p w14:paraId="5FB00810" w14:textId="77777777" w:rsidR="00AC4D10" w:rsidRDefault="00AC4D10" w:rsidP="00AC4D10">
      <w:pPr>
        <w:pStyle w:val="Text1Numbered"/>
        <w:numPr>
          <w:ilvl w:val="0"/>
          <w:numId w:val="0"/>
        </w:numPr>
        <w:ind w:left="1135"/>
      </w:pPr>
    </w:p>
    <w:p w14:paraId="7F3226AD" w14:textId="77777777" w:rsidR="00AC4D10" w:rsidRDefault="00AC4D10" w:rsidP="00AC4D10">
      <w:pPr>
        <w:pStyle w:val="Text1Numbered"/>
      </w:pPr>
      <w:r>
        <w:t>Personal files may be stored as long as it does not breach this or other MHA policies. Files of this type may be deleted without notice to protect MHA. To deem data as personal it must be stored in a folder called ‘Personal.’</w:t>
      </w:r>
    </w:p>
    <w:p w14:paraId="4202A505" w14:textId="77777777" w:rsidR="00AC4D10" w:rsidRDefault="00AC4D10" w:rsidP="00AC4D10">
      <w:pPr>
        <w:pStyle w:val="Text1Numbered"/>
        <w:numPr>
          <w:ilvl w:val="0"/>
          <w:numId w:val="0"/>
        </w:numPr>
        <w:ind w:left="1135"/>
      </w:pPr>
    </w:p>
    <w:p w14:paraId="7A81997D" w14:textId="77777777" w:rsidR="00AC4D10" w:rsidRDefault="00AC4D10" w:rsidP="00AC4D10">
      <w:pPr>
        <w:pStyle w:val="Text1Numbered"/>
      </w:pPr>
      <w:r>
        <w:t>MHA reserves the right to access all files held on MHA’s computer equipment or equipment used on behalf of the MHA.</w:t>
      </w:r>
    </w:p>
    <w:p w14:paraId="58EA4718" w14:textId="77777777" w:rsidR="00AC4D10" w:rsidRDefault="00AC4D10" w:rsidP="00AC4D10">
      <w:pPr>
        <w:pStyle w:val="Text1Numbered"/>
        <w:numPr>
          <w:ilvl w:val="0"/>
          <w:numId w:val="0"/>
        </w:numPr>
        <w:ind w:left="1135"/>
      </w:pPr>
    </w:p>
    <w:p w14:paraId="2EB65922" w14:textId="77777777" w:rsidR="00AC4D10" w:rsidRDefault="00AC4D10" w:rsidP="00AC4D10">
      <w:pPr>
        <w:pStyle w:val="Text1Numbered"/>
      </w:pPr>
      <w:r>
        <w:t>Note: Computer Equipment: includes thin clients, virtual desktops, desktop computers, laptops, tablets and mobile phones computer networks, software programs, computer files and electronic communication systems including, in particular, e-mail, telephone systems (fixed and mobile), texting, voicemail, intranet and Internet. It refers to equipment and systems currently in place and those that may be acquired in future; or any other IT items that are easily moved.</w:t>
      </w:r>
    </w:p>
    <w:p w14:paraId="24863908" w14:textId="77777777" w:rsidR="00AC4D10" w:rsidRDefault="00AC4D10" w:rsidP="00AC4D10">
      <w:pPr>
        <w:pStyle w:val="Text1Numbered"/>
        <w:numPr>
          <w:ilvl w:val="0"/>
          <w:numId w:val="0"/>
        </w:numPr>
        <w:ind w:left="1135"/>
        <w:rPr>
          <w:b/>
          <w:bCs/>
        </w:rPr>
      </w:pPr>
    </w:p>
    <w:p w14:paraId="4C46ACEA" w14:textId="77777777" w:rsidR="00AC4D10" w:rsidRPr="00C20220" w:rsidRDefault="00AC4D10" w:rsidP="00AC4D10">
      <w:pPr>
        <w:pStyle w:val="Text1Numbered"/>
        <w:rPr>
          <w:b/>
          <w:bCs/>
        </w:rPr>
      </w:pPr>
      <w:r w:rsidRPr="00C20220">
        <w:rPr>
          <w:b/>
          <w:bCs/>
        </w:rPr>
        <w:t>Prohibited File Types</w:t>
      </w:r>
    </w:p>
    <w:p w14:paraId="4E647203" w14:textId="77777777" w:rsidR="00AC4D10" w:rsidRDefault="00AC4D10" w:rsidP="00AC4D10">
      <w:pPr>
        <w:pStyle w:val="Text2Numbered"/>
      </w:pPr>
      <w:r w:rsidRPr="0093179E">
        <w:t>Data storage is a finite resource that has a cost to MHA. The following file types must not be stored on MHA computer equipment or services</w:t>
      </w:r>
      <w:r>
        <w:t>:</w:t>
      </w:r>
    </w:p>
    <w:p w14:paraId="7E76B13B" w14:textId="77777777" w:rsidR="00AC4D10" w:rsidRDefault="00AC4D10" w:rsidP="00AC4D10">
      <w:pPr>
        <w:pStyle w:val="Textlistindented-bullet"/>
      </w:pPr>
      <w:r>
        <w:t>Video, music, or any other media where MHA is not the copyright owner or does hold a licence to store and use the copyrighted material</w:t>
      </w:r>
    </w:p>
    <w:p w14:paraId="2A7A23F7" w14:textId="77777777" w:rsidR="00AC4D10" w:rsidRDefault="00AC4D10" w:rsidP="00AC4D10">
      <w:pPr>
        <w:pStyle w:val="Textlistindented-bullet"/>
      </w:pPr>
      <w:r>
        <w:t>Video, music, or any other media files not for business use</w:t>
      </w:r>
    </w:p>
    <w:p w14:paraId="2AC27434" w14:textId="77777777" w:rsidR="00AC4D10" w:rsidRDefault="00AC4D10" w:rsidP="00AC4D10">
      <w:pPr>
        <w:pStyle w:val="Textlistindented-bullet"/>
      </w:pPr>
      <w:r>
        <w:t>Software installation files and source code unless stored by the MHA IT department in an approved location</w:t>
      </w:r>
    </w:p>
    <w:p w14:paraId="00F0AE95" w14:textId="77777777" w:rsidR="00AC4D10" w:rsidRPr="00C20220" w:rsidRDefault="00AC4D10" w:rsidP="00AC4D10">
      <w:pPr>
        <w:pStyle w:val="Text1Numbered"/>
        <w:rPr>
          <w:b/>
          <w:bCs/>
        </w:rPr>
      </w:pPr>
      <w:r w:rsidRPr="00C20220">
        <w:rPr>
          <w:b/>
          <w:bCs/>
        </w:rPr>
        <w:t>Permitted Storage Locations</w:t>
      </w:r>
    </w:p>
    <w:p w14:paraId="2C664CBE" w14:textId="77777777" w:rsidR="00AC4D10" w:rsidRDefault="00AC4D10" w:rsidP="00AC4D10">
      <w:pPr>
        <w:pStyle w:val="Text2Numbered"/>
      </w:pPr>
      <w:r>
        <w:t>Users must only store files in permitted storage locations. This ensures that the files are kept available (through backups) in the event of an IT failure, the files are kept secure (access is controlled) and MHA can comply with relevant data protection legislation.</w:t>
      </w:r>
    </w:p>
    <w:p w14:paraId="6B9ADADB" w14:textId="77777777" w:rsidR="00AC4D10" w:rsidRDefault="00AC4D10" w:rsidP="00AC4D10">
      <w:pPr>
        <w:pStyle w:val="Text2Numbered"/>
        <w:numPr>
          <w:ilvl w:val="0"/>
          <w:numId w:val="0"/>
        </w:numPr>
        <w:ind w:left="1135"/>
      </w:pPr>
    </w:p>
    <w:p w14:paraId="2ECAF3FD" w14:textId="77777777" w:rsidR="00AC4D10" w:rsidRDefault="00AC4D10" w:rsidP="00AC4D10">
      <w:pPr>
        <w:pStyle w:val="Text2Numbered"/>
      </w:pPr>
      <w:r>
        <w:t>Note: Users means all MHA colleagues, temporary workers, agency colleague, and volunteers and any contractor, consultant, vendor, or colleague of a subsidiary company that is provided an IT network account - Account).</w:t>
      </w:r>
    </w:p>
    <w:p w14:paraId="3AFF0CD9" w14:textId="77777777" w:rsidR="00AC4D10" w:rsidRDefault="00AC4D10" w:rsidP="00AC4D10">
      <w:pPr>
        <w:pStyle w:val="Text2Numbered"/>
        <w:numPr>
          <w:ilvl w:val="0"/>
          <w:numId w:val="0"/>
        </w:numPr>
        <w:ind w:left="1135"/>
      </w:pPr>
    </w:p>
    <w:p w14:paraId="659CB5CC" w14:textId="77777777" w:rsidR="00AC4D10" w:rsidRDefault="00AC4D10" w:rsidP="00AC4D10">
      <w:pPr>
        <w:pStyle w:val="Text2Numbered"/>
      </w:pPr>
      <w:r>
        <w:t xml:space="preserve">Files must be stored on MHA network drives (usually access through a drive letter on a user device) or MHA supplied tablets or Smartphones. Files must </w:t>
      </w:r>
      <w:r>
        <w:lastRenderedPageBreak/>
        <w:t>only be stored on Windows desktop on a temporary basis and users should be aware that they may be deleted at any time.</w:t>
      </w:r>
    </w:p>
    <w:p w14:paraId="47F75290" w14:textId="77777777" w:rsidR="00AC4D10" w:rsidRDefault="00AC4D10" w:rsidP="00AC4D10">
      <w:pPr>
        <w:pStyle w:val="Text2Numbered"/>
        <w:numPr>
          <w:ilvl w:val="0"/>
          <w:numId w:val="0"/>
        </w:numPr>
        <w:ind w:left="1135"/>
      </w:pPr>
    </w:p>
    <w:p w14:paraId="76273706" w14:textId="77777777" w:rsidR="00AC4D10" w:rsidRDefault="00AC4D10" w:rsidP="00AC4D10">
      <w:pPr>
        <w:pStyle w:val="Text2Numbered"/>
      </w:pPr>
      <w:r>
        <w:t>Files may be stored temporarily on portable storage media (external hard drives, USB sticks etc.) for the transportation or transfer providing the files are a copy of files retained on an MHA network drive, the storage is secure (encrypted) and temporary.</w:t>
      </w:r>
    </w:p>
    <w:p w14:paraId="5976E3C7" w14:textId="77777777" w:rsidR="00AC4D10" w:rsidRDefault="00AC4D10" w:rsidP="00AC4D10">
      <w:pPr>
        <w:pStyle w:val="Text2Numbered"/>
        <w:numPr>
          <w:ilvl w:val="0"/>
          <w:numId w:val="0"/>
        </w:numPr>
        <w:ind w:left="1135"/>
      </w:pPr>
    </w:p>
    <w:p w14:paraId="410D3A36" w14:textId="77777777" w:rsidR="00AC4D10" w:rsidRDefault="00AC4D10" w:rsidP="00AC4D10">
      <w:pPr>
        <w:pStyle w:val="Text2Numbered"/>
      </w:pPr>
      <w:r>
        <w:t>Files must not be stored on non-approved cloud-based services (such as Dropbox, Google Drive etc). Only the MHA provided instance of Microsoft OneDrive is permitted. Any other version of OneDrive is not authorised.</w:t>
      </w:r>
    </w:p>
    <w:p w14:paraId="337EF931" w14:textId="77777777" w:rsidR="00AC4D10" w:rsidRPr="00C20220" w:rsidRDefault="00AC4D10" w:rsidP="00AC4D10">
      <w:pPr>
        <w:pStyle w:val="Text1Numbered"/>
        <w:rPr>
          <w:b/>
          <w:bCs/>
        </w:rPr>
      </w:pPr>
      <w:r w:rsidRPr="00C20220">
        <w:rPr>
          <w:b/>
          <w:bCs/>
        </w:rPr>
        <w:t>Access Control</w:t>
      </w:r>
    </w:p>
    <w:p w14:paraId="292AA2E5" w14:textId="77777777" w:rsidR="00AC4D10" w:rsidRDefault="00AC4D10" w:rsidP="00AC4D10">
      <w:pPr>
        <w:pStyle w:val="Text2Numbered"/>
      </w:pPr>
      <w:r>
        <w:t xml:space="preserve">File access will be managed on the information security principle of “least privilege” (or “least authority,” which states that each user must only be able to access the information or resources necessary for their job (role-based access control). </w:t>
      </w:r>
    </w:p>
    <w:p w14:paraId="63B7F9B7" w14:textId="77777777" w:rsidR="00AC4D10" w:rsidRDefault="00AC4D10" w:rsidP="00AC4D10">
      <w:pPr>
        <w:pStyle w:val="Text2Numbered"/>
        <w:numPr>
          <w:ilvl w:val="0"/>
          <w:numId w:val="0"/>
        </w:numPr>
        <w:ind w:left="1135"/>
      </w:pPr>
    </w:p>
    <w:p w14:paraId="23F3C91C" w14:textId="77777777" w:rsidR="00AC4D10" w:rsidRDefault="00AC4D10" w:rsidP="00AC4D10">
      <w:pPr>
        <w:pStyle w:val="Text2Numbered"/>
      </w:pPr>
      <w:r>
        <w:t>Access will be managed by the MHA IT department. The role of access management is to make sure that individuals in an MHA are able to use the MHA operating systems, network services and application software to help them do their job, and only have as much access to them as they really need.</w:t>
      </w:r>
    </w:p>
    <w:p w14:paraId="5A76F2AA" w14:textId="77777777" w:rsidR="00AC4D10" w:rsidRDefault="00AC4D10" w:rsidP="00AC4D10">
      <w:pPr>
        <w:pStyle w:val="Text2Numbered"/>
        <w:numPr>
          <w:ilvl w:val="0"/>
          <w:numId w:val="0"/>
        </w:numPr>
        <w:ind w:left="1135"/>
      </w:pPr>
    </w:p>
    <w:p w14:paraId="20484624" w14:textId="77777777" w:rsidR="00AC4D10" w:rsidRPr="0093179E" w:rsidRDefault="00AC4D10" w:rsidP="00AC4D10">
      <w:pPr>
        <w:pStyle w:val="Text2Numbered"/>
      </w:pPr>
      <w:r>
        <w:t>Users are responsible for informing the MHA IT department (via the IT Service Desk) when new files or folders need access restricting to individuals, roles, or departments or when existing access needs changing.</w:t>
      </w:r>
    </w:p>
    <w:p w14:paraId="0FB79984" w14:textId="77777777" w:rsidR="00AC4D10" w:rsidRDefault="00AC4D10" w:rsidP="00AC4D10">
      <w:pPr>
        <w:pStyle w:val="Heading1Numbered"/>
      </w:pPr>
      <w:bookmarkStart w:id="23" w:name="_Toc147907772"/>
      <w:bookmarkStart w:id="24" w:name="_Toc164089545"/>
      <w:r>
        <w:t xml:space="preserve">IT </w:t>
      </w:r>
      <w:r w:rsidRPr="003B4FCC">
        <w:t>Exception Policy</w:t>
      </w:r>
      <w:r>
        <w:t xml:space="preserve"> and Procedure</w:t>
      </w:r>
      <w:bookmarkEnd w:id="23"/>
      <w:bookmarkEnd w:id="24"/>
    </w:p>
    <w:p w14:paraId="1189068B" w14:textId="77777777" w:rsidR="00AC4D10" w:rsidRDefault="00AC4D10" w:rsidP="00AC4D10">
      <w:pPr>
        <w:pStyle w:val="Text1Numbered"/>
      </w:pPr>
      <w:r w:rsidRPr="003D0234">
        <w:t>IT policies and standards are in place for the benefit of MHA to ensure IT services provided to colleagues and customers are safe, secure, dependable, and cost efficient. However, it is recognised that there may be situations where it is more pragmatic or responsive to vary a policy.</w:t>
      </w:r>
      <w:r>
        <w:t xml:space="preserve"> </w:t>
      </w:r>
      <w:r w:rsidRPr="003D0234">
        <w:t xml:space="preserve">Any exception to a policy or </w:t>
      </w:r>
      <w:r w:rsidRPr="003D0234">
        <w:lastRenderedPageBreak/>
        <w:t>standard must be carefully impacted to assess the cost vs benefit of not following policy or standard.</w:t>
      </w:r>
    </w:p>
    <w:p w14:paraId="50CCAEB4" w14:textId="77777777" w:rsidR="00AC4D10" w:rsidRDefault="00AC4D10" w:rsidP="00AC4D10">
      <w:pPr>
        <w:pStyle w:val="Text1Numbered"/>
        <w:numPr>
          <w:ilvl w:val="0"/>
          <w:numId w:val="0"/>
        </w:numPr>
        <w:ind w:left="1135"/>
      </w:pPr>
    </w:p>
    <w:p w14:paraId="57570FAC" w14:textId="77777777" w:rsidR="00AC4D10" w:rsidRDefault="00AC4D10" w:rsidP="00AC4D10">
      <w:pPr>
        <w:pStyle w:val="Text1Numbered"/>
      </w:pPr>
      <w:r w:rsidRPr="003D0234">
        <w:t>The IT exemption policy must be used where another IT policy or standard states that an exemption is possible. Currently this includes (but is not limited to):</w:t>
      </w:r>
    </w:p>
    <w:tbl>
      <w:tblPr>
        <w:tblStyle w:val="MHATable"/>
        <w:tblW w:w="0" w:type="auto"/>
        <w:tblLook w:val="04A0" w:firstRow="1" w:lastRow="0" w:firstColumn="1" w:lastColumn="0" w:noHBand="0" w:noVBand="1"/>
      </w:tblPr>
      <w:tblGrid>
        <w:gridCol w:w="3397"/>
        <w:gridCol w:w="6096"/>
      </w:tblGrid>
      <w:tr w:rsidR="00AC4D10" w:rsidRPr="004C3545" w14:paraId="055A7332" w14:textId="77777777" w:rsidTr="00AC4D10">
        <w:trPr>
          <w:cnfStyle w:val="100000000000" w:firstRow="1" w:lastRow="0" w:firstColumn="0" w:lastColumn="0" w:oddVBand="0" w:evenVBand="0" w:oddHBand="0" w:evenHBand="0" w:firstRowFirstColumn="0" w:firstRowLastColumn="0" w:lastRowFirstColumn="0" w:lastRowLastColumn="0"/>
          <w:tblHeader/>
        </w:trPr>
        <w:tc>
          <w:tcPr>
            <w:tcW w:w="3397" w:type="dxa"/>
          </w:tcPr>
          <w:p w14:paraId="420122FC" w14:textId="77777777" w:rsidR="00AC4D10" w:rsidRPr="004C3545" w:rsidRDefault="00AC4D10" w:rsidP="00AC4D10">
            <w:pPr>
              <w:spacing w:line="276" w:lineRule="auto"/>
            </w:pPr>
            <w:r>
              <w:t>Policy / Policy Section</w:t>
            </w:r>
          </w:p>
        </w:tc>
        <w:tc>
          <w:tcPr>
            <w:tcW w:w="6096" w:type="dxa"/>
          </w:tcPr>
          <w:p w14:paraId="40A7EDCC" w14:textId="77777777" w:rsidR="00AC4D10" w:rsidRPr="004C3545" w:rsidRDefault="00AC4D10" w:rsidP="00AC4D10">
            <w:pPr>
              <w:spacing w:line="276" w:lineRule="auto"/>
            </w:pPr>
            <w:r>
              <w:t>Exemption</w:t>
            </w:r>
          </w:p>
        </w:tc>
      </w:tr>
      <w:tr w:rsidR="00AC4D10" w:rsidRPr="004C3545" w14:paraId="13726C4B" w14:textId="77777777" w:rsidTr="002437FA">
        <w:tc>
          <w:tcPr>
            <w:tcW w:w="3397" w:type="dxa"/>
          </w:tcPr>
          <w:p w14:paraId="7A01EE99" w14:textId="77777777" w:rsidR="00AC4D10" w:rsidRPr="004C3545" w:rsidRDefault="00AC4D10" w:rsidP="00AC4D10">
            <w:pPr>
              <w:spacing w:line="276" w:lineRule="auto"/>
            </w:pPr>
            <w:r w:rsidRPr="003A43AE">
              <w:t xml:space="preserve">Hardware Procurement </w:t>
            </w:r>
            <w:r>
              <w:t xml:space="preserve">and </w:t>
            </w:r>
            <w:r w:rsidRPr="003A43AE">
              <w:t>Allocation</w:t>
            </w:r>
          </w:p>
        </w:tc>
        <w:tc>
          <w:tcPr>
            <w:tcW w:w="6096" w:type="dxa"/>
          </w:tcPr>
          <w:p w14:paraId="372B4E95" w14:textId="77777777" w:rsidR="00AC4D10" w:rsidRPr="00EB4369" w:rsidRDefault="00AC4D10" w:rsidP="00AC4D10">
            <w:pPr>
              <w:spacing w:line="276" w:lineRule="auto"/>
            </w:pPr>
            <w:r w:rsidRPr="00026FA8">
              <w:t>Purchase and use of hardware not on the approved hardware list</w:t>
            </w:r>
          </w:p>
        </w:tc>
      </w:tr>
      <w:tr w:rsidR="00AC4D10" w:rsidRPr="004C3545" w14:paraId="01B88F60" w14:textId="77777777" w:rsidTr="002437FA">
        <w:tc>
          <w:tcPr>
            <w:tcW w:w="3397" w:type="dxa"/>
          </w:tcPr>
          <w:p w14:paraId="27B13BA2" w14:textId="77777777" w:rsidR="00AC4D10" w:rsidRPr="004C3545" w:rsidRDefault="00AC4D10" w:rsidP="00AC4D10">
            <w:pPr>
              <w:spacing w:line="276" w:lineRule="auto"/>
            </w:pPr>
            <w:r w:rsidRPr="003A43AE">
              <w:t xml:space="preserve">Hardware Procurement </w:t>
            </w:r>
            <w:r>
              <w:t xml:space="preserve">and </w:t>
            </w:r>
            <w:r w:rsidRPr="003A43AE">
              <w:t>Allocation</w:t>
            </w:r>
          </w:p>
        </w:tc>
        <w:tc>
          <w:tcPr>
            <w:tcW w:w="6096" w:type="dxa"/>
          </w:tcPr>
          <w:p w14:paraId="55498D24" w14:textId="77777777" w:rsidR="00AC4D10" w:rsidRPr="00EB4369" w:rsidRDefault="00AC4D10" w:rsidP="00AC4D10">
            <w:pPr>
              <w:spacing w:line="276" w:lineRule="auto"/>
            </w:pPr>
            <w:r w:rsidRPr="00026FA8">
              <w:t>Personally allocated devices outside of policy</w:t>
            </w:r>
          </w:p>
        </w:tc>
      </w:tr>
      <w:tr w:rsidR="00AC4D10" w:rsidRPr="004C3545" w14:paraId="5F7651A8" w14:textId="77777777" w:rsidTr="002437FA">
        <w:tc>
          <w:tcPr>
            <w:tcW w:w="3397" w:type="dxa"/>
          </w:tcPr>
          <w:p w14:paraId="2060FB91" w14:textId="77777777" w:rsidR="00AC4D10" w:rsidRPr="004C3545" w:rsidRDefault="00AC4D10" w:rsidP="00AC4D10">
            <w:pPr>
              <w:spacing w:line="276" w:lineRule="auto"/>
            </w:pPr>
            <w:r w:rsidRPr="003A43AE">
              <w:t xml:space="preserve">Hardware Procurement </w:t>
            </w:r>
            <w:r>
              <w:t xml:space="preserve">and </w:t>
            </w:r>
            <w:r w:rsidRPr="003A43AE">
              <w:t>Allocation</w:t>
            </w:r>
          </w:p>
        </w:tc>
        <w:tc>
          <w:tcPr>
            <w:tcW w:w="6096" w:type="dxa"/>
          </w:tcPr>
          <w:p w14:paraId="439FAB2A" w14:textId="77777777" w:rsidR="00AC4D10" w:rsidRPr="00EB4369" w:rsidRDefault="00AC4D10" w:rsidP="00AC4D10">
            <w:pPr>
              <w:spacing w:line="276" w:lineRule="auto"/>
            </w:pPr>
            <w:r w:rsidRPr="00026FA8">
              <w:t>Purchase of hardware scheduled to be out of manufacturer support within the minimum refresh cycle</w:t>
            </w:r>
          </w:p>
        </w:tc>
      </w:tr>
      <w:tr w:rsidR="00AC4D10" w:rsidRPr="004C3545" w14:paraId="3A3FCCCA" w14:textId="77777777" w:rsidTr="002437FA">
        <w:tc>
          <w:tcPr>
            <w:tcW w:w="3397" w:type="dxa"/>
          </w:tcPr>
          <w:p w14:paraId="59278D58" w14:textId="77777777" w:rsidR="00AC4D10" w:rsidRPr="004C3545" w:rsidRDefault="00AC4D10" w:rsidP="00AC4D10">
            <w:pPr>
              <w:spacing w:line="276" w:lineRule="auto"/>
            </w:pPr>
            <w:r w:rsidRPr="003A43AE">
              <w:t>Password</w:t>
            </w:r>
            <w:r>
              <w:t>s</w:t>
            </w:r>
          </w:p>
        </w:tc>
        <w:tc>
          <w:tcPr>
            <w:tcW w:w="6096" w:type="dxa"/>
          </w:tcPr>
          <w:p w14:paraId="5D6657B6" w14:textId="77777777" w:rsidR="00AC4D10" w:rsidRPr="00EB4369" w:rsidRDefault="00AC4D10" w:rsidP="00AC4D10">
            <w:pPr>
              <w:spacing w:line="276" w:lineRule="auto"/>
            </w:pPr>
            <w:r w:rsidRPr="00026FA8">
              <w:t>IT systems that do not allow the password criteria defined by the policy to be to be set and enforced</w:t>
            </w:r>
          </w:p>
        </w:tc>
      </w:tr>
      <w:tr w:rsidR="00AC4D10" w:rsidRPr="004C3545" w14:paraId="685CDAA4" w14:textId="77777777" w:rsidTr="002437FA">
        <w:tc>
          <w:tcPr>
            <w:tcW w:w="3397" w:type="dxa"/>
          </w:tcPr>
          <w:p w14:paraId="3CA03BE6" w14:textId="77777777" w:rsidR="00AC4D10" w:rsidRPr="004C3545" w:rsidRDefault="00AC4D10" w:rsidP="00AC4D10">
            <w:pPr>
              <w:spacing w:line="276" w:lineRule="auto"/>
            </w:pPr>
            <w:r w:rsidRPr="003A43AE">
              <w:t>Anti-Virus</w:t>
            </w:r>
          </w:p>
        </w:tc>
        <w:tc>
          <w:tcPr>
            <w:tcW w:w="6096" w:type="dxa"/>
          </w:tcPr>
          <w:p w14:paraId="6A26AA36" w14:textId="77777777" w:rsidR="00AC4D10" w:rsidRPr="00EB4369" w:rsidRDefault="00AC4D10" w:rsidP="00AC4D10">
            <w:pPr>
              <w:spacing w:line="276" w:lineRule="auto"/>
            </w:pPr>
            <w:r w:rsidRPr="00026FA8">
              <w:t>IT systems that do not allow Anti-Virus software to be installed and / or configured</w:t>
            </w:r>
          </w:p>
        </w:tc>
      </w:tr>
      <w:tr w:rsidR="00AC4D10" w:rsidRPr="004C3545" w14:paraId="6E86FEEE" w14:textId="77777777" w:rsidTr="002437FA">
        <w:tc>
          <w:tcPr>
            <w:tcW w:w="3397" w:type="dxa"/>
          </w:tcPr>
          <w:p w14:paraId="4D3CBD8A" w14:textId="77777777" w:rsidR="00AC4D10" w:rsidRPr="004C3545" w:rsidRDefault="00AC4D10" w:rsidP="00AC4D10">
            <w:pPr>
              <w:spacing w:line="276" w:lineRule="auto"/>
            </w:pPr>
            <w:r w:rsidRPr="003A43AE">
              <w:t>Architectural Standards</w:t>
            </w:r>
          </w:p>
        </w:tc>
        <w:tc>
          <w:tcPr>
            <w:tcW w:w="6096" w:type="dxa"/>
          </w:tcPr>
          <w:p w14:paraId="2E40298E" w14:textId="77777777" w:rsidR="00AC4D10" w:rsidRPr="00EB4369" w:rsidRDefault="00AC4D10" w:rsidP="00AC4D10">
            <w:pPr>
              <w:spacing w:line="276" w:lineRule="auto"/>
            </w:pPr>
            <w:r w:rsidRPr="00026FA8">
              <w:t>New systems or changes to existing systems that do not comply with MHA architectural standards.</w:t>
            </w:r>
          </w:p>
        </w:tc>
      </w:tr>
      <w:tr w:rsidR="00AC4D10" w:rsidRPr="004C3545" w14:paraId="19E2EF32" w14:textId="77777777" w:rsidTr="002437FA">
        <w:tc>
          <w:tcPr>
            <w:tcW w:w="3397" w:type="dxa"/>
          </w:tcPr>
          <w:p w14:paraId="4BEEE234" w14:textId="77777777" w:rsidR="00AC4D10" w:rsidRPr="004C3545" w:rsidRDefault="00AC4D10" w:rsidP="00AC4D10">
            <w:pPr>
              <w:spacing w:line="276" w:lineRule="auto"/>
            </w:pPr>
            <w:r w:rsidRPr="003A43AE">
              <w:t>Other</w:t>
            </w:r>
          </w:p>
        </w:tc>
        <w:tc>
          <w:tcPr>
            <w:tcW w:w="6096" w:type="dxa"/>
          </w:tcPr>
          <w:p w14:paraId="2668B48B" w14:textId="77777777" w:rsidR="00AC4D10" w:rsidRPr="00EB4369" w:rsidRDefault="00AC4D10" w:rsidP="00AC4D10">
            <w:pPr>
              <w:spacing w:line="276" w:lineRule="auto"/>
            </w:pPr>
            <w:r w:rsidRPr="00026FA8">
              <w:t>To be used for an ad-hoc exemption not specifically described by a policy</w:t>
            </w:r>
          </w:p>
        </w:tc>
      </w:tr>
    </w:tbl>
    <w:p w14:paraId="31FF1B92" w14:textId="77777777" w:rsidR="00AC4D10" w:rsidRDefault="00AC4D10" w:rsidP="00AC4D10"/>
    <w:p w14:paraId="22D171AE" w14:textId="65EFD45E" w:rsidR="00AC4D10" w:rsidRDefault="00AC4D10" w:rsidP="00AC4D10">
      <w:pPr>
        <w:pStyle w:val="Text1Numbered"/>
      </w:pPr>
      <w:r w:rsidRPr="003D0234">
        <w:t xml:space="preserve">The </w:t>
      </w:r>
      <w:r w:rsidR="00B229CE">
        <w:t>Associate Director</w:t>
      </w:r>
      <w:r>
        <w:t xml:space="preserve"> IT</w:t>
      </w:r>
      <w:r w:rsidRPr="003D0234">
        <w:t xml:space="preserve"> can request the exemption policy is used at any time for IT policies and standards not listed</w:t>
      </w:r>
      <w:r>
        <w:t>.</w:t>
      </w:r>
    </w:p>
    <w:p w14:paraId="5802D82E" w14:textId="77777777" w:rsidR="00AC4D10" w:rsidRDefault="00AC4D10" w:rsidP="00AC4D10">
      <w:pPr>
        <w:pStyle w:val="Text1Numbered"/>
        <w:numPr>
          <w:ilvl w:val="0"/>
          <w:numId w:val="0"/>
        </w:numPr>
        <w:ind w:left="1135"/>
      </w:pPr>
    </w:p>
    <w:p w14:paraId="002C50DB" w14:textId="77777777" w:rsidR="00AC4D10" w:rsidRDefault="00AC4D10" w:rsidP="00AC4D10">
      <w:pPr>
        <w:pStyle w:val="Text1Numbered"/>
      </w:pPr>
      <w:r w:rsidRPr="003D0234">
        <w:t>The following process must be used to request and approve an exemption:</w:t>
      </w:r>
    </w:p>
    <w:p w14:paraId="3F268380" w14:textId="77777777" w:rsidR="00AC4D10" w:rsidRPr="003D0234" w:rsidRDefault="00AC4D10" w:rsidP="00AC4D10">
      <w:pPr>
        <w:pStyle w:val="Textlistindented-bullet"/>
      </w:pPr>
      <w:r w:rsidRPr="003D0234">
        <w:t xml:space="preserve">The requestor completes an exemption form </w:t>
      </w:r>
      <w:r>
        <w:t>in Appendix 1 and submit completed form</w:t>
      </w:r>
      <w:r w:rsidRPr="003D0234">
        <w:t xml:space="preserve"> to the IT Service Desk</w:t>
      </w:r>
      <w:r>
        <w:t>.</w:t>
      </w:r>
    </w:p>
    <w:p w14:paraId="438FAA35" w14:textId="77777777" w:rsidR="00AC4D10" w:rsidRDefault="00AC4D10" w:rsidP="00AC4D10">
      <w:pPr>
        <w:pStyle w:val="Textlistindented-bullet"/>
      </w:pPr>
      <w:r>
        <w:t>The IT Service Desk will mark the ticket as a “Request for Change” and allocate to the Management team queue.</w:t>
      </w:r>
    </w:p>
    <w:p w14:paraId="798179E8" w14:textId="77777777" w:rsidR="00AC4D10" w:rsidRDefault="00AC4D10" w:rsidP="00AC4D10">
      <w:pPr>
        <w:pStyle w:val="Textlistindented-bullet"/>
      </w:pPr>
      <w:r>
        <w:t>The request will be reviewed within five working days, which may include consultation with the requestor.</w:t>
      </w:r>
    </w:p>
    <w:p w14:paraId="772EC47F" w14:textId="77777777" w:rsidR="00AC4D10" w:rsidRDefault="00AC4D10" w:rsidP="00AC4D10">
      <w:pPr>
        <w:pStyle w:val="Textlistindented-bullet"/>
      </w:pPr>
      <w:r>
        <w:lastRenderedPageBreak/>
        <w:t>A decision will be made and recorded. The request ticket will be updated with the decision and the requestor informed.</w:t>
      </w:r>
    </w:p>
    <w:p w14:paraId="583528DB" w14:textId="77777777" w:rsidR="00AC4D10" w:rsidRDefault="00AC4D10" w:rsidP="00AC4D10">
      <w:pPr>
        <w:pStyle w:val="Text1Numbered"/>
      </w:pPr>
      <w:r>
        <w:t>Any MHA colleague can raise an exemption request.</w:t>
      </w:r>
    </w:p>
    <w:p w14:paraId="0A6D48FB" w14:textId="77777777" w:rsidR="00AC4D10" w:rsidRDefault="00AC4D10" w:rsidP="00AC4D10">
      <w:pPr>
        <w:pStyle w:val="Text1Numbered"/>
        <w:numPr>
          <w:ilvl w:val="0"/>
          <w:numId w:val="0"/>
        </w:numPr>
        <w:ind w:left="1135"/>
      </w:pPr>
    </w:p>
    <w:p w14:paraId="1D957C7C" w14:textId="6F816971" w:rsidR="00AC4D10" w:rsidRDefault="00AC4D10" w:rsidP="00AC4D10">
      <w:pPr>
        <w:pStyle w:val="Text1Numbered"/>
      </w:pPr>
      <w:r>
        <w:t xml:space="preserve">Exemptions can only be approved by the </w:t>
      </w:r>
      <w:r w:rsidR="00B229CE">
        <w:t>Associate Director</w:t>
      </w:r>
      <w:r>
        <w:t xml:space="preserve"> IT or their nominated deputy.</w:t>
      </w:r>
    </w:p>
    <w:p w14:paraId="0AD55679" w14:textId="77777777" w:rsidR="00AC4D10" w:rsidRDefault="00AC4D10" w:rsidP="00AC4D10">
      <w:pPr>
        <w:pStyle w:val="Text1Numbered"/>
        <w:numPr>
          <w:ilvl w:val="0"/>
          <w:numId w:val="0"/>
        </w:numPr>
      </w:pPr>
    </w:p>
    <w:p w14:paraId="356326FD" w14:textId="77777777" w:rsidR="00AC4D10" w:rsidRDefault="00AC4D10" w:rsidP="00AC4D10">
      <w:pPr>
        <w:pStyle w:val="Text1Numbered"/>
      </w:pPr>
      <w:r w:rsidRPr="003D0234">
        <w:t>All exemptions will be recorded in a document held by and available to the MHA IT department. As a minimum the document will record:</w:t>
      </w:r>
    </w:p>
    <w:p w14:paraId="37DB993E" w14:textId="77777777" w:rsidR="00AC4D10" w:rsidRDefault="00AC4D10" w:rsidP="00AC4D10">
      <w:pPr>
        <w:pStyle w:val="Textlistindented-bullet"/>
      </w:pPr>
      <w:r>
        <w:t>The policy or standard the exemption applies to</w:t>
      </w:r>
    </w:p>
    <w:p w14:paraId="7E92B77C" w14:textId="77777777" w:rsidR="00AC4D10" w:rsidRDefault="00AC4D10" w:rsidP="00AC4D10">
      <w:pPr>
        <w:pStyle w:val="Textlistindented-bullet"/>
      </w:pPr>
      <w:r>
        <w:t>A description of the exemption or variation to the policy</w:t>
      </w:r>
    </w:p>
    <w:p w14:paraId="5D9619B0" w14:textId="77777777" w:rsidR="00AC4D10" w:rsidRDefault="00AC4D10" w:rsidP="00AC4D10">
      <w:pPr>
        <w:pStyle w:val="Textlistindented-bullet"/>
      </w:pPr>
      <w:r>
        <w:t>The rationale for requesting the exemption</w:t>
      </w:r>
    </w:p>
    <w:p w14:paraId="626468B3" w14:textId="77777777" w:rsidR="00AC4D10" w:rsidRDefault="00AC4D10" w:rsidP="00AC4D10">
      <w:pPr>
        <w:pStyle w:val="Textlistindented-bullet"/>
      </w:pPr>
      <w:r>
        <w:t>Who requested the exemption</w:t>
      </w:r>
    </w:p>
    <w:p w14:paraId="41118D38" w14:textId="77777777" w:rsidR="00AC4D10" w:rsidRDefault="00AC4D10" w:rsidP="00AC4D10">
      <w:pPr>
        <w:pStyle w:val="Textlistindented-bullet"/>
      </w:pPr>
      <w:r>
        <w:t>Who reviewed the exemption (may be more than one person)</w:t>
      </w:r>
    </w:p>
    <w:p w14:paraId="5963704A" w14:textId="77777777" w:rsidR="00AC4D10" w:rsidRDefault="00AC4D10" w:rsidP="00AC4D10">
      <w:pPr>
        <w:pStyle w:val="Textlistindented-bullet"/>
      </w:pPr>
      <w:r>
        <w:t>The request decision</w:t>
      </w:r>
    </w:p>
    <w:p w14:paraId="56D7A3A5" w14:textId="77777777" w:rsidR="00AC4D10" w:rsidRPr="003B4FCC" w:rsidRDefault="00AC4D10" w:rsidP="00AC4D10">
      <w:pPr>
        <w:pStyle w:val="Textlistindented-bullet"/>
      </w:pPr>
      <w:r>
        <w:t>Any conditions (e.g., time period, regular review)</w:t>
      </w:r>
    </w:p>
    <w:p w14:paraId="29ADC5D6" w14:textId="77777777" w:rsidR="00AC4D10" w:rsidRDefault="00AC4D10" w:rsidP="00AC4D10">
      <w:pPr>
        <w:pStyle w:val="Heading1Numbered"/>
      </w:pPr>
      <w:bookmarkStart w:id="25" w:name="_Toc147907773"/>
      <w:bookmarkStart w:id="26" w:name="_Toc164089546"/>
      <w:r w:rsidRPr="003B4FCC">
        <w:t>Approved Software</w:t>
      </w:r>
      <w:bookmarkEnd w:id="25"/>
      <w:bookmarkEnd w:id="26"/>
    </w:p>
    <w:p w14:paraId="0A8B74DE" w14:textId="77777777" w:rsidR="00AC4D10" w:rsidRDefault="00AC4D10" w:rsidP="00AC4D10">
      <w:pPr>
        <w:pStyle w:val="Text1Numbered"/>
      </w:pPr>
      <w:r w:rsidRPr="003D0234">
        <w:t>Computer software is selected, deployed, and funded by MHA IT who carefully evaluate the best software to meet MHA’s business needs balancing cost, security, supportability, and ease of use.</w:t>
      </w:r>
    </w:p>
    <w:p w14:paraId="230F1F20" w14:textId="77777777" w:rsidR="00AC4D10" w:rsidRDefault="00AC4D10" w:rsidP="00AC4D10">
      <w:pPr>
        <w:pStyle w:val="Text1Numbered"/>
        <w:numPr>
          <w:ilvl w:val="0"/>
          <w:numId w:val="0"/>
        </w:numPr>
        <w:ind w:left="1135"/>
      </w:pPr>
    </w:p>
    <w:p w14:paraId="1629C420" w14:textId="77777777" w:rsidR="00AC4D10" w:rsidRDefault="00AC4D10" w:rsidP="00AC4D10">
      <w:pPr>
        <w:pStyle w:val="Text1Numbered"/>
      </w:pPr>
      <w:r w:rsidRPr="003D0234">
        <w:t>Although IT control the availability of most software packages there are exceptions such as</w:t>
      </w:r>
      <w:r>
        <w:t>:</w:t>
      </w:r>
    </w:p>
    <w:p w14:paraId="5B55CDA0" w14:textId="77777777" w:rsidR="00AC4D10" w:rsidRDefault="00AC4D10" w:rsidP="00AC4D10">
      <w:pPr>
        <w:pStyle w:val="Textlistindented-bullet"/>
      </w:pPr>
      <w:r>
        <w:t>Software that is built into operating systems (such as Windows or Android) and cannot be removed</w:t>
      </w:r>
    </w:p>
    <w:p w14:paraId="05BE5057" w14:textId="77777777" w:rsidR="00AC4D10" w:rsidRDefault="00AC4D10" w:rsidP="00AC4D10">
      <w:pPr>
        <w:pStyle w:val="Textlistindented-bullet"/>
      </w:pPr>
      <w:r>
        <w:t>Software that IT provide on Smartphones and tablets for personal use (only) as a courtesy to colleagues who wish to use their MHA mobile phone for reasonable personal use</w:t>
      </w:r>
    </w:p>
    <w:p w14:paraId="711CCB94" w14:textId="77777777" w:rsidR="00AC4D10" w:rsidRDefault="00AC4D10" w:rsidP="00AC4D10">
      <w:pPr>
        <w:pStyle w:val="Text1Numbered"/>
      </w:pPr>
      <w:r w:rsidRPr="003D0234">
        <w:lastRenderedPageBreak/>
        <w:t>Some software is only licenced for personal or home use, or in certain situations. Using incorrectly licenced software can put MHA at risk of legal action and significant fines as well as loss of NHS and Local Government contracts</w:t>
      </w:r>
      <w:r>
        <w:t>.</w:t>
      </w:r>
    </w:p>
    <w:p w14:paraId="78BAF2E2" w14:textId="77777777" w:rsidR="00AC4D10" w:rsidRDefault="00AC4D10" w:rsidP="00AC4D10">
      <w:pPr>
        <w:pStyle w:val="Text1Numbered"/>
        <w:numPr>
          <w:ilvl w:val="0"/>
          <w:numId w:val="0"/>
        </w:numPr>
        <w:ind w:left="1135"/>
      </w:pPr>
    </w:p>
    <w:p w14:paraId="3704CDB3" w14:textId="77777777" w:rsidR="00AC4D10" w:rsidRDefault="00AC4D10" w:rsidP="00AC4D10">
      <w:pPr>
        <w:pStyle w:val="Text1Numbered"/>
      </w:pPr>
      <w:r w:rsidRPr="003D0234">
        <w:t>All software used in MHA is assessed for information and cyber-security to ensure we meet our legal and regulatory obligations for keeping data secure. Software from unapproved sources may be counterfeit or contain hidden malware or viruses</w:t>
      </w:r>
    </w:p>
    <w:p w14:paraId="4E5420C5" w14:textId="77777777" w:rsidR="00AC4D10" w:rsidRDefault="00AC4D10" w:rsidP="00AC4D10">
      <w:pPr>
        <w:pStyle w:val="Text1Numbered"/>
        <w:numPr>
          <w:ilvl w:val="0"/>
          <w:numId w:val="0"/>
        </w:numPr>
      </w:pPr>
    </w:p>
    <w:p w14:paraId="0C7A101E" w14:textId="77777777" w:rsidR="00AC4D10" w:rsidRPr="003D0234" w:rsidRDefault="00AC4D10" w:rsidP="00AC4D10">
      <w:pPr>
        <w:pStyle w:val="Text1Numbered"/>
      </w:pPr>
      <w:r w:rsidRPr="003D0234">
        <w:t>There are situations (such as investigations) where the use of software and the content it generates needs to be logged / archived and reportable. Approved MHA software allows compliance reporting where needed</w:t>
      </w:r>
    </w:p>
    <w:p w14:paraId="41C90D9D" w14:textId="77777777" w:rsidR="00AC4D10" w:rsidRDefault="00AC4D10" w:rsidP="00AC4D10">
      <w:pPr>
        <w:pStyle w:val="Text1Numbered"/>
        <w:numPr>
          <w:ilvl w:val="0"/>
          <w:numId w:val="0"/>
        </w:numPr>
        <w:ind w:left="1135"/>
      </w:pPr>
    </w:p>
    <w:p w14:paraId="591C1B26" w14:textId="77777777" w:rsidR="00AC4D10" w:rsidRDefault="00AC4D10" w:rsidP="00AC4D10">
      <w:pPr>
        <w:pStyle w:val="Text1Numbered"/>
      </w:pPr>
      <w:r>
        <w:t xml:space="preserve">All computer software or systems to be used by MHA must be acquired through the IT Department and normally funded from the IT budget. Individual departments are not permitted to use their budgets to fund IT or system development with approval from the Hed of IT and Finance Director. </w:t>
      </w:r>
    </w:p>
    <w:p w14:paraId="264A55DA" w14:textId="77777777" w:rsidR="00AC4D10" w:rsidRDefault="00AC4D10" w:rsidP="00AC4D10">
      <w:pPr>
        <w:pStyle w:val="Text1Numbered"/>
        <w:numPr>
          <w:ilvl w:val="0"/>
          <w:numId w:val="0"/>
        </w:numPr>
        <w:ind w:left="1135"/>
      </w:pPr>
    </w:p>
    <w:p w14:paraId="0CCC45E5" w14:textId="77777777" w:rsidR="00AC4D10" w:rsidRDefault="00AC4D10" w:rsidP="00AC4D10">
      <w:pPr>
        <w:pStyle w:val="Text1Numbered"/>
      </w:pPr>
      <w:r>
        <w:t>All computer software must be purchased new from approved suppliers and compliant with MHA procurement policies.</w:t>
      </w:r>
    </w:p>
    <w:p w14:paraId="13A2106D" w14:textId="77777777" w:rsidR="00AC4D10" w:rsidRDefault="00AC4D10" w:rsidP="00AC4D10">
      <w:pPr>
        <w:pStyle w:val="Text1Numbered"/>
        <w:numPr>
          <w:ilvl w:val="0"/>
          <w:numId w:val="0"/>
        </w:numPr>
        <w:ind w:left="1135"/>
      </w:pPr>
    </w:p>
    <w:p w14:paraId="4B5CDBD8" w14:textId="77777777" w:rsidR="00AC4D10" w:rsidRDefault="00AC4D10" w:rsidP="00AC4D10">
      <w:pPr>
        <w:pStyle w:val="Text1Numbered"/>
      </w:pPr>
      <w:r>
        <w:t>To minimise the cost of IT services, the MHA IT department at its discretion, will reuse and redistribute or reallocate licensed applications between colleagues or computers.</w:t>
      </w:r>
    </w:p>
    <w:p w14:paraId="446ADACA" w14:textId="77777777" w:rsidR="00AC4D10" w:rsidRDefault="00AC4D10" w:rsidP="00AC4D10">
      <w:pPr>
        <w:pStyle w:val="Text1Numbered"/>
        <w:numPr>
          <w:ilvl w:val="0"/>
          <w:numId w:val="0"/>
        </w:numPr>
        <w:ind w:left="1135"/>
      </w:pPr>
    </w:p>
    <w:p w14:paraId="525851BF" w14:textId="77777777" w:rsidR="00AC4D10" w:rsidRDefault="00AC4D10" w:rsidP="00AC4D10">
      <w:pPr>
        <w:pStyle w:val="Text1Numbered"/>
      </w:pPr>
      <w:r>
        <w:t>Where specific job-related applications are required, requests should be submitted through IT Service Desk. These requests will be assessed and dependant on license availability the application will be allocated.</w:t>
      </w:r>
    </w:p>
    <w:p w14:paraId="2144E87A" w14:textId="77777777" w:rsidR="00AC4D10" w:rsidRDefault="00AC4D10" w:rsidP="00AC4D10">
      <w:pPr>
        <w:pStyle w:val="Text1Numbered"/>
        <w:numPr>
          <w:ilvl w:val="0"/>
          <w:numId w:val="0"/>
        </w:numPr>
        <w:ind w:left="1135"/>
      </w:pPr>
    </w:p>
    <w:p w14:paraId="6B974CDC" w14:textId="77777777" w:rsidR="00AC4D10" w:rsidRPr="003B4FCC" w:rsidRDefault="00AC4D10" w:rsidP="00AC4D10">
      <w:pPr>
        <w:pStyle w:val="Text1Numbered"/>
      </w:pPr>
      <w:r>
        <w:t>For a list of approved applications, see Appendix 2.</w:t>
      </w:r>
    </w:p>
    <w:p w14:paraId="266C8B22" w14:textId="77777777" w:rsidR="00AC4D10" w:rsidRPr="004C3545" w:rsidRDefault="00AC4D10" w:rsidP="00AC4D10">
      <w:pPr>
        <w:pStyle w:val="Heading1Numbered"/>
      </w:pPr>
      <w:bookmarkStart w:id="27" w:name="_Toc147907774"/>
      <w:bookmarkStart w:id="28" w:name="_Toc164089547"/>
      <w:r w:rsidRPr="004C3545">
        <w:t xml:space="preserve">Roles </w:t>
      </w:r>
      <w:r>
        <w:t>and</w:t>
      </w:r>
      <w:r w:rsidRPr="004C3545">
        <w:t xml:space="preserve"> Responsibilities</w:t>
      </w:r>
      <w:bookmarkEnd w:id="27"/>
      <w:bookmarkEnd w:id="28"/>
    </w:p>
    <w:tbl>
      <w:tblPr>
        <w:tblStyle w:val="MHATable"/>
        <w:tblW w:w="0" w:type="auto"/>
        <w:tblLook w:val="04A0" w:firstRow="1" w:lastRow="0" w:firstColumn="1" w:lastColumn="0" w:noHBand="0" w:noVBand="1"/>
      </w:tblPr>
      <w:tblGrid>
        <w:gridCol w:w="2163"/>
        <w:gridCol w:w="7386"/>
      </w:tblGrid>
      <w:tr w:rsidR="00AC4D10" w:rsidRPr="004C3545" w14:paraId="62E5F1C8" w14:textId="77777777" w:rsidTr="00AC4D10">
        <w:trPr>
          <w:cnfStyle w:val="100000000000" w:firstRow="1" w:lastRow="0" w:firstColumn="0" w:lastColumn="0" w:oddVBand="0" w:evenVBand="0" w:oddHBand="0" w:evenHBand="0" w:firstRowFirstColumn="0" w:firstRowLastColumn="0" w:lastRowFirstColumn="0" w:lastRowLastColumn="0"/>
          <w:tblHeader/>
        </w:trPr>
        <w:tc>
          <w:tcPr>
            <w:tcW w:w="2163" w:type="dxa"/>
          </w:tcPr>
          <w:p w14:paraId="2D2270E4" w14:textId="77777777" w:rsidR="00AC4D10" w:rsidRPr="004C3545" w:rsidRDefault="00AC4D10" w:rsidP="00AC4D10">
            <w:pPr>
              <w:spacing w:line="276" w:lineRule="auto"/>
            </w:pPr>
            <w:r w:rsidRPr="004C3545">
              <w:lastRenderedPageBreak/>
              <w:t>Role</w:t>
            </w:r>
          </w:p>
        </w:tc>
        <w:tc>
          <w:tcPr>
            <w:tcW w:w="7386" w:type="dxa"/>
          </w:tcPr>
          <w:p w14:paraId="1D51B6FE" w14:textId="77777777" w:rsidR="00AC4D10" w:rsidRPr="004C3545" w:rsidRDefault="00AC4D10" w:rsidP="00AC4D10">
            <w:pPr>
              <w:spacing w:line="276" w:lineRule="auto"/>
            </w:pPr>
            <w:r w:rsidRPr="004C3545">
              <w:t>Responsibilities</w:t>
            </w:r>
          </w:p>
        </w:tc>
      </w:tr>
      <w:tr w:rsidR="00AC4D10" w:rsidRPr="004C3545" w14:paraId="47CAB50D" w14:textId="77777777" w:rsidTr="00AC4D10">
        <w:tc>
          <w:tcPr>
            <w:tcW w:w="2163" w:type="dxa"/>
          </w:tcPr>
          <w:p w14:paraId="2A7978BF" w14:textId="77777777" w:rsidR="00AC4D10" w:rsidRPr="00F04085" w:rsidRDefault="00AC4D10" w:rsidP="00AC4D10">
            <w:pPr>
              <w:spacing w:line="276" w:lineRule="auto"/>
              <w:rPr>
                <w:b/>
                <w:bCs/>
              </w:rPr>
            </w:pPr>
            <w:r w:rsidRPr="00F04085">
              <w:rPr>
                <w:rFonts w:cs="Arial"/>
                <w:b/>
                <w:bCs/>
                <w:szCs w:val="22"/>
              </w:rPr>
              <w:t>All Users</w:t>
            </w:r>
          </w:p>
        </w:tc>
        <w:tc>
          <w:tcPr>
            <w:tcW w:w="7386" w:type="dxa"/>
          </w:tcPr>
          <w:p w14:paraId="111A113B" w14:textId="77777777" w:rsidR="00AC4D10" w:rsidRDefault="00AC4D10" w:rsidP="00AC4D10">
            <w:pPr>
              <w:pStyle w:val="Textlist-bullet"/>
              <w:spacing w:line="276" w:lineRule="auto"/>
            </w:pPr>
            <w:r w:rsidRPr="00EB4369">
              <w:t>All users must follow the corporate principles regarding resource usage and exercise good judgment in using the internet. If you have any questions, please contact the MHA IT Department.</w:t>
            </w:r>
          </w:p>
          <w:p w14:paraId="3013AFBE" w14:textId="77777777" w:rsidR="00AC4D10" w:rsidRDefault="00AC4D10" w:rsidP="00AC4D10">
            <w:pPr>
              <w:pStyle w:val="Textlist-bullet"/>
              <w:spacing w:line="276" w:lineRule="auto"/>
            </w:pPr>
            <w:r w:rsidRPr="009D1BE7">
              <w:t>Users of MHA devices have a responsibility to keep the device, and the data and intellectual property that resides on it secure.</w:t>
            </w:r>
          </w:p>
          <w:p w14:paraId="7E49E569" w14:textId="77777777" w:rsidR="00AC4D10" w:rsidRDefault="00AC4D10" w:rsidP="00AC4D10">
            <w:pPr>
              <w:pStyle w:val="Textlist-bullet"/>
              <w:spacing w:line="276" w:lineRule="auto"/>
            </w:pPr>
            <w:r>
              <w:t>M</w:t>
            </w:r>
            <w:r w:rsidRPr="004610A6">
              <w:t>aking sure that anti-virus software is installed and operating on all MHA workstations, personal computers, or laptops they have been personally allocated and any non-MHA devices they attach to any MHA network.</w:t>
            </w:r>
          </w:p>
          <w:p w14:paraId="73F2E1BB" w14:textId="77777777" w:rsidR="00AC4D10" w:rsidRPr="004C3545" w:rsidRDefault="00AC4D10" w:rsidP="00AC4D10">
            <w:pPr>
              <w:pStyle w:val="Textlist-bullet"/>
              <w:spacing w:line="276" w:lineRule="auto"/>
            </w:pPr>
            <w:r>
              <w:t>M</w:t>
            </w:r>
            <w:r w:rsidRPr="004610A6">
              <w:t>aking sure that any third parties or guests, only connect to the MHA Free Wi-Fi and are aware of this policy and comply with it.</w:t>
            </w:r>
          </w:p>
        </w:tc>
      </w:tr>
      <w:tr w:rsidR="00AC4D10" w:rsidRPr="004C3545" w14:paraId="21AAE70E" w14:textId="77777777" w:rsidTr="00AC4D10">
        <w:tc>
          <w:tcPr>
            <w:tcW w:w="2163" w:type="dxa"/>
          </w:tcPr>
          <w:p w14:paraId="46907FC6" w14:textId="77777777" w:rsidR="00AC4D10" w:rsidRPr="00F04085" w:rsidRDefault="00AC4D10" w:rsidP="00AC4D10">
            <w:pPr>
              <w:spacing w:line="276" w:lineRule="auto"/>
              <w:rPr>
                <w:b/>
                <w:bCs/>
              </w:rPr>
            </w:pPr>
            <w:r w:rsidRPr="00F04085">
              <w:rPr>
                <w:rFonts w:cs="Arial"/>
                <w:b/>
                <w:bCs/>
                <w:szCs w:val="22"/>
              </w:rPr>
              <w:t>Line Management</w:t>
            </w:r>
          </w:p>
        </w:tc>
        <w:tc>
          <w:tcPr>
            <w:tcW w:w="7386" w:type="dxa"/>
          </w:tcPr>
          <w:p w14:paraId="3082B6C8" w14:textId="77777777" w:rsidR="00AC4D10" w:rsidRPr="004C3545" w:rsidRDefault="00AC4D10" w:rsidP="00AC4D10">
            <w:pPr>
              <w:pStyle w:val="Textlist-bullet"/>
              <w:spacing w:line="276" w:lineRule="auto"/>
            </w:pPr>
            <w:r w:rsidRPr="00EB4369">
              <w:t>Line managers are responsible for making sure that this policy is applied within their area. They must discuss any queries they have on the application or interpretation of this policy with the IT Department prior to any action being taken.</w:t>
            </w:r>
          </w:p>
        </w:tc>
      </w:tr>
      <w:tr w:rsidR="00AC4D10" w:rsidRPr="004C3545" w14:paraId="57DBBEE3" w14:textId="77777777" w:rsidTr="00AC4D10">
        <w:tc>
          <w:tcPr>
            <w:tcW w:w="2163" w:type="dxa"/>
          </w:tcPr>
          <w:p w14:paraId="346EDA1B" w14:textId="77777777" w:rsidR="00AC4D10" w:rsidRPr="00F04085" w:rsidRDefault="00AC4D10" w:rsidP="00AC4D10">
            <w:pPr>
              <w:spacing w:line="276" w:lineRule="auto"/>
              <w:rPr>
                <w:rFonts w:cs="Arial"/>
                <w:b/>
                <w:bCs/>
                <w:szCs w:val="22"/>
              </w:rPr>
            </w:pPr>
            <w:r w:rsidRPr="00F04085">
              <w:rPr>
                <w:rFonts w:cs="Arial"/>
                <w:b/>
                <w:bCs/>
                <w:szCs w:val="22"/>
              </w:rPr>
              <w:t>IT Department</w:t>
            </w:r>
          </w:p>
        </w:tc>
        <w:tc>
          <w:tcPr>
            <w:tcW w:w="7386" w:type="dxa"/>
          </w:tcPr>
          <w:p w14:paraId="1BB2055E" w14:textId="77777777" w:rsidR="00AC4D10" w:rsidRDefault="00AC4D10" w:rsidP="00AC4D10">
            <w:pPr>
              <w:pStyle w:val="Textlist-bullet"/>
              <w:spacing w:line="276" w:lineRule="auto"/>
            </w:pPr>
            <w:r>
              <w:t>When authorised to do so, complete compliance audits relating to acceptable usage of IT equipment.</w:t>
            </w:r>
          </w:p>
          <w:p w14:paraId="1784AC89" w14:textId="77777777" w:rsidR="00AC4D10" w:rsidRPr="00EB4369" w:rsidRDefault="00AC4D10" w:rsidP="00AC4D10">
            <w:pPr>
              <w:pStyle w:val="Textlist-bullet"/>
              <w:spacing w:line="276" w:lineRule="auto"/>
            </w:pPr>
            <w:r>
              <w:t>Re</w:t>
            </w:r>
            <w:r w:rsidRPr="004610A6">
              <w:t>sponsible for making sure that anti-virus software is installed and operating on all MHA owned, managed servers and shared computer equipment.</w:t>
            </w:r>
          </w:p>
        </w:tc>
      </w:tr>
      <w:tr w:rsidR="00AC4D10" w:rsidRPr="004C3545" w14:paraId="01F5FC84" w14:textId="77777777" w:rsidTr="00AC4D10">
        <w:tc>
          <w:tcPr>
            <w:tcW w:w="2163" w:type="dxa"/>
          </w:tcPr>
          <w:p w14:paraId="2436F05F" w14:textId="272F4ABD" w:rsidR="00AC4D10" w:rsidRPr="00F04085" w:rsidRDefault="00B229CE" w:rsidP="00AC4D10">
            <w:pPr>
              <w:spacing w:line="276" w:lineRule="auto"/>
              <w:rPr>
                <w:rFonts w:cs="Arial"/>
                <w:b/>
                <w:bCs/>
                <w:szCs w:val="22"/>
              </w:rPr>
            </w:pPr>
            <w:r>
              <w:rPr>
                <w:rFonts w:cs="Arial"/>
                <w:b/>
                <w:bCs/>
                <w:szCs w:val="22"/>
              </w:rPr>
              <w:t>Associate Director of IT</w:t>
            </w:r>
          </w:p>
        </w:tc>
        <w:tc>
          <w:tcPr>
            <w:tcW w:w="7386" w:type="dxa"/>
          </w:tcPr>
          <w:p w14:paraId="6AB0212F" w14:textId="77777777" w:rsidR="00AC4D10" w:rsidRPr="00EB4369" w:rsidRDefault="00AC4D10" w:rsidP="00AC4D10">
            <w:pPr>
              <w:pStyle w:val="Textlist-bullet"/>
              <w:spacing w:line="276" w:lineRule="auto"/>
            </w:pPr>
            <w:r>
              <w:t>Overall Responsibility for all IT Services within MHA</w:t>
            </w:r>
          </w:p>
        </w:tc>
      </w:tr>
      <w:tr w:rsidR="00AC4D10" w:rsidRPr="004C3545" w14:paraId="372AC428" w14:textId="77777777" w:rsidTr="00AC4D10">
        <w:tc>
          <w:tcPr>
            <w:tcW w:w="2163" w:type="dxa"/>
          </w:tcPr>
          <w:p w14:paraId="54E511C5" w14:textId="77777777" w:rsidR="00AC4D10" w:rsidRPr="00F04085" w:rsidRDefault="00AC4D10" w:rsidP="00AC4D10">
            <w:pPr>
              <w:spacing w:line="276" w:lineRule="auto"/>
              <w:rPr>
                <w:rFonts w:cs="Arial"/>
                <w:b/>
                <w:bCs/>
                <w:szCs w:val="22"/>
              </w:rPr>
            </w:pPr>
            <w:r w:rsidRPr="00F04085">
              <w:rPr>
                <w:rFonts w:cs="Arial"/>
                <w:b/>
                <w:bCs/>
                <w:szCs w:val="22"/>
              </w:rPr>
              <w:t>Data Protection Officer</w:t>
            </w:r>
          </w:p>
        </w:tc>
        <w:tc>
          <w:tcPr>
            <w:tcW w:w="7386" w:type="dxa"/>
          </w:tcPr>
          <w:p w14:paraId="72E786C9" w14:textId="77777777" w:rsidR="00AC4D10" w:rsidRPr="00EB4369" w:rsidRDefault="00AC4D10" w:rsidP="00AC4D10">
            <w:pPr>
              <w:pStyle w:val="Textlist-bullet"/>
              <w:spacing w:line="276" w:lineRule="auto"/>
            </w:pPr>
            <w:r>
              <w:t>Where necessary, to authorise compliance audits relating to acceptable usage of IT equipment.</w:t>
            </w:r>
          </w:p>
        </w:tc>
      </w:tr>
      <w:tr w:rsidR="00AC4D10" w:rsidRPr="004C3545" w14:paraId="79CDB11B" w14:textId="77777777" w:rsidTr="00AC4D10">
        <w:tc>
          <w:tcPr>
            <w:tcW w:w="2163" w:type="dxa"/>
          </w:tcPr>
          <w:p w14:paraId="7EB4052C" w14:textId="77777777" w:rsidR="00AC4D10" w:rsidRPr="00F04085" w:rsidRDefault="00AC4D10" w:rsidP="00AC4D10">
            <w:pPr>
              <w:spacing w:line="276" w:lineRule="auto"/>
              <w:rPr>
                <w:rFonts w:cs="Arial"/>
                <w:b/>
                <w:bCs/>
                <w:szCs w:val="22"/>
              </w:rPr>
            </w:pPr>
            <w:r w:rsidRPr="00F04085">
              <w:rPr>
                <w:rFonts w:cs="Arial"/>
                <w:b/>
                <w:bCs/>
                <w:szCs w:val="22"/>
              </w:rPr>
              <w:t>Director of People and Communications</w:t>
            </w:r>
          </w:p>
        </w:tc>
        <w:tc>
          <w:tcPr>
            <w:tcW w:w="7386" w:type="dxa"/>
          </w:tcPr>
          <w:p w14:paraId="5B377699" w14:textId="77777777" w:rsidR="00AC4D10" w:rsidRPr="00EB4369" w:rsidRDefault="00AC4D10" w:rsidP="00AC4D10">
            <w:pPr>
              <w:pStyle w:val="Textlist-bullet"/>
              <w:spacing w:line="276" w:lineRule="auto"/>
            </w:pPr>
            <w:r>
              <w:t>Where necessary, to authorise compliance audits relating to acceptable usage of IT equipment.</w:t>
            </w:r>
          </w:p>
        </w:tc>
      </w:tr>
      <w:tr w:rsidR="00AC4D10" w:rsidRPr="004C3545" w14:paraId="38D6E137" w14:textId="77777777" w:rsidTr="00AC4D10">
        <w:tc>
          <w:tcPr>
            <w:tcW w:w="2163" w:type="dxa"/>
          </w:tcPr>
          <w:p w14:paraId="63105DBB" w14:textId="314E9CAB" w:rsidR="00AC4D10" w:rsidRPr="00F04085" w:rsidRDefault="00B229CE" w:rsidP="00AC4D10">
            <w:pPr>
              <w:spacing w:line="276" w:lineRule="auto"/>
              <w:rPr>
                <w:rFonts w:cs="Arial"/>
                <w:b/>
                <w:bCs/>
                <w:szCs w:val="22"/>
              </w:rPr>
            </w:pPr>
            <w:r>
              <w:rPr>
                <w:rFonts w:cs="Arial"/>
                <w:b/>
                <w:bCs/>
                <w:szCs w:val="22"/>
              </w:rPr>
              <w:t>Associate Director</w:t>
            </w:r>
            <w:r w:rsidR="00AC4D10" w:rsidRPr="00F04085">
              <w:rPr>
                <w:rFonts w:cs="Arial"/>
                <w:b/>
                <w:bCs/>
                <w:szCs w:val="22"/>
              </w:rPr>
              <w:t xml:space="preserve"> of IT and Director of Finance</w:t>
            </w:r>
          </w:p>
        </w:tc>
        <w:tc>
          <w:tcPr>
            <w:tcW w:w="7386" w:type="dxa"/>
          </w:tcPr>
          <w:p w14:paraId="05E8B1C5" w14:textId="77777777" w:rsidR="00AC4D10" w:rsidRDefault="00AC4D10" w:rsidP="00AC4D10">
            <w:pPr>
              <w:pStyle w:val="Textlist-bullet"/>
              <w:spacing w:line="276" w:lineRule="auto"/>
            </w:pPr>
            <w:r>
              <w:t>Where necessary, to authorise compliance audits relating to acceptable usage of IT equipment.</w:t>
            </w:r>
          </w:p>
          <w:p w14:paraId="4AF87615" w14:textId="77777777" w:rsidR="00AC4D10" w:rsidRPr="00EB4369" w:rsidRDefault="00AC4D10" w:rsidP="00AC4D10">
            <w:pPr>
              <w:pStyle w:val="Textlist-bullet"/>
              <w:spacing w:line="276" w:lineRule="auto"/>
            </w:pPr>
            <w:r>
              <w:t>To authorise external audits relating to the acceptable usage of IT equipment if necessary.</w:t>
            </w:r>
          </w:p>
        </w:tc>
      </w:tr>
    </w:tbl>
    <w:p w14:paraId="268ACFCD" w14:textId="77777777" w:rsidR="00AC4D10" w:rsidRDefault="00AC4D10" w:rsidP="00AC4D10">
      <w:pPr>
        <w:rPr>
          <w:rFonts w:cs="Arial"/>
          <w:spacing w:val="7"/>
        </w:rPr>
      </w:pPr>
    </w:p>
    <w:p w14:paraId="75F2E781" w14:textId="77777777" w:rsidR="008337D6" w:rsidRDefault="008337D6" w:rsidP="00AC4D10">
      <w:pPr>
        <w:rPr>
          <w:rFonts w:cs="Arial"/>
          <w:spacing w:val="7"/>
        </w:rPr>
      </w:pPr>
    </w:p>
    <w:p w14:paraId="0BA5FE3D" w14:textId="77777777" w:rsidR="008337D6" w:rsidRDefault="008337D6" w:rsidP="00AC4D10">
      <w:pPr>
        <w:rPr>
          <w:rFonts w:cs="Arial"/>
          <w:spacing w:val="7"/>
        </w:rPr>
      </w:pPr>
    </w:p>
    <w:p w14:paraId="5D32E9BD" w14:textId="77777777" w:rsidR="008337D6" w:rsidRPr="004C3545" w:rsidRDefault="008337D6" w:rsidP="00AC4D10">
      <w:pPr>
        <w:rPr>
          <w:rFonts w:cs="Arial"/>
          <w:spacing w:val="7"/>
        </w:rPr>
      </w:pPr>
    </w:p>
    <w:p w14:paraId="3652B6A0" w14:textId="77777777" w:rsidR="00AC4D10" w:rsidRDefault="00AC4D10" w:rsidP="00AC4D10">
      <w:pPr>
        <w:pStyle w:val="Heading1Numbered"/>
      </w:pPr>
      <w:bookmarkStart w:id="29" w:name="_Toc147907775"/>
      <w:bookmarkStart w:id="30" w:name="_Toc164089548"/>
      <w:r w:rsidRPr="00B2494E">
        <w:t>Training and Monitoring</w:t>
      </w:r>
      <w:bookmarkEnd w:id="29"/>
      <w:bookmarkEnd w:id="30"/>
    </w:p>
    <w:p w14:paraId="1E34F916" w14:textId="77777777" w:rsidR="00AC4D10" w:rsidRDefault="00AC4D10" w:rsidP="00AC4D10">
      <w:pPr>
        <w:pStyle w:val="Text1Numbered"/>
      </w:pPr>
      <w:r>
        <w:t>Compliance is assessed through direct observation, monitoring, and supervision of our colleagues.</w:t>
      </w:r>
    </w:p>
    <w:p w14:paraId="7144761D" w14:textId="77777777" w:rsidR="00AC4D10" w:rsidRDefault="00AC4D10" w:rsidP="00AC4D10">
      <w:pPr>
        <w:pStyle w:val="Text1Numbered"/>
        <w:numPr>
          <w:ilvl w:val="0"/>
          <w:numId w:val="0"/>
        </w:numPr>
        <w:ind w:left="1135"/>
      </w:pPr>
    </w:p>
    <w:p w14:paraId="6A742E6B" w14:textId="77777777" w:rsidR="00AC4D10" w:rsidRDefault="00AC4D10" w:rsidP="00AC4D10">
      <w:pPr>
        <w:pStyle w:val="Text1Numbered"/>
      </w:pPr>
      <w:r>
        <w:t>Audits relating to the acceptable usage of IT may take place to ensure computers users are compliant with legal regulations, MHA’s policies, and procedures, and for purposes of company information system management. Auditors may also be procured externally (authorised by the Director of Finance and IT), Auditors may request and shall expect assistance from administrators or users responsible for the IT equipment being audited.</w:t>
      </w:r>
    </w:p>
    <w:p w14:paraId="0625B0B1" w14:textId="77777777" w:rsidR="00AC4D10" w:rsidRDefault="00AC4D10" w:rsidP="00AC4D10">
      <w:pPr>
        <w:pStyle w:val="Text1Numbered"/>
        <w:numPr>
          <w:ilvl w:val="0"/>
          <w:numId w:val="0"/>
        </w:numPr>
      </w:pPr>
    </w:p>
    <w:p w14:paraId="6EF82667" w14:textId="4222D343" w:rsidR="00AC4D10" w:rsidRDefault="00AC4D10" w:rsidP="00AC4D10">
      <w:pPr>
        <w:pStyle w:val="Text1Numbered"/>
      </w:pPr>
      <w:r>
        <w:t xml:space="preserve">Where a normal audit uncovers a potential criminal matter or adult / child pornography, the audit must be stopped immediately, the IT equipment quarantined to a secure location and the </w:t>
      </w:r>
      <w:r w:rsidR="00C932AD">
        <w:t>Associate Director</w:t>
      </w:r>
      <w:r>
        <w:t xml:space="preserve"> of IT notified.</w:t>
      </w:r>
    </w:p>
    <w:p w14:paraId="40E62EC9" w14:textId="77777777" w:rsidR="00AC4D10" w:rsidRDefault="00AC4D10" w:rsidP="00AC4D10">
      <w:pPr>
        <w:pStyle w:val="Heading1Numbered"/>
      </w:pPr>
      <w:bookmarkStart w:id="31" w:name="_Toc147907776"/>
      <w:bookmarkStart w:id="32" w:name="_Toc164089549"/>
      <w:r w:rsidRPr="000C7997">
        <w:t>Communication and Dissemination</w:t>
      </w:r>
      <w:bookmarkEnd w:id="31"/>
      <w:bookmarkEnd w:id="32"/>
    </w:p>
    <w:p w14:paraId="599DA81D" w14:textId="77777777" w:rsidR="00AC4D10" w:rsidRDefault="00AC4D10" w:rsidP="00AC4D10">
      <w:pPr>
        <w:pStyle w:val="Text1Numbered"/>
      </w:pPr>
      <w:r>
        <w:t>This policy is disseminated and implemented within all MHA services through MHA’s channels of communication.</w:t>
      </w:r>
    </w:p>
    <w:p w14:paraId="10474B3C" w14:textId="77777777" w:rsidR="00AC4D10" w:rsidRDefault="00AC4D10" w:rsidP="00AC4D10">
      <w:pPr>
        <w:pStyle w:val="Text1Numbered"/>
        <w:numPr>
          <w:ilvl w:val="0"/>
          <w:numId w:val="0"/>
        </w:numPr>
      </w:pPr>
    </w:p>
    <w:p w14:paraId="1A1E0973" w14:textId="77777777" w:rsidR="00AC4D10" w:rsidRDefault="00AC4D10" w:rsidP="00AC4D10">
      <w:pPr>
        <w:pStyle w:val="Text1Numbered"/>
      </w:pPr>
      <w:r>
        <w:t>Each colleague’s line manager must ensure that all teams are aware of their roles, responsibilities.</w:t>
      </w:r>
    </w:p>
    <w:p w14:paraId="505EDD19" w14:textId="77777777" w:rsidR="00AC4D10" w:rsidRDefault="00AC4D10" w:rsidP="00AC4D10">
      <w:pPr>
        <w:pStyle w:val="Text1Numbered"/>
      </w:pPr>
      <w:r>
        <w:t>This policy will be available to the people we support and their representatives in alternate formats, as required.</w:t>
      </w:r>
    </w:p>
    <w:p w14:paraId="6254E118" w14:textId="77777777" w:rsidR="00AC4D10" w:rsidRDefault="00AC4D10" w:rsidP="00AC4D10">
      <w:pPr>
        <w:pStyle w:val="Text1Numbered"/>
        <w:numPr>
          <w:ilvl w:val="0"/>
          <w:numId w:val="0"/>
        </w:numPr>
      </w:pPr>
    </w:p>
    <w:p w14:paraId="6D4C4DD4" w14:textId="77777777" w:rsidR="00AC4D10" w:rsidRDefault="00AC4D10" w:rsidP="00AC4D10">
      <w:pPr>
        <w:pStyle w:val="Text1Numbered"/>
      </w:pPr>
      <w:r>
        <w:t>Any review of this policy will include consultation with our colleagues, review of support planning, incident reports, quality audits and feedback from other agencies.</w:t>
      </w:r>
    </w:p>
    <w:p w14:paraId="23529E60" w14:textId="77777777" w:rsidR="00AC4D10" w:rsidRDefault="00AC4D10" w:rsidP="00AC4D10">
      <w:pPr>
        <w:pStyle w:val="Text1Numbered"/>
        <w:numPr>
          <w:ilvl w:val="0"/>
          <w:numId w:val="0"/>
        </w:numPr>
      </w:pPr>
    </w:p>
    <w:p w14:paraId="33929321" w14:textId="77777777" w:rsidR="00AC4D10" w:rsidRDefault="00AC4D10" w:rsidP="00AC4D10">
      <w:pPr>
        <w:pStyle w:val="Text1Numbered"/>
      </w:pPr>
      <w:r>
        <w:lastRenderedPageBreak/>
        <w:t xml:space="preserve">Queries and issues relating to this policy should be referred to the Standards and Policy Team </w:t>
      </w:r>
      <w:hyperlink r:id="rId14" w:history="1">
        <w:r w:rsidRPr="00B2181E">
          <w:rPr>
            <w:rStyle w:val="Hyperlink"/>
          </w:rPr>
          <w:t>policies@mha.org.uk</w:t>
        </w:r>
      </w:hyperlink>
      <w:r>
        <w:t xml:space="preserve"> </w:t>
      </w:r>
    </w:p>
    <w:p w14:paraId="59B746CD" w14:textId="77777777" w:rsidR="008337D6" w:rsidRDefault="008337D6" w:rsidP="008337D6">
      <w:pPr>
        <w:pStyle w:val="ListParagraph"/>
      </w:pPr>
    </w:p>
    <w:p w14:paraId="1923330E" w14:textId="77777777" w:rsidR="00AC4D10" w:rsidRDefault="00AC4D10" w:rsidP="00AC4D10">
      <w:pPr>
        <w:pStyle w:val="Heading1Numbered"/>
      </w:pPr>
      <w:bookmarkStart w:id="33" w:name="_Toc147907777"/>
      <w:bookmarkStart w:id="34" w:name="_Toc164089550"/>
      <w:r>
        <w:t>EDI Impact Assessments</w:t>
      </w:r>
      <w:bookmarkEnd w:id="33"/>
      <w:bookmarkEnd w:id="34"/>
    </w:p>
    <w:p w14:paraId="766A604C" w14:textId="77777777" w:rsidR="00AC4D10" w:rsidRPr="002E4B12" w:rsidRDefault="00AC4D10" w:rsidP="00AC4D10">
      <w:pPr>
        <w:pStyle w:val="Text1Numbered"/>
      </w:pPr>
      <w:r>
        <w:t>Equality, Diversity, and Impact Assessment to be confirmed.</w:t>
      </w:r>
    </w:p>
    <w:p w14:paraId="3903A523" w14:textId="77777777" w:rsidR="000C7997" w:rsidRDefault="000C7997" w:rsidP="00D558F5">
      <w:pPr>
        <w:pStyle w:val="Heading1Numbered"/>
      </w:pPr>
      <w:bookmarkStart w:id="35" w:name="_Toc164089551"/>
      <w:r w:rsidRPr="00B2494E">
        <w:t>Resources</w:t>
      </w:r>
      <w:bookmarkEnd w:id="35"/>
      <w:r w:rsidRPr="00B2494E">
        <w:t xml:space="preserve"> </w:t>
      </w:r>
    </w:p>
    <w:p w14:paraId="5BE2FD6A" w14:textId="77777777" w:rsidR="00711D55" w:rsidRPr="00AC4D10" w:rsidRDefault="00711D55" w:rsidP="00BA69DE">
      <w:pPr>
        <w:pStyle w:val="Text1Numbered"/>
      </w:pPr>
      <w:r w:rsidRPr="00AC4D10">
        <w:t xml:space="preserve">MHA policy documents, </w:t>
      </w:r>
      <w:r w:rsidR="006819E0" w:rsidRPr="00AC4D10">
        <w:t>procedures,</w:t>
      </w:r>
      <w:r w:rsidRPr="00AC4D10">
        <w:t xml:space="preserve"> and guidance</w:t>
      </w:r>
      <w:r w:rsidR="006819E0" w:rsidRPr="00AC4D10">
        <w:t>:</w:t>
      </w:r>
    </w:p>
    <w:p w14:paraId="286BB4D9" w14:textId="77777777" w:rsidR="00AC4D10" w:rsidRPr="002D5835" w:rsidRDefault="00AC4D10" w:rsidP="00AC4D10">
      <w:pPr>
        <w:pStyle w:val="Textlistindented-bullet"/>
      </w:pPr>
      <w:hyperlink r:id="rId15" w:history="1">
        <w:r w:rsidRPr="0093179E">
          <w:rPr>
            <w:rStyle w:val="Hyperlink"/>
          </w:rPr>
          <w:t>HR8.3: Code of Conduct Policy</w:t>
        </w:r>
      </w:hyperlink>
    </w:p>
    <w:p w14:paraId="147EF3DA" w14:textId="77777777" w:rsidR="00DF67AA" w:rsidRDefault="000C7997" w:rsidP="00D558F5">
      <w:pPr>
        <w:pStyle w:val="Heading1Numbered"/>
      </w:pPr>
      <w:bookmarkStart w:id="36" w:name="_Toc164089552"/>
      <w:r w:rsidRPr="000C7997">
        <w:t>Appendices</w:t>
      </w:r>
      <w:bookmarkEnd w:id="36"/>
    </w:p>
    <w:p w14:paraId="655DBEB2" w14:textId="4F66966C" w:rsidR="0029465D" w:rsidRDefault="0029465D" w:rsidP="00365642">
      <w:pPr>
        <w:pStyle w:val="Textlistindented-bullet"/>
      </w:pPr>
      <w:r>
        <w:t xml:space="preserve">Appendix 1 - </w:t>
      </w:r>
      <w:r w:rsidR="00AC4D10" w:rsidRPr="00AC4D10">
        <w:t>Exception Request Form</w:t>
      </w:r>
    </w:p>
    <w:p w14:paraId="58699DF6" w14:textId="6BACBAB1" w:rsidR="0029465D" w:rsidRDefault="0029465D" w:rsidP="00365642">
      <w:pPr>
        <w:pStyle w:val="Textlistindented-bullet"/>
      </w:pPr>
      <w:r>
        <w:t xml:space="preserve">Appendix 2 – </w:t>
      </w:r>
      <w:r w:rsidR="00AC4D10" w:rsidRPr="00AC4D10">
        <w:t>Approved Applications List</w:t>
      </w:r>
    </w:p>
    <w:p w14:paraId="370BEFFE" w14:textId="6D352CAE" w:rsidR="00DF67AA" w:rsidRDefault="00B148E6" w:rsidP="00365642">
      <w:pPr>
        <w:pStyle w:val="Heading2Numbered"/>
        <w:numPr>
          <w:ilvl w:val="0"/>
          <w:numId w:val="0"/>
        </w:numPr>
        <w:ind w:left="1135"/>
      </w:pPr>
      <w:bookmarkStart w:id="37" w:name="_Toc112769281"/>
      <w:bookmarkStart w:id="38" w:name="_Toc123632098"/>
      <w:bookmarkStart w:id="39" w:name="_Toc164089553"/>
      <w:r w:rsidRPr="00CF7537">
        <w:t xml:space="preserve">Appendix 1: </w:t>
      </w:r>
      <w:bookmarkEnd w:id="37"/>
      <w:bookmarkEnd w:id="38"/>
      <w:r w:rsidR="00AC4D10" w:rsidRPr="00AC4D10">
        <w:t>Exception Request Form</w:t>
      </w:r>
      <w:bookmarkEnd w:id="39"/>
    </w:p>
    <w:tbl>
      <w:tblPr>
        <w:tblStyle w:val="TableGrid"/>
        <w:tblW w:w="0" w:type="auto"/>
        <w:tblLook w:val="04A0" w:firstRow="1" w:lastRow="0" w:firstColumn="1" w:lastColumn="0" w:noHBand="0" w:noVBand="1"/>
      </w:tblPr>
      <w:tblGrid>
        <w:gridCol w:w="3183"/>
        <w:gridCol w:w="6366"/>
      </w:tblGrid>
      <w:tr w:rsidR="008337D6" w:rsidRPr="003D0234" w14:paraId="5612E03A" w14:textId="77777777" w:rsidTr="002437FA">
        <w:tc>
          <w:tcPr>
            <w:tcW w:w="3183" w:type="dxa"/>
            <w:shd w:val="clear" w:color="auto" w:fill="217593" w:themeFill="accent1"/>
          </w:tcPr>
          <w:p w14:paraId="58B60015" w14:textId="77777777" w:rsidR="008337D6" w:rsidRPr="003D0234" w:rsidRDefault="008337D6" w:rsidP="008337D6">
            <w:pPr>
              <w:pStyle w:val="Text"/>
              <w:spacing w:line="276" w:lineRule="auto"/>
              <w:rPr>
                <w:b/>
                <w:bCs/>
                <w:color w:val="FFFFFF" w:themeColor="background1"/>
              </w:rPr>
            </w:pPr>
            <w:r>
              <w:rPr>
                <w:b/>
                <w:bCs/>
                <w:color w:val="FFFFFF" w:themeColor="background1"/>
              </w:rPr>
              <w:t>Requester Name</w:t>
            </w:r>
          </w:p>
        </w:tc>
        <w:tc>
          <w:tcPr>
            <w:tcW w:w="6366" w:type="dxa"/>
            <w:shd w:val="clear" w:color="auto" w:fill="FFFFFF" w:themeFill="background1"/>
          </w:tcPr>
          <w:p w14:paraId="592E08C2" w14:textId="77777777" w:rsidR="008337D6" w:rsidRPr="003D0234" w:rsidRDefault="008337D6" w:rsidP="008337D6">
            <w:pPr>
              <w:pStyle w:val="Text"/>
              <w:spacing w:line="276" w:lineRule="auto"/>
            </w:pPr>
          </w:p>
        </w:tc>
      </w:tr>
      <w:tr w:rsidR="008337D6" w:rsidRPr="003D0234" w14:paraId="1193796D" w14:textId="77777777" w:rsidTr="002437FA">
        <w:tc>
          <w:tcPr>
            <w:tcW w:w="3183" w:type="dxa"/>
            <w:shd w:val="clear" w:color="auto" w:fill="217593" w:themeFill="accent1"/>
          </w:tcPr>
          <w:p w14:paraId="2D310489" w14:textId="77777777" w:rsidR="008337D6" w:rsidRPr="003D0234" w:rsidRDefault="008337D6" w:rsidP="008337D6">
            <w:pPr>
              <w:pStyle w:val="Text"/>
              <w:spacing w:line="276" w:lineRule="auto"/>
              <w:rPr>
                <w:b/>
                <w:bCs/>
                <w:color w:val="FFFFFF" w:themeColor="background1"/>
              </w:rPr>
            </w:pPr>
            <w:r>
              <w:rPr>
                <w:b/>
                <w:bCs/>
                <w:color w:val="FFFFFF" w:themeColor="background1"/>
              </w:rPr>
              <w:t>Requester Email</w:t>
            </w:r>
          </w:p>
        </w:tc>
        <w:tc>
          <w:tcPr>
            <w:tcW w:w="6366" w:type="dxa"/>
            <w:shd w:val="clear" w:color="auto" w:fill="FFFFFF" w:themeFill="background1"/>
          </w:tcPr>
          <w:p w14:paraId="4C87D216" w14:textId="77777777" w:rsidR="008337D6" w:rsidRPr="003D0234" w:rsidRDefault="008337D6" w:rsidP="008337D6">
            <w:pPr>
              <w:pStyle w:val="Text"/>
              <w:spacing w:line="276" w:lineRule="auto"/>
            </w:pPr>
          </w:p>
        </w:tc>
      </w:tr>
      <w:tr w:rsidR="008337D6" w:rsidRPr="003D0234" w14:paraId="2C23ECB7" w14:textId="77777777" w:rsidTr="002437FA">
        <w:tc>
          <w:tcPr>
            <w:tcW w:w="3183" w:type="dxa"/>
            <w:shd w:val="clear" w:color="auto" w:fill="217593" w:themeFill="accent1"/>
          </w:tcPr>
          <w:p w14:paraId="61A5FF7F" w14:textId="77777777" w:rsidR="008337D6" w:rsidRPr="003D0234" w:rsidRDefault="008337D6" w:rsidP="008337D6">
            <w:pPr>
              <w:pStyle w:val="Text"/>
              <w:spacing w:line="276" w:lineRule="auto"/>
              <w:rPr>
                <w:b/>
                <w:bCs/>
                <w:color w:val="FFFFFF" w:themeColor="background1"/>
              </w:rPr>
            </w:pPr>
            <w:r>
              <w:rPr>
                <w:b/>
                <w:bCs/>
                <w:color w:val="FFFFFF" w:themeColor="background1"/>
              </w:rPr>
              <w:t>Exception Type</w:t>
            </w:r>
          </w:p>
        </w:tc>
        <w:tc>
          <w:tcPr>
            <w:tcW w:w="6366" w:type="dxa"/>
            <w:shd w:val="clear" w:color="auto" w:fill="FFFFFF" w:themeFill="background1"/>
          </w:tcPr>
          <w:p w14:paraId="38478E1E" w14:textId="77777777" w:rsidR="008337D6" w:rsidRPr="003D0234" w:rsidRDefault="008337D6" w:rsidP="008337D6">
            <w:pPr>
              <w:pStyle w:val="Text"/>
              <w:spacing w:line="276" w:lineRule="auto"/>
            </w:pPr>
            <w:r>
              <w:t>e.g., Other (see table in Exception Section)</w:t>
            </w:r>
          </w:p>
        </w:tc>
      </w:tr>
    </w:tbl>
    <w:p w14:paraId="294E4A08" w14:textId="77777777" w:rsidR="00AC4D10" w:rsidRPr="008337D6" w:rsidRDefault="00AC4D10" w:rsidP="008337D6">
      <w:pPr>
        <w:pStyle w:val="Text"/>
        <w:spacing w:line="276" w:lineRule="auto"/>
        <w:rPr>
          <w:sz w:val="2"/>
          <w:szCs w:val="2"/>
        </w:rPr>
      </w:pPr>
    </w:p>
    <w:tbl>
      <w:tblPr>
        <w:tblStyle w:val="TableGrid"/>
        <w:tblW w:w="0" w:type="auto"/>
        <w:tblLook w:val="04A0" w:firstRow="1" w:lastRow="0" w:firstColumn="1" w:lastColumn="0" w:noHBand="0" w:noVBand="1"/>
      </w:tblPr>
      <w:tblGrid>
        <w:gridCol w:w="562"/>
        <w:gridCol w:w="4820"/>
        <w:gridCol w:w="4167"/>
      </w:tblGrid>
      <w:tr w:rsidR="008337D6" w:rsidRPr="003D0234" w14:paraId="70376B1B" w14:textId="77777777" w:rsidTr="008337D6">
        <w:trPr>
          <w:tblHeader/>
        </w:trPr>
        <w:tc>
          <w:tcPr>
            <w:tcW w:w="562" w:type="dxa"/>
            <w:shd w:val="clear" w:color="auto" w:fill="217593" w:themeFill="accent1"/>
          </w:tcPr>
          <w:p w14:paraId="45782DF5" w14:textId="77777777" w:rsidR="008337D6" w:rsidRPr="003D0234" w:rsidRDefault="008337D6" w:rsidP="008337D6">
            <w:pPr>
              <w:pStyle w:val="Text"/>
              <w:spacing w:line="276" w:lineRule="auto"/>
              <w:rPr>
                <w:b/>
                <w:bCs/>
                <w:color w:val="FFFFFF" w:themeColor="background1"/>
              </w:rPr>
            </w:pPr>
          </w:p>
        </w:tc>
        <w:tc>
          <w:tcPr>
            <w:tcW w:w="4820" w:type="dxa"/>
            <w:shd w:val="clear" w:color="auto" w:fill="217593" w:themeFill="accent1"/>
          </w:tcPr>
          <w:p w14:paraId="2E87E8B8" w14:textId="77777777" w:rsidR="008337D6" w:rsidRPr="003D0234" w:rsidRDefault="008337D6" w:rsidP="008337D6">
            <w:pPr>
              <w:pStyle w:val="Text"/>
              <w:spacing w:line="276" w:lineRule="auto"/>
              <w:rPr>
                <w:b/>
                <w:bCs/>
                <w:color w:val="FFFFFF" w:themeColor="background1"/>
              </w:rPr>
            </w:pPr>
            <w:r>
              <w:rPr>
                <w:b/>
                <w:bCs/>
                <w:color w:val="FFFFFF" w:themeColor="background1"/>
              </w:rPr>
              <w:t>Request Details</w:t>
            </w:r>
          </w:p>
        </w:tc>
        <w:tc>
          <w:tcPr>
            <w:tcW w:w="4167" w:type="dxa"/>
            <w:shd w:val="clear" w:color="auto" w:fill="217593" w:themeFill="accent1"/>
          </w:tcPr>
          <w:p w14:paraId="2EF7B715" w14:textId="77777777" w:rsidR="008337D6" w:rsidRPr="003D0234" w:rsidRDefault="008337D6" w:rsidP="008337D6">
            <w:pPr>
              <w:pStyle w:val="Text"/>
              <w:spacing w:line="276" w:lineRule="auto"/>
              <w:rPr>
                <w:b/>
                <w:bCs/>
                <w:color w:val="FFFFFF" w:themeColor="background1"/>
              </w:rPr>
            </w:pPr>
            <w:r>
              <w:rPr>
                <w:b/>
                <w:bCs/>
                <w:color w:val="FFFFFF" w:themeColor="background1"/>
              </w:rPr>
              <w:t>Answer</w:t>
            </w:r>
          </w:p>
        </w:tc>
      </w:tr>
      <w:tr w:rsidR="008337D6" w14:paraId="7A5F85E9" w14:textId="77777777" w:rsidTr="002437FA">
        <w:tc>
          <w:tcPr>
            <w:tcW w:w="562" w:type="dxa"/>
          </w:tcPr>
          <w:p w14:paraId="1914D9C8" w14:textId="77777777" w:rsidR="008337D6" w:rsidRDefault="008337D6" w:rsidP="008337D6">
            <w:pPr>
              <w:pStyle w:val="Text"/>
              <w:spacing w:line="276" w:lineRule="auto"/>
            </w:pPr>
            <w:r>
              <w:t>1</w:t>
            </w:r>
          </w:p>
        </w:tc>
        <w:tc>
          <w:tcPr>
            <w:tcW w:w="4820" w:type="dxa"/>
          </w:tcPr>
          <w:p w14:paraId="4FF38195" w14:textId="77777777" w:rsidR="008337D6" w:rsidRPr="003D0234" w:rsidRDefault="008337D6" w:rsidP="008337D6">
            <w:pPr>
              <w:pStyle w:val="Text"/>
              <w:spacing w:line="276" w:lineRule="auto"/>
            </w:pPr>
            <w:r w:rsidRPr="003D0234">
              <w:t>Please describe the exemption being applied for. What is being requested different from the policy?</w:t>
            </w:r>
          </w:p>
        </w:tc>
        <w:tc>
          <w:tcPr>
            <w:tcW w:w="4167" w:type="dxa"/>
          </w:tcPr>
          <w:p w14:paraId="4BBF063F" w14:textId="77777777" w:rsidR="008337D6" w:rsidRDefault="008337D6" w:rsidP="008337D6">
            <w:pPr>
              <w:pStyle w:val="Text"/>
              <w:spacing w:line="276" w:lineRule="auto"/>
            </w:pPr>
          </w:p>
        </w:tc>
      </w:tr>
      <w:tr w:rsidR="008337D6" w14:paraId="4139996D" w14:textId="77777777" w:rsidTr="002437FA">
        <w:tc>
          <w:tcPr>
            <w:tcW w:w="562" w:type="dxa"/>
          </w:tcPr>
          <w:p w14:paraId="3DA1327B" w14:textId="77777777" w:rsidR="008337D6" w:rsidRDefault="008337D6" w:rsidP="008337D6">
            <w:pPr>
              <w:pStyle w:val="Text"/>
              <w:spacing w:line="276" w:lineRule="auto"/>
            </w:pPr>
            <w:r>
              <w:t>2</w:t>
            </w:r>
          </w:p>
        </w:tc>
        <w:tc>
          <w:tcPr>
            <w:tcW w:w="4820" w:type="dxa"/>
          </w:tcPr>
          <w:p w14:paraId="6C1A75D1" w14:textId="77777777" w:rsidR="008337D6" w:rsidRPr="003D0234" w:rsidRDefault="008337D6" w:rsidP="008337D6">
            <w:pPr>
              <w:pStyle w:val="Text"/>
              <w:spacing w:line="276" w:lineRule="auto"/>
            </w:pPr>
            <w:r w:rsidRPr="003D0234">
              <w:t>Please describe the rationale (why the exemption is needed) and why the policy cannot be applied</w:t>
            </w:r>
          </w:p>
        </w:tc>
        <w:tc>
          <w:tcPr>
            <w:tcW w:w="4167" w:type="dxa"/>
          </w:tcPr>
          <w:p w14:paraId="4E26CAA9" w14:textId="77777777" w:rsidR="008337D6" w:rsidRDefault="008337D6" w:rsidP="008337D6">
            <w:pPr>
              <w:pStyle w:val="Text"/>
              <w:spacing w:line="276" w:lineRule="auto"/>
            </w:pPr>
          </w:p>
        </w:tc>
      </w:tr>
      <w:tr w:rsidR="008337D6" w14:paraId="33E5CCDE" w14:textId="77777777" w:rsidTr="002437FA">
        <w:tc>
          <w:tcPr>
            <w:tcW w:w="562" w:type="dxa"/>
          </w:tcPr>
          <w:p w14:paraId="59BFB0E1" w14:textId="77777777" w:rsidR="008337D6" w:rsidRDefault="008337D6" w:rsidP="008337D6">
            <w:pPr>
              <w:pStyle w:val="Text"/>
              <w:spacing w:line="276" w:lineRule="auto"/>
            </w:pPr>
            <w:r>
              <w:t>3</w:t>
            </w:r>
          </w:p>
        </w:tc>
        <w:tc>
          <w:tcPr>
            <w:tcW w:w="4820" w:type="dxa"/>
          </w:tcPr>
          <w:p w14:paraId="29F1901D" w14:textId="77777777" w:rsidR="008337D6" w:rsidRPr="003D0234" w:rsidRDefault="008337D6" w:rsidP="008337D6">
            <w:pPr>
              <w:pStyle w:val="Text"/>
              <w:spacing w:line="276" w:lineRule="auto"/>
            </w:pPr>
            <w:r w:rsidRPr="003D0234">
              <w:t>Please describe the impact on MHA if this exemption is not granted including any additional cost or risk incurred</w:t>
            </w:r>
          </w:p>
        </w:tc>
        <w:tc>
          <w:tcPr>
            <w:tcW w:w="4167" w:type="dxa"/>
          </w:tcPr>
          <w:p w14:paraId="33328359" w14:textId="77777777" w:rsidR="008337D6" w:rsidRDefault="008337D6" w:rsidP="008337D6">
            <w:pPr>
              <w:pStyle w:val="Text"/>
              <w:spacing w:line="276" w:lineRule="auto"/>
            </w:pPr>
          </w:p>
        </w:tc>
      </w:tr>
      <w:tr w:rsidR="008337D6" w14:paraId="054E8DAB" w14:textId="77777777" w:rsidTr="002437FA">
        <w:tc>
          <w:tcPr>
            <w:tcW w:w="562" w:type="dxa"/>
          </w:tcPr>
          <w:p w14:paraId="11F12AD5" w14:textId="77777777" w:rsidR="008337D6" w:rsidRDefault="008337D6" w:rsidP="008337D6">
            <w:pPr>
              <w:pStyle w:val="Text"/>
              <w:spacing w:line="276" w:lineRule="auto"/>
            </w:pPr>
            <w:r>
              <w:lastRenderedPageBreak/>
              <w:t>4</w:t>
            </w:r>
          </w:p>
        </w:tc>
        <w:tc>
          <w:tcPr>
            <w:tcW w:w="4820" w:type="dxa"/>
          </w:tcPr>
          <w:p w14:paraId="6C04DA1C" w14:textId="77777777" w:rsidR="008337D6" w:rsidRPr="003D0234" w:rsidRDefault="008337D6" w:rsidP="008337D6">
            <w:pPr>
              <w:pStyle w:val="Text"/>
              <w:spacing w:line="276" w:lineRule="auto"/>
            </w:pPr>
            <w:r w:rsidRPr="003D0234">
              <w:t>Is this a permanent exemption or temporary? If temporary, please provide your planned timescale</w:t>
            </w:r>
          </w:p>
        </w:tc>
        <w:tc>
          <w:tcPr>
            <w:tcW w:w="4167" w:type="dxa"/>
          </w:tcPr>
          <w:p w14:paraId="11304EDF" w14:textId="77777777" w:rsidR="008337D6" w:rsidRDefault="008337D6" w:rsidP="008337D6">
            <w:pPr>
              <w:pStyle w:val="Text"/>
              <w:spacing w:line="276" w:lineRule="auto"/>
            </w:pPr>
          </w:p>
        </w:tc>
      </w:tr>
      <w:tr w:rsidR="008337D6" w14:paraId="3F7A5FBC" w14:textId="77777777" w:rsidTr="002437FA">
        <w:tc>
          <w:tcPr>
            <w:tcW w:w="562" w:type="dxa"/>
          </w:tcPr>
          <w:p w14:paraId="319D85A1" w14:textId="77777777" w:rsidR="008337D6" w:rsidRDefault="008337D6" w:rsidP="008337D6">
            <w:pPr>
              <w:pStyle w:val="Text"/>
              <w:spacing w:line="276" w:lineRule="auto"/>
            </w:pPr>
            <w:r>
              <w:t>5</w:t>
            </w:r>
          </w:p>
        </w:tc>
        <w:tc>
          <w:tcPr>
            <w:tcW w:w="4820" w:type="dxa"/>
          </w:tcPr>
          <w:p w14:paraId="031C4749" w14:textId="77777777" w:rsidR="008337D6" w:rsidRPr="003D0234" w:rsidRDefault="008337D6" w:rsidP="008337D6">
            <w:pPr>
              <w:pStyle w:val="Text"/>
              <w:spacing w:line="276" w:lineRule="auto"/>
            </w:pPr>
            <w:r w:rsidRPr="003D0234">
              <w:t>Please provide any other information that supports the request</w:t>
            </w:r>
          </w:p>
        </w:tc>
        <w:tc>
          <w:tcPr>
            <w:tcW w:w="4167" w:type="dxa"/>
          </w:tcPr>
          <w:p w14:paraId="6EE76E2B" w14:textId="77777777" w:rsidR="008337D6" w:rsidRDefault="008337D6" w:rsidP="008337D6">
            <w:pPr>
              <w:pStyle w:val="Text"/>
              <w:spacing w:line="276" w:lineRule="auto"/>
            </w:pPr>
          </w:p>
        </w:tc>
      </w:tr>
      <w:tr w:rsidR="008337D6" w14:paraId="05D64143" w14:textId="77777777" w:rsidTr="002437FA">
        <w:tc>
          <w:tcPr>
            <w:tcW w:w="5382" w:type="dxa"/>
            <w:gridSpan w:val="2"/>
            <w:shd w:val="clear" w:color="auto" w:fill="217593" w:themeFill="accent1"/>
          </w:tcPr>
          <w:p w14:paraId="54B7804B" w14:textId="77777777" w:rsidR="008337D6" w:rsidRPr="003D0234" w:rsidRDefault="008337D6" w:rsidP="008337D6">
            <w:pPr>
              <w:pStyle w:val="Text"/>
              <w:spacing w:line="276" w:lineRule="auto"/>
              <w:rPr>
                <w:b/>
                <w:bCs/>
                <w:color w:val="FFFFFF" w:themeColor="background1"/>
              </w:rPr>
            </w:pPr>
            <w:r>
              <w:rPr>
                <w:b/>
                <w:bCs/>
                <w:color w:val="FFFFFF" w:themeColor="background1"/>
              </w:rPr>
              <w:t>Requester Signature</w:t>
            </w:r>
          </w:p>
        </w:tc>
        <w:tc>
          <w:tcPr>
            <w:tcW w:w="4167" w:type="dxa"/>
          </w:tcPr>
          <w:p w14:paraId="1EC1A4A6" w14:textId="77777777" w:rsidR="008337D6" w:rsidRDefault="008337D6" w:rsidP="008337D6">
            <w:pPr>
              <w:pStyle w:val="Text"/>
              <w:spacing w:line="276" w:lineRule="auto"/>
            </w:pPr>
          </w:p>
        </w:tc>
      </w:tr>
      <w:tr w:rsidR="008337D6" w14:paraId="4DA2C772" w14:textId="77777777" w:rsidTr="002437FA">
        <w:tc>
          <w:tcPr>
            <w:tcW w:w="5382" w:type="dxa"/>
            <w:gridSpan w:val="2"/>
            <w:shd w:val="clear" w:color="auto" w:fill="217593" w:themeFill="accent1"/>
          </w:tcPr>
          <w:p w14:paraId="0792495C" w14:textId="77777777" w:rsidR="008337D6" w:rsidRPr="003D0234" w:rsidRDefault="008337D6" w:rsidP="008337D6">
            <w:pPr>
              <w:pStyle w:val="Text"/>
              <w:spacing w:line="276" w:lineRule="auto"/>
              <w:rPr>
                <w:b/>
                <w:bCs/>
                <w:color w:val="FFFFFF" w:themeColor="background1"/>
              </w:rPr>
            </w:pPr>
            <w:r>
              <w:rPr>
                <w:b/>
                <w:bCs/>
                <w:color w:val="FFFFFF" w:themeColor="background1"/>
              </w:rPr>
              <w:t>Date of Request</w:t>
            </w:r>
          </w:p>
        </w:tc>
        <w:tc>
          <w:tcPr>
            <w:tcW w:w="4167" w:type="dxa"/>
          </w:tcPr>
          <w:p w14:paraId="121513BC" w14:textId="77777777" w:rsidR="008337D6" w:rsidRDefault="008337D6" w:rsidP="008337D6">
            <w:pPr>
              <w:pStyle w:val="Text"/>
              <w:spacing w:line="276" w:lineRule="auto"/>
            </w:pPr>
          </w:p>
        </w:tc>
      </w:tr>
      <w:tr w:rsidR="008337D6" w14:paraId="40869F71" w14:textId="77777777" w:rsidTr="002437FA">
        <w:tc>
          <w:tcPr>
            <w:tcW w:w="5382" w:type="dxa"/>
            <w:gridSpan w:val="2"/>
            <w:shd w:val="clear" w:color="auto" w:fill="217593" w:themeFill="accent1"/>
          </w:tcPr>
          <w:p w14:paraId="78CA4A6F" w14:textId="77777777" w:rsidR="008337D6" w:rsidRPr="003D0234" w:rsidRDefault="008337D6" w:rsidP="008337D6">
            <w:pPr>
              <w:pStyle w:val="Text"/>
              <w:spacing w:line="276" w:lineRule="auto"/>
              <w:rPr>
                <w:b/>
                <w:bCs/>
                <w:color w:val="FFFFFF" w:themeColor="background1"/>
              </w:rPr>
            </w:pPr>
            <w:r>
              <w:rPr>
                <w:b/>
                <w:bCs/>
                <w:color w:val="FFFFFF" w:themeColor="background1"/>
              </w:rPr>
              <w:t>Request Approved by (include job title)</w:t>
            </w:r>
          </w:p>
        </w:tc>
        <w:tc>
          <w:tcPr>
            <w:tcW w:w="4167" w:type="dxa"/>
          </w:tcPr>
          <w:p w14:paraId="0396855B" w14:textId="77777777" w:rsidR="008337D6" w:rsidRDefault="008337D6" w:rsidP="008337D6">
            <w:pPr>
              <w:pStyle w:val="Text"/>
              <w:spacing w:line="276" w:lineRule="auto"/>
            </w:pPr>
          </w:p>
        </w:tc>
      </w:tr>
      <w:tr w:rsidR="008337D6" w14:paraId="696AB360" w14:textId="77777777" w:rsidTr="002437FA">
        <w:tc>
          <w:tcPr>
            <w:tcW w:w="5382" w:type="dxa"/>
            <w:gridSpan w:val="2"/>
            <w:shd w:val="clear" w:color="auto" w:fill="217593" w:themeFill="accent1"/>
          </w:tcPr>
          <w:p w14:paraId="079F926A" w14:textId="77777777" w:rsidR="008337D6" w:rsidRPr="003D0234" w:rsidRDefault="008337D6" w:rsidP="008337D6">
            <w:pPr>
              <w:pStyle w:val="Text"/>
              <w:spacing w:line="276" w:lineRule="auto"/>
              <w:rPr>
                <w:b/>
                <w:bCs/>
                <w:color w:val="FFFFFF" w:themeColor="background1"/>
              </w:rPr>
            </w:pPr>
            <w:r>
              <w:rPr>
                <w:b/>
                <w:bCs/>
                <w:color w:val="FFFFFF" w:themeColor="background1"/>
              </w:rPr>
              <w:t>Approval Date</w:t>
            </w:r>
          </w:p>
        </w:tc>
        <w:tc>
          <w:tcPr>
            <w:tcW w:w="4167" w:type="dxa"/>
          </w:tcPr>
          <w:p w14:paraId="0FC09040" w14:textId="77777777" w:rsidR="008337D6" w:rsidRDefault="008337D6" w:rsidP="008337D6">
            <w:pPr>
              <w:pStyle w:val="Text"/>
              <w:spacing w:line="276" w:lineRule="auto"/>
            </w:pPr>
          </w:p>
        </w:tc>
      </w:tr>
    </w:tbl>
    <w:p w14:paraId="5CB4BDF1" w14:textId="77777777" w:rsidR="00AC4D10" w:rsidRDefault="00AC4D10" w:rsidP="00AC4D10">
      <w:pPr>
        <w:pStyle w:val="Text"/>
      </w:pPr>
    </w:p>
    <w:p w14:paraId="3DAB270C" w14:textId="62C314C1" w:rsidR="00AC4D10" w:rsidRDefault="00AC4D10" w:rsidP="00365642">
      <w:pPr>
        <w:pStyle w:val="Heading2Numbered"/>
        <w:numPr>
          <w:ilvl w:val="0"/>
          <w:numId w:val="0"/>
        </w:numPr>
        <w:ind w:left="1135"/>
      </w:pPr>
      <w:bookmarkStart w:id="40" w:name="_Toc164089554"/>
      <w:r w:rsidRPr="00AC4D10">
        <w:t>Appendix 2</w:t>
      </w:r>
      <w:r>
        <w:t xml:space="preserve">: </w:t>
      </w:r>
      <w:r w:rsidRPr="00AC4D10">
        <w:t>Approved Applications List</w:t>
      </w:r>
      <w:bookmarkEnd w:id="40"/>
    </w:p>
    <w:tbl>
      <w:tblPr>
        <w:tblStyle w:val="GridTable4-Accent11"/>
        <w:tblW w:w="0" w:type="auto"/>
        <w:tblBorders>
          <w:top w:val="single" w:sz="4" w:space="0" w:color="D4007F" w:themeColor="accent2"/>
          <w:left w:val="single" w:sz="4" w:space="0" w:color="D4007F" w:themeColor="accent2"/>
          <w:bottom w:val="single" w:sz="4" w:space="0" w:color="D4007F" w:themeColor="accent2"/>
          <w:right w:val="single" w:sz="4" w:space="0" w:color="D4007F" w:themeColor="accent2"/>
          <w:insideH w:val="single" w:sz="4" w:space="0" w:color="D4007F" w:themeColor="accent2"/>
          <w:insideV w:val="single" w:sz="4" w:space="0" w:color="D4007F" w:themeColor="accent2"/>
        </w:tblBorders>
        <w:tblLook w:val="04A0" w:firstRow="1" w:lastRow="0" w:firstColumn="1" w:lastColumn="0" w:noHBand="0" w:noVBand="1"/>
      </w:tblPr>
      <w:tblGrid>
        <w:gridCol w:w="2450"/>
        <w:gridCol w:w="1698"/>
        <w:gridCol w:w="1727"/>
        <w:gridCol w:w="1675"/>
        <w:gridCol w:w="1999"/>
      </w:tblGrid>
      <w:tr w:rsidR="00AC4D10" w:rsidRPr="00F04085" w14:paraId="2E101436" w14:textId="77777777" w:rsidTr="00243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dxa"/>
            <w:tcBorders>
              <w:top w:val="none" w:sz="0" w:space="0" w:color="auto"/>
              <w:left w:val="none" w:sz="0" w:space="0" w:color="auto"/>
              <w:bottom w:val="none" w:sz="0" w:space="0" w:color="auto"/>
              <w:right w:val="none" w:sz="0" w:space="0" w:color="auto"/>
            </w:tcBorders>
            <w:shd w:val="clear" w:color="auto" w:fill="D4007F" w:themeFill="accent2"/>
            <w:vAlign w:val="center"/>
          </w:tcPr>
          <w:p w14:paraId="07373DFA" w14:textId="77777777" w:rsidR="00AC4D10" w:rsidRPr="00F04085" w:rsidRDefault="00AC4D10" w:rsidP="002437FA">
            <w:pPr>
              <w:pStyle w:val="NormalIndent"/>
              <w:ind w:left="0"/>
              <w:rPr>
                <w:sz w:val="20"/>
                <w:szCs w:val="20"/>
              </w:rPr>
            </w:pPr>
            <w:r w:rsidRPr="00F04085">
              <w:rPr>
                <w:sz w:val="20"/>
                <w:szCs w:val="20"/>
              </w:rPr>
              <w:t>Function</w:t>
            </w:r>
          </w:p>
        </w:tc>
        <w:tc>
          <w:tcPr>
            <w:tcW w:w="1698" w:type="dxa"/>
            <w:tcBorders>
              <w:top w:val="none" w:sz="0" w:space="0" w:color="auto"/>
              <w:left w:val="none" w:sz="0" w:space="0" w:color="auto"/>
              <w:bottom w:val="none" w:sz="0" w:space="0" w:color="auto"/>
              <w:right w:val="none" w:sz="0" w:space="0" w:color="auto"/>
            </w:tcBorders>
            <w:shd w:val="clear" w:color="auto" w:fill="D4007F" w:themeFill="accent2"/>
            <w:vAlign w:val="center"/>
          </w:tcPr>
          <w:p w14:paraId="6D51462E" w14:textId="77777777" w:rsidR="00AC4D10" w:rsidRPr="00F04085" w:rsidRDefault="00AC4D10" w:rsidP="002437FA">
            <w:pPr>
              <w:pStyle w:val="NormalIndent"/>
              <w:ind w:left="0"/>
              <w:cnfStyle w:val="100000000000" w:firstRow="1" w:lastRow="0" w:firstColumn="0" w:lastColumn="0" w:oddVBand="0" w:evenVBand="0" w:oddHBand="0" w:evenHBand="0" w:firstRowFirstColumn="0" w:firstRowLastColumn="0" w:lastRowFirstColumn="0" w:lastRowLastColumn="0"/>
              <w:rPr>
                <w:sz w:val="20"/>
                <w:szCs w:val="20"/>
              </w:rPr>
            </w:pPr>
            <w:r w:rsidRPr="00F04085">
              <w:rPr>
                <w:sz w:val="20"/>
                <w:szCs w:val="20"/>
              </w:rPr>
              <w:t>Approved Product(s)</w:t>
            </w:r>
          </w:p>
        </w:tc>
        <w:tc>
          <w:tcPr>
            <w:tcW w:w="1727" w:type="dxa"/>
            <w:tcBorders>
              <w:top w:val="none" w:sz="0" w:space="0" w:color="auto"/>
              <w:left w:val="none" w:sz="0" w:space="0" w:color="auto"/>
              <w:bottom w:val="none" w:sz="0" w:space="0" w:color="auto"/>
              <w:right w:val="none" w:sz="0" w:space="0" w:color="auto"/>
            </w:tcBorders>
            <w:shd w:val="clear" w:color="auto" w:fill="D4007F" w:themeFill="accent2"/>
            <w:vAlign w:val="center"/>
          </w:tcPr>
          <w:p w14:paraId="61FE52E9" w14:textId="77777777" w:rsidR="00AC4D10" w:rsidRPr="00F04085" w:rsidRDefault="00AC4D10" w:rsidP="002437FA">
            <w:pPr>
              <w:pStyle w:val="NormalIndent"/>
              <w:ind w:left="0"/>
              <w:cnfStyle w:val="100000000000" w:firstRow="1" w:lastRow="0" w:firstColumn="0" w:lastColumn="0" w:oddVBand="0" w:evenVBand="0" w:oddHBand="0" w:evenHBand="0" w:firstRowFirstColumn="0" w:firstRowLastColumn="0" w:lastRowFirstColumn="0" w:lastRowLastColumn="0"/>
              <w:rPr>
                <w:sz w:val="20"/>
                <w:szCs w:val="20"/>
              </w:rPr>
            </w:pPr>
            <w:r w:rsidRPr="00F04085">
              <w:rPr>
                <w:sz w:val="20"/>
                <w:szCs w:val="20"/>
              </w:rPr>
              <w:t>Tolerated Product(s)</w:t>
            </w:r>
          </w:p>
        </w:tc>
        <w:tc>
          <w:tcPr>
            <w:tcW w:w="1675" w:type="dxa"/>
            <w:tcBorders>
              <w:top w:val="none" w:sz="0" w:space="0" w:color="auto"/>
              <w:left w:val="none" w:sz="0" w:space="0" w:color="auto"/>
              <w:bottom w:val="none" w:sz="0" w:space="0" w:color="auto"/>
              <w:right w:val="none" w:sz="0" w:space="0" w:color="auto"/>
            </w:tcBorders>
            <w:shd w:val="clear" w:color="auto" w:fill="D4007F" w:themeFill="accent2"/>
            <w:vAlign w:val="center"/>
          </w:tcPr>
          <w:p w14:paraId="74BFACC0" w14:textId="77777777" w:rsidR="00AC4D10" w:rsidRPr="00F04085" w:rsidRDefault="00AC4D10" w:rsidP="002437FA">
            <w:pPr>
              <w:pStyle w:val="NormalIndent"/>
              <w:ind w:left="0"/>
              <w:cnfStyle w:val="100000000000" w:firstRow="1" w:lastRow="0" w:firstColumn="0" w:lastColumn="0" w:oddVBand="0" w:evenVBand="0" w:oddHBand="0" w:evenHBand="0" w:firstRowFirstColumn="0" w:firstRowLastColumn="0" w:lastRowFirstColumn="0" w:lastRowLastColumn="0"/>
              <w:rPr>
                <w:sz w:val="20"/>
                <w:szCs w:val="20"/>
              </w:rPr>
            </w:pPr>
            <w:r w:rsidRPr="00F04085">
              <w:rPr>
                <w:sz w:val="20"/>
                <w:szCs w:val="20"/>
              </w:rPr>
              <w:t>Prohibited Product(s)</w:t>
            </w:r>
          </w:p>
        </w:tc>
        <w:tc>
          <w:tcPr>
            <w:tcW w:w="1999" w:type="dxa"/>
            <w:tcBorders>
              <w:top w:val="none" w:sz="0" w:space="0" w:color="auto"/>
              <w:left w:val="none" w:sz="0" w:space="0" w:color="auto"/>
              <w:bottom w:val="none" w:sz="0" w:space="0" w:color="auto"/>
              <w:right w:val="none" w:sz="0" w:space="0" w:color="auto"/>
            </w:tcBorders>
            <w:shd w:val="clear" w:color="auto" w:fill="D4007F" w:themeFill="accent2"/>
            <w:vAlign w:val="center"/>
          </w:tcPr>
          <w:p w14:paraId="78534878" w14:textId="77777777" w:rsidR="00AC4D10" w:rsidRPr="00F04085" w:rsidRDefault="00AC4D10" w:rsidP="002437FA">
            <w:pPr>
              <w:pStyle w:val="NormalIndent"/>
              <w:ind w:left="0"/>
              <w:cnfStyle w:val="100000000000" w:firstRow="1" w:lastRow="0" w:firstColumn="0" w:lastColumn="0" w:oddVBand="0" w:evenVBand="0" w:oddHBand="0" w:evenHBand="0" w:firstRowFirstColumn="0" w:firstRowLastColumn="0" w:lastRowFirstColumn="0" w:lastRowLastColumn="0"/>
              <w:rPr>
                <w:sz w:val="20"/>
                <w:szCs w:val="20"/>
              </w:rPr>
            </w:pPr>
            <w:r w:rsidRPr="00F04085">
              <w:rPr>
                <w:sz w:val="20"/>
                <w:szCs w:val="20"/>
              </w:rPr>
              <w:t>Notes</w:t>
            </w:r>
          </w:p>
        </w:tc>
      </w:tr>
      <w:tr w:rsidR="00B229CE" w:rsidRPr="00F04085" w14:paraId="4BDCC510" w14:textId="77777777" w:rsidTr="00243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dxa"/>
            <w:vAlign w:val="center"/>
          </w:tcPr>
          <w:p w14:paraId="2179F7DD" w14:textId="04CA9CBF" w:rsidR="00B229CE" w:rsidRPr="00F04085" w:rsidRDefault="00B229CE" w:rsidP="002437FA">
            <w:pPr>
              <w:rPr>
                <w:rFonts w:eastAsia="Times New Roman" w:cs="Arial"/>
                <w:b/>
                <w:color w:val="000000"/>
                <w:sz w:val="20"/>
                <w:szCs w:val="20"/>
                <w:lang w:eastAsia="en-GB"/>
              </w:rPr>
            </w:pPr>
            <w:r>
              <w:rPr>
                <w:rFonts w:eastAsia="Times New Roman" w:cs="Arial"/>
                <w:b/>
                <w:color w:val="000000"/>
                <w:sz w:val="20"/>
                <w:szCs w:val="20"/>
                <w:lang w:eastAsia="en-GB"/>
              </w:rPr>
              <w:t>Ai Notetaker</w:t>
            </w:r>
          </w:p>
        </w:tc>
        <w:tc>
          <w:tcPr>
            <w:tcW w:w="1698" w:type="dxa"/>
            <w:vAlign w:val="center"/>
          </w:tcPr>
          <w:p w14:paraId="5F26B020" w14:textId="0F963BCC" w:rsidR="00B229CE" w:rsidRPr="00B229CE" w:rsidRDefault="00B229CE" w:rsidP="002437F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B229CE">
              <w:rPr>
                <w:rFonts w:eastAsia="Times New Roman" w:cs="Arial"/>
                <w:color w:val="000000"/>
                <w:sz w:val="20"/>
                <w:szCs w:val="20"/>
                <w:lang w:eastAsia="en-GB"/>
              </w:rPr>
              <w:t>Otter.ai (MHA Instance only &amp; Limited Licences)</w:t>
            </w:r>
          </w:p>
        </w:tc>
        <w:tc>
          <w:tcPr>
            <w:tcW w:w="1727" w:type="dxa"/>
            <w:vAlign w:val="center"/>
          </w:tcPr>
          <w:p w14:paraId="6A3FA978" w14:textId="56E56C34" w:rsidR="00B229CE" w:rsidRPr="00F04085" w:rsidRDefault="00B229CE" w:rsidP="002437F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Pr>
                <w:rFonts w:eastAsia="Times New Roman" w:cs="Arial"/>
                <w:color w:val="000000"/>
                <w:sz w:val="20"/>
                <w:szCs w:val="20"/>
                <w:lang w:eastAsia="en-GB"/>
              </w:rPr>
              <w:t>None</w:t>
            </w:r>
          </w:p>
        </w:tc>
        <w:tc>
          <w:tcPr>
            <w:tcW w:w="1675" w:type="dxa"/>
            <w:vAlign w:val="center"/>
          </w:tcPr>
          <w:p w14:paraId="27554560" w14:textId="2724D144" w:rsidR="00B229CE" w:rsidRPr="00F04085" w:rsidRDefault="00B229CE" w:rsidP="002437F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Pr>
                <w:rFonts w:eastAsia="Times New Roman" w:cs="Arial"/>
                <w:color w:val="000000"/>
                <w:sz w:val="20"/>
                <w:szCs w:val="20"/>
                <w:lang w:eastAsia="en-GB"/>
              </w:rPr>
              <w:t>All Others</w:t>
            </w:r>
          </w:p>
        </w:tc>
        <w:tc>
          <w:tcPr>
            <w:tcW w:w="1999" w:type="dxa"/>
            <w:vAlign w:val="center"/>
          </w:tcPr>
          <w:p w14:paraId="0D53331E" w14:textId="77777777" w:rsidR="00B229CE" w:rsidRPr="00F04085" w:rsidRDefault="00B229CE" w:rsidP="002437FA">
            <w:pPr>
              <w:pStyle w:val="NormalIndent"/>
              <w:ind w:left="0"/>
              <w:cnfStyle w:val="000000100000" w:firstRow="0" w:lastRow="0" w:firstColumn="0" w:lastColumn="0" w:oddVBand="0" w:evenVBand="0" w:oddHBand="1" w:evenHBand="0" w:firstRowFirstColumn="0" w:firstRowLastColumn="0" w:lastRowFirstColumn="0" w:lastRowLastColumn="0"/>
              <w:rPr>
                <w:sz w:val="20"/>
                <w:szCs w:val="20"/>
              </w:rPr>
            </w:pPr>
          </w:p>
        </w:tc>
      </w:tr>
      <w:tr w:rsidR="00AC4D10" w:rsidRPr="00F04085" w14:paraId="3C74E23F" w14:textId="77777777" w:rsidTr="002437FA">
        <w:tc>
          <w:tcPr>
            <w:cnfStyle w:val="001000000000" w:firstRow="0" w:lastRow="0" w:firstColumn="1" w:lastColumn="0" w:oddVBand="0" w:evenVBand="0" w:oddHBand="0" w:evenHBand="0" w:firstRowFirstColumn="0" w:firstRowLastColumn="0" w:lastRowFirstColumn="0" w:lastRowLastColumn="0"/>
            <w:tcW w:w="2450" w:type="dxa"/>
            <w:vAlign w:val="center"/>
          </w:tcPr>
          <w:p w14:paraId="39E435C2" w14:textId="77777777" w:rsidR="00AC4D10" w:rsidRPr="00F04085" w:rsidRDefault="00AC4D10" w:rsidP="002437FA">
            <w:pPr>
              <w:rPr>
                <w:rFonts w:eastAsia="Times New Roman" w:cs="Arial"/>
                <w:b/>
                <w:color w:val="000000"/>
                <w:sz w:val="20"/>
                <w:szCs w:val="20"/>
                <w:lang w:eastAsia="en-GB"/>
              </w:rPr>
            </w:pPr>
            <w:r w:rsidRPr="00F04085">
              <w:rPr>
                <w:rFonts w:eastAsia="Times New Roman" w:cs="Arial"/>
                <w:b/>
                <w:color w:val="000000"/>
                <w:sz w:val="20"/>
                <w:szCs w:val="20"/>
                <w:lang w:eastAsia="en-GB"/>
              </w:rPr>
              <w:t>Anti-Virus</w:t>
            </w:r>
          </w:p>
        </w:tc>
        <w:tc>
          <w:tcPr>
            <w:tcW w:w="1698" w:type="dxa"/>
            <w:vAlign w:val="center"/>
          </w:tcPr>
          <w:p w14:paraId="02EF1AAA" w14:textId="77777777" w:rsidR="00AC4D10" w:rsidRPr="00F04085" w:rsidRDefault="00AC4D10" w:rsidP="002437F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val="fr-FR" w:eastAsia="en-GB"/>
              </w:rPr>
            </w:pPr>
            <w:r w:rsidRPr="00F04085">
              <w:rPr>
                <w:rFonts w:eastAsia="Times New Roman" w:cs="Arial"/>
                <w:color w:val="000000"/>
                <w:sz w:val="20"/>
                <w:szCs w:val="20"/>
                <w:lang w:val="fr-FR" w:eastAsia="en-GB"/>
              </w:rPr>
              <w:t>Checkpoint</w:t>
            </w:r>
            <w:r w:rsidRPr="00F04085">
              <w:rPr>
                <w:rFonts w:eastAsia="Times New Roman" w:cs="Arial"/>
                <w:color w:val="000000"/>
                <w:sz w:val="20"/>
                <w:szCs w:val="20"/>
                <w:lang w:val="fr-FR" w:eastAsia="en-GB"/>
              </w:rPr>
              <w:br/>
              <w:t>Clam (T&amp;A Terminal)</w:t>
            </w:r>
          </w:p>
        </w:tc>
        <w:tc>
          <w:tcPr>
            <w:tcW w:w="1727" w:type="dxa"/>
            <w:vAlign w:val="center"/>
          </w:tcPr>
          <w:p w14:paraId="29DE8E4D" w14:textId="77777777" w:rsidR="00AC4D10" w:rsidRPr="00F04085" w:rsidRDefault="00AC4D10" w:rsidP="002437F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None</w:t>
            </w:r>
          </w:p>
        </w:tc>
        <w:tc>
          <w:tcPr>
            <w:tcW w:w="1675" w:type="dxa"/>
            <w:vAlign w:val="center"/>
          </w:tcPr>
          <w:p w14:paraId="5A05EFB3" w14:textId="77777777" w:rsidR="00AC4D10" w:rsidRPr="00F04085" w:rsidRDefault="00AC4D10" w:rsidP="002437F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All Others</w:t>
            </w:r>
          </w:p>
        </w:tc>
        <w:tc>
          <w:tcPr>
            <w:tcW w:w="1999" w:type="dxa"/>
            <w:vAlign w:val="center"/>
          </w:tcPr>
          <w:p w14:paraId="30C97AB3" w14:textId="77777777" w:rsidR="00AC4D10" w:rsidRPr="00F04085" w:rsidRDefault="00AC4D10" w:rsidP="002437FA">
            <w:pPr>
              <w:pStyle w:val="NormalIndent"/>
              <w:ind w:left="0"/>
              <w:cnfStyle w:val="000000000000" w:firstRow="0" w:lastRow="0" w:firstColumn="0" w:lastColumn="0" w:oddVBand="0" w:evenVBand="0" w:oddHBand="0" w:evenHBand="0" w:firstRowFirstColumn="0" w:firstRowLastColumn="0" w:lastRowFirstColumn="0" w:lastRowLastColumn="0"/>
              <w:rPr>
                <w:sz w:val="20"/>
                <w:szCs w:val="20"/>
              </w:rPr>
            </w:pPr>
          </w:p>
        </w:tc>
      </w:tr>
      <w:tr w:rsidR="00AC4D10" w:rsidRPr="00F04085" w14:paraId="4E05A0DE" w14:textId="77777777" w:rsidTr="00243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dxa"/>
            <w:vAlign w:val="center"/>
          </w:tcPr>
          <w:p w14:paraId="6B184DB8" w14:textId="77777777" w:rsidR="00AC4D10" w:rsidRPr="00F04085" w:rsidRDefault="00AC4D10" w:rsidP="002437FA">
            <w:pPr>
              <w:spacing w:before="20" w:after="20"/>
              <w:rPr>
                <w:rFonts w:eastAsia="Times New Roman" w:cs="Arial"/>
                <w:b/>
                <w:color w:val="000000"/>
                <w:sz w:val="20"/>
                <w:szCs w:val="20"/>
                <w:lang w:eastAsia="en-GB"/>
              </w:rPr>
            </w:pPr>
            <w:r w:rsidRPr="00F04085">
              <w:rPr>
                <w:rFonts w:eastAsia="Times New Roman" w:cs="Arial"/>
                <w:b/>
                <w:color w:val="000000"/>
                <w:sz w:val="20"/>
                <w:szCs w:val="20"/>
                <w:lang w:eastAsia="en-GB"/>
              </w:rPr>
              <w:t>CAD Viewer</w:t>
            </w:r>
          </w:p>
        </w:tc>
        <w:tc>
          <w:tcPr>
            <w:tcW w:w="1698" w:type="dxa"/>
            <w:vAlign w:val="center"/>
          </w:tcPr>
          <w:p w14:paraId="1E6A8CF3" w14:textId="77777777" w:rsidR="00AC4D10" w:rsidRPr="00F04085" w:rsidRDefault="00AC4D10" w:rsidP="002437FA">
            <w:pPr>
              <w:spacing w:before="20" w:after="2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DWG TruView</w:t>
            </w:r>
          </w:p>
        </w:tc>
        <w:tc>
          <w:tcPr>
            <w:tcW w:w="1727" w:type="dxa"/>
            <w:vAlign w:val="center"/>
          </w:tcPr>
          <w:p w14:paraId="78ADF88D" w14:textId="77777777" w:rsidR="00AC4D10" w:rsidRPr="00F04085" w:rsidRDefault="00AC4D10" w:rsidP="002437FA">
            <w:pPr>
              <w:spacing w:before="20" w:after="2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None</w:t>
            </w:r>
          </w:p>
        </w:tc>
        <w:tc>
          <w:tcPr>
            <w:tcW w:w="1675" w:type="dxa"/>
            <w:vAlign w:val="center"/>
          </w:tcPr>
          <w:p w14:paraId="452534DB" w14:textId="77777777" w:rsidR="00AC4D10" w:rsidRPr="00F04085" w:rsidRDefault="00AC4D10" w:rsidP="002437FA">
            <w:pPr>
              <w:spacing w:before="20" w:after="2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All Others</w:t>
            </w:r>
          </w:p>
        </w:tc>
        <w:tc>
          <w:tcPr>
            <w:tcW w:w="1999" w:type="dxa"/>
            <w:vAlign w:val="center"/>
          </w:tcPr>
          <w:p w14:paraId="3F69844F" w14:textId="77777777" w:rsidR="00AC4D10" w:rsidRPr="00F04085" w:rsidRDefault="00AC4D10" w:rsidP="002437FA">
            <w:pPr>
              <w:pStyle w:val="NormalIndent"/>
              <w:spacing w:before="20" w:after="20"/>
              <w:ind w:left="0"/>
              <w:cnfStyle w:val="000000100000" w:firstRow="0" w:lastRow="0" w:firstColumn="0" w:lastColumn="0" w:oddVBand="0" w:evenVBand="0" w:oddHBand="1" w:evenHBand="0" w:firstRowFirstColumn="0" w:firstRowLastColumn="0" w:lastRowFirstColumn="0" w:lastRowLastColumn="0"/>
              <w:rPr>
                <w:sz w:val="20"/>
                <w:szCs w:val="20"/>
              </w:rPr>
            </w:pPr>
          </w:p>
        </w:tc>
      </w:tr>
      <w:tr w:rsidR="00AC4D10" w:rsidRPr="00F04085" w14:paraId="44C97227" w14:textId="77777777" w:rsidTr="002437FA">
        <w:tc>
          <w:tcPr>
            <w:cnfStyle w:val="001000000000" w:firstRow="0" w:lastRow="0" w:firstColumn="1" w:lastColumn="0" w:oddVBand="0" w:evenVBand="0" w:oddHBand="0" w:evenHBand="0" w:firstRowFirstColumn="0" w:firstRowLastColumn="0" w:lastRowFirstColumn="0" w:lastRowLastColumn="0"/>
            <w:tcW w:w="2450" w:type="dxa"/>
            <w:vAlign w:val="center"/>
          </w:tcPr>
          <w:p w14:paraId="48F93A24" w14:textId="77777777" w:rsidR="00AC4D10" w:rsidRPr="00F04085" w:rsidRDefault="00AC4D10" w:rsidP="002437FA">
            <w:pPr>
              <w:rPr>
                <w:rFonts w:eastAsia="Times New Roman" w:cs="Arial"/>
                <w:b/>
                <w:color w:val="000000"/>
                <w:sz w:val="20"/>
                <w:szCs w:val="20"/>
                <w:lang w:eastAsia="en-GB"/>
              </w:rPr>
            </w:pPr>
            <w:r w:rsidRPr="00F04085">
              <w:rPr>
                <w:rFonts w:eastAsia="Times New Roman" w:cs="Arial"/>
                <w:b/>
                <w:color w:val="000000"/>
                <w:sz w:val="20"/>
                <w:szCs w:val="20"/>
                <w:lang w:eastAsia="en-GB"/>
              </w:rPr>
              <w:t>Cloud Storage</w:t>
            </w:r>
          </w:p>
        </w:tc>
        <w:tc>
          <w:tcPr>
            <w:tcW w:w="1698" w:type="dxa"/>
            <w:vAlign w:val="center"/>
          </w:tcPr>
          <w:p w14:paraId="1C385A96" w14:textId="77777777" w:rsidR="00AC4D10" w:rsidRPr="00F04085" w:rsidRDefault="00AC4D10" w:rsidP="002437F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Microsoft OneDrive (MHA Instance only)</w:t>
            </w:r>
          </w:p>
        </w:tc>
        <w:tc>
          <w:tcPr>
            <w:tcW w:w="1727" w:type="dxa"/>
            <w:vAlign w:val="center"/>
          </w:tcPr>
          <w:p w14:paraId="38F7E85C" w14:textId="77777777" w:rsidR="00AC4D10" w:rsidRPr="00F04085" w:rsidRDefault="00AC4D10" w:rsidP="002437F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Google Drive</w:t>
            </w:r>
            <w:r w:rsidRPr="00F04085">
              <w:rPr>
                <w:rFonts w:eastAsia="Times New Roman" w:cs="Arial"/>
                <w:color w:val="000000"/>
                <w:sz w:val="20"/>
                <w:szCs w:val="20"/>
                <w:lang w:eastAsia="en-GB"/>
              </w:rPr>
              <w:br/>
              <w:t>Dropbox</w:t>
            </w:r>
            <w:r w:rsidRPr="00F04085">
              <w:rPr>
                <w:rFonts w:eastAsia="Times New Roman" w:cs="Arial"/>
                <w:color w:val="000000"/>
                <w:sz w:val="20"/>
                <w:szCs w:val="20"/>
                <w:lang w:eastAsia="en-GB"/>
              </w:rPr>
              <w:br/>
              <w:t>Microsoft OneDrive</w:t>
            </w:r>
          </w:p>
        </w:tc>
        <w:tc>
          <w:tcPr>
            <w:tcW w:w="1675" w:type="dxa"/>
            <w:vAlign w:val="center"/>
          </w:tcPr>
          <w:p w14:paraId="1999F049" w14:textId="77777777" w:rsidR="00AC4D10" w:rsidRPr="00F04085" w:rsidRDefault="00AC4D10" w:rsidP="002437F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All Others</w:t>
            </w:r>
          </w:p>
        </w:tc>
        <w:tc>
          <w:tcPr>
            <w:tcW w:w="1999" w:type="dxa"/>
            <w:vAlign w:val="center"/>
          </w:tcPr>
          <w:p w14:paraId="41A3D259" w14:textId="77777777" w:rsidR="00AC4D10" w:rsidRPr="00F04085" w:rsidRDefault="00AC4D10" w:rsidP="002437FA">
            <w:pPr>
              <w:pStyle w:val="NormalIndent"/>
              <w:ind w:left="0"/>
              <w:cnfStyle w:val="000000000000" w:firstRow="0" w:lastRow="0" w:firstColumn="0" w:lastColumn="0" w:oddVBand="0" w:evenVBand="0" w:oddHBand="0" w:evenHBand="0" w:firstRowFirstColumn="0" w:firstRowLastColumn="0" w:lastRowFirstColumn="0" w:lastRowLastColumn="0"/>
              <w:rPr>
                <w:sz w:val="20"/>
                <w:szCs w:val="20"/>
              </w:rPr>
            </w:pPr>
          </w:p>
        </w:tc>
      </w:tr>
      <w:tr w:rsidR="00AC4D10" w:rsidRPr="00F04085" w14:paraId="38015E97" w14:textId="77777777" w:rsidTr="00243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dxa"/>
            <w:vAlign w:val="center"/>
          </w:tcPr>
          <w:p w14:paraId="7F2D297E" w14:textId="77777777" w:rsidR="00AC4D10" w:rsidRPr="00F04085" w:rsidRDefault="00AC4D10" w:rsidP="002437FA">
            <w:pPr>
              <w:rPr>
                <w:rFonts w:eastAsia="Times New Roman" w:cs="Arial"/>
                <w:b/>
                <w:color w:val="000000"/>
                <w:sz w:val="20"/>
                <w:szCs w:val="20"/>
                <w:lang w:eastAsia="en-GB"/>
              </w:rPr>
            </w:pPr>
            <w:r w:rsidRPr="00F04085">
              <w:rPr>
                <w:rFonts w:eastAsia="Times New Roman" w:cs="Arial"/>
                <w:b/>
                <w:color w:val="000000"/>
                <w:sz w:val="20"/>
                <w:szCs w:val="20"/>
                <w:lang w:eastAsia="en-GB"/>
              </w:rPr>
              <w:t>Diagramming/Workflow</w:t>
            </w:r>
          </w:p>
        </w:tc>
        <w:tc>
          <w:tcPr>
            <w:tcW w:w="1698" w:type="dxa"/>
            <w:vAlign w:val="center"/>
          </w:tcPr>
          <w:p w14:paraId="029DB320" w14:textId="77777777" w:rsidR="00AC4D10" w:rsidRPr="00F04085" w:rsidRDefault="00AC4D10" w:rsidP="002437F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Microsoft Visio (Limited Licenses)</w:t>
            </w:r>
            <w:r w:rsidRPr="00F04085">
              <w:rPr>
                <w:rFonts w:eastAsia="Times New Roman" w:cs="Arial"/>
                <w:color w:val="000000"/>
                <w:sz w:val="20"/>
                <w:szCs w:val="20"/>
                <w:lang w:eastAsia="en-GB"/>
              </w:rPr>
              <w:br/>
              <w:t>Microsoft PowerPoint</w:t>
            </w:r>
          </w:p>
        </w:tc>
        <w:tc>
          <w:tcPr>
            <w:tcW w:w="1727" w:type="dxa"/>
            <w:vAlign w:val="center"/>
          </w:tcPr>
          <w:p w14:paraId="76ED78E9" w14:textId="77777777" w:rsidR="00AC4D10" w:rsidRPr="00F04085" w:rsidRDefault="00AC4D10" w:rsidP="002437F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Archi</w:t>
            </w:r>
          </w:p>
        </w:tc>
        <w:tc>
          <w:tcPr>
            <w:tcW w:w="1675" w:type="dxa"/>
            <w:vAlign w:val="center"/>
          </w:tcPr>
          <w:p w14:paraId="0F447BE2" w14:textId="77777777" w:rsidR="00AC4D10" w:rsidRPr="00F04085" w:rsidRDefault="00AC4D10" w:rsidP="002437F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All Others</w:t>
            </w:r>
          </w:p>
        </w:tc>
        <w:tc>
          <w:tcPr>
            <w:tcW w:w="1999" w:type="dxa"/>
            <w:vAlign w:val="center"/>
          </w:tcPr>
          <w:p w14:paraId="5151539C" w14:textId="77777777" w:rsidR="00AC4D10" w:rsidRPr="00F04085" w:rsidRDefault="00AC4D10" w:rsidP="002437FA">
            <w:pPr>
              <w:pStyle w:val="NormalIndent"/>
              <w:ind w:left="0"/>
              <w:cnfStyle w:val="000000100000" w:firstRow="0" w:lastRow="0" w:firstColumn="0" w:lastColumn="0" w:oddVBand="0" w:evenVBand="0" w:oddHBand="1" w:evenHBand="0" w:firstRowFirstColumn="0" w:firstRowLastColumn="0" w:lastRowFirstColumn="0" w:lastRowLastColumn="0"/>
              <w:rPr>
                <w:sz w:val="20"/>
                <w:szCs w:val="20"/>
              </w:rPr>
            </w:pPr>
          </w:p>
        </w:tc>
      </w:tr>
      <w:tr w:rsidR="00AC4D10" w:rsidRPr="00F04085" w14:paraId="1015B805" w14:textId="77777777" w:rsidTr="002437FA">
        <w:tc>
          <w:tcPr>
            <w:cnfStyle w:val="001000000000" w:firstRow="0" w:lastRow="0" w:firstColumn="1" w:lastColumn="0" w:oddVBand="0" w:evenVBand="0" w:oddHBand="0" w:evenHBand="0" w:firstRowFirstColumn="0" w:firstRowLastColumn="0" w:lastRowFirstColumn="0" w:lastRowLastColumn="0"/>
            <w:tcW w:w="2450" w:type="dxa"/>
            <w:vAlign w:val="center"/>
          </w:tcPr>
          <w:p w14:paraId="2796954F" w14:textId="77777777" w:rsidR="00AC4D10" w:rsidRPr="00F04085" w:rsidRDefault="00AC4D10" w:rsidP="002437FA">
            <w:pPr>
              <w:spacing w:before="20" w:after="20"/>
              <w:rPr>
                <w:rFonts w:eastAsia="Times New Roman" w:cs="Arial"/>
                <w:b/>
                <w:color w:val="000000"/>
                <w:sz w:val="20"/>
                <w:szCs w:val="20"/>
                <w:lang w:eastAsia="en-GB"/>
              </w:rPr>
            </w:pPr>
            <w:r w:rsidRPr="00F04085">
              <w:rPr>
                <w:rFonts w:eastAsia="Times New Roman" w:cs="Arial"/>
                <w:b/>
                <w:color w:val="000000"/>
                <w:sz w:val="20"/>
                <w:szCs w:val="20"/>
                <w:lang w:eastAsia="en-GB"/>
              </w:rPr>
              <w:t>Email Client</w:t>
            </w:r>
          </w:p>
        </w:tc>
        <w:tc>
          <w:tcPr>
            <w:tcW w:w="1698" w:type="dxa"/>
            <w:vAlign w:val="center"/>
          </w:tcPr>
          <w:p w14:paraId="56EAB1FE" w14:textId="77777777" w:rsidR="00AC4D10" w:rsidRPr="00F04085" w:rsidRDefault="00AC4D10" w:rsidP="002437FA">
            <w:pPr>
              <w:spacing w:before="20" w:after="2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Microsoft Outlook</w:t>
            </w:r>
          </w:p>
        </w:tc>
        <w:tc>
          <w:tcPr>
            <w:tcW w:w="1727" w:type="dxa"/>
            <w:vAlign w:val="center"/>
          </w:tcPr>
          <w:p w14:paraId="04BB4341" w14:textId="77777777" w:rsidR="00AC4D10" w:rsidRPr="00F04085" w:rsidRDefault="00AC4D10" w:rsidP="002437FA">
            <w:pPr>
              <w:spacing w:before="20" w:after="2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None</w:t>
            </w:r>
          </w:p>
        </w:tc>
        <w:tc>
          <w:tcPr>
            <w:tcW w:w="1675" w:type="dxa"/>
            <w:vAlign w:val="center"/>
          </w:tcPr>
          <w:p w14:paraId="1F0FD042" w14:textId="77777777" w:rsidR="00AC4D10" w:rsidRPr="00F04085" w:rsidRDefault="00AC4D10" w:rsidP="002437FA">
            <w:pPr>
              <w:spacing w:before="20" w:after="2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All Others</w:t>
            </w:r>
          </w:p>
        </w:tc>
        <w:tc>
          <w:tcPr>
            <w:tcW w:w="1999" w:type="dxa"/>
            <w:vAlign w:val="center"/>
          </w:tcPr>
          <w:p w14:paraId="3CB53DEE" w14:textId="77777777" w:rsidR="00AC4D10" w:rsidRPr="00F04085" w:rsidRDefault="00AC4D10" w:rsidP="002437FA">
            <w:pPr>
              <w:pStyle w:val="NormalIndent"/>
              <w:spacing w:before="20" w:after="20"/>
              <w:ind w:left="0"/>
              <w:cnfStyle w:val="000000000000" w:firstRow="0" w:lastRow="0" w:firstColumn="0" w:lastColumn="0" w:oddVBand="0" w:evenVBand="0" w:oddHBand="0" w:evenHBand="0" w:firstRowFirstColumn="0" w:firstRowLastColumn="0" w:lastRowFirstColumn="0" w:lastRowLastColumn="0"/>
              <w:rPr>
                <w:sz w:val="20"/>
                <w:szCs w:val="20"/>
              </w:rPr>
            </w:pPr>
          </w:p>
        </w:tc>
      </w:tr>
      <w:tr w:rsidR="00AC4D10" w:rsidRPr="00F04085" w14:paraId="0057DADB" w14:textId="77777777" w:rsidTr="00243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dxa"/>
            <w:vAlign w:val="center"/>
          </w:tcPr>
          <w:p w14:paraId="2C414227" w14:textId="77777777" w:rsidR="00AC4D10" w:rsidRPr="00F04085" w:rsidRDefault="00AC4D10" w:rsidP="002437FA">
            <w:pPr>
              <w:spacing w:before="20" w:after="20"/>
              <w:rPr>
                <w:rFonts w:eastAsia="Times New Roman" w:cs="Arial"/>
                <w:b/>
                <w:color w:val="000000"/>
                <w:sz w:val="20"/>
                <w:szCs w:val="20"/>
                <w:lang w:eastAsia="en-GB"/>
              </w:rPr>
            </w:pPr>
            <w:r w:rsidRPr="00F04085">
              <w:rPr>
                <w:rFonts w:eastAsia="Times New Roman" w:cs="Arial"/>
                <w:b/>
                <w:color w:val="000000"/>
                <w:sz w:val="20"/>
                <w:szCs w:val="20"/>
                <w:lang w:eastAsia="en-GB"/>
              </w:rPr>
              <w:lastRenderedPageBreak/>
              <w:t>File Archiver</w:t>
            </w:r>
          </w:p>
        </w:tc>
        <w:tc>
          <w:tcPr>
            <w:tcW w:w="1698" w:type="dxa"/>
            <w:vAlign w:val="center"/>
          </w:tcPr>
          <w:p w14:paraId="5E939DB2" w14:textId="77777777" w:rsidR="00AC4D10" w:rsidRPr="00F04085" w:rsidRDefault="00AC4D10" w:rsidP="002437FA">
            <w:pPr>
              <w:spacing w:before="20" w:after="2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7-Zip</w:t>
            </w:r>
          </w:p>
        </w:tc>
        <w:tc>
          <w:tcPr>
            <w:tcW w:w="1727" w:type="dxa"/>
            <w:vAlign w:val="center"/>
          </w:tcPr>
          <w:p w14:paraId="60159319" w14:textId="77777777" w:rsidR="00AC4D10" w:rsidRPr="00F04085" w:rsidRDefault="00AC4D10" w:rsidP="002437FA">
            <w:pPr>
              <w:spacing w:before="20" w:after="2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None</w:t>
            </w:r>
          </w:p>
        </w:tc>
        <w:tc>
          <w:tcPr>
            <w:tcW w:w="1675" w:type="dxa"/>
            <w:vAlign w:val="center"/>
          </w:tcPr>
          <w:p w14:paraId="36B91354" w14:textId="77777777" w:rsidR="00AC4D10" w:rsidRPr="00F04085" w:rsidRDefault="00AC4D10" w:rsidP="002437FA">
            <w:pPr>
              <w:spacing w:before="20" w:after="20"/>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All Others</w:t>
            </w:r>
          </w:p>
        </w:tc>
        <w:tc>
          <w:tcPr>
            <w:tcW w:w="1999" w:type="dxa"/>
            <w:vAlign w:val="center"/>
          </w:tcPr>
          <w:p w14:paraId="752750E8" w14:textId="77777777" w:rsidR="00AC4D10" w:rsidRPr="00F04085" w:rsidRDefault="00AC4D10" w:rsidP="002437FA">
            <w:pPr>
              <w:pStyle w:val="NormalIndent"/>
              <w:spacing w:before="20" w:after="20"/>
              <w:ind w:left="0"/>
              <w:cnfStyle w:val="000000100000" w:firstRow="0" w:lastRow="0" w:firstColumn="0" w:lastColumn="0" w:oddVBand="0" w:evenVBand="0" w:oddHBand="1" w:evenHBand="0" w:firstRowFirstColumn="0" w:firstRowLastColumn="0" w:lastRowFirstColumn="0" w:lastRowLastColumn="0"/>
              <w:rPr>
                <w:sz w:val="20"/>
                <w:szCs w:val="20"/>
              </w:rPr>
            </w:pPr>
          </w:p>
        </w:tc>
      </w:tr>
      <w:tr w:rsidR="00AC4D10" w:rsidRPr="00F04085" w14:paraId="1C9787E2" w14:textId="77777777" w:rsidTr="002437FA">
        <w:tc>
          <w:tcPr>
            <w:cnfStyle w:val="001000000000" w:firstRow="0" w:lastRow="0" w:firstColumn="1" w:lastColumn="0" w:oddVBand="0" w:evenVBand="0" w:oddHBand="0" w:evenHBand="0" w:firstRowFirstColumn="0" w:firstRowLastColumn="0" w:lastRowFirstColumn="0" w:lastRowLastColumn="0"/>
            <w:tcW w:w="2450" w:type="dxa"/>
            <w:vAlign w:val="center"/>
          </w:tcPr>
          <w:p w14:paraId="4573BFBA" w14:textId="77777777" w:rsidR="00AC4D10" w:rsidRPr="00F04085" w:rsidRDefault="00AC4D10" w:rsidP="002437FA">
            <w:pPr>
              <w:rPr>
                <w:rFonts w:eastAsia="Times New Roman" w:cs="Arial"/>
                <w:b/>
                <w:color w:val="000000"/>
                <w:sz w:val="20"/>
                <w:szCs w:val="20"/>
                <w:lang w:eastAsia="en-GB"/>
              </w:rPr>
            </w:pPr>
            <w:r w:rsidRPr="00F04085">
              <w:rPr>
                <w:rFonts w:eastAsia="Times New Roman" w:cs="Arial"/>
                <w:b/>
                <w:color w:val="000000"/>
                <w:sz w:val="20"/>
                <w:szCs w:val="20"/>
                <w:lang w:eastAsia="en-GB"/>
              </w:rPr>
              <w:t>Instant Messaging</w:t>
            </w:r>
          </w:p>
        </w:tc>
        <w:tc>
          <w:tcPr>
            <w:tcW w:w="1698" w:type="dxa"/>
            <w:vAlign w:val="center"/>
          </w:tcPr>
          <w:p w14:paraId="048F16F2" w14:textId="77777777" w:rsidR="00AC4D10" w:rsidRPr="00F04085" w:rsidRDefault="00AC4D10" w:rsidP="002437F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Microsoft Teams</w:t>
            </w:r>
          </w:p>
        </w:tc>
        <w:tc>
          <w:tcPr>
            <w:tcW w:w="1727" w:type="dxa"/>
            <w:vAlign w:val="center"/>
          </w:tcPr>
          <w:p w14:paraId="006FF1A6" w14:textId="77777777" w:rsidR="00AC4D10" w:rsidRPr="00F04085" w:rsidRDefault="00AC4D10" w:rsidP="002437F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IM function of Facebook Workplace for conversations that do not record business decisions or data</w:t>
            </w:r>
          </w:p>
        </w:tc>
        <w:tc>
          <w:tcPr>
            <w:tcW w:w="1675" w:type="dxa"/>
            <w:vAlign w:val="center"/>
          </w:tcPr>
          <w:p w14:paraId="61961577" w14:textId="77777777" w:rsidR="00AC4D10" w:rsidRPr="00F04085" w:rsidRDefault="00AC4D10" w:rsidP="002437F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WhatsApp</w:t>
            </w:r>
            <w:r w:rsidRPr="00F04085">
              <w:rPr>
                <w:rFonts w:eastAsia="Times New Roman" w:cs="Arial"/>
                <w:color w:val="000000"/>
                <w:sz w:val="20"/>
                <w:szCs w:val="20"/>
                <w:lang w:eastAsia="en-GB"/>
              </w:rPr>
              <w:br/>
              <w:t>All Other Instant Messaging Apps</w:t>
            </w:r>
          </w:p>
        </w:tc>
        <w:tc>
          <w:tcPr>
            <w:tcW w:w="1999" w:type="dxa"/>
            <w:vAlign w:val="center"/>
          </w:tcPr>
          <w:p w14:paraId="55C25DDB" w14:textId="77777777" w:rsidR="00AC4D10" w:rsidRPr="00F04085" w:rsidRDefault="00AC4D10" w:rsidP="002437FA">
            <w:pPr>
              <w:pStyle w:val="NormalIndent"/>
              <w:ind w:left="0"/>
              <w:cnfStyle w:val="000000000000" w:firstRow="0" w:lastRow="0" w:firstColumn="0" w:lastColumn="0" w:oddVBand="0" w:evenVBand="0" w:oddHBand="0" w:evenHBand="0" w:firstRowFirstColumn="0" w:firstRowLastColumn="0" w:lastRowFirstColumn="0" w:lastRowLastColumn="0"/>
              <w:rPr>
                <w:sz w:val="20"/>
                <w:szCs w:val="20"/>
              </w:rPr>
            </w:pPr>
            <w:r w:rsidRPr="00F04085">
              <w:rPr>
                <w:sz w:val="20"/>
                <w:szCs w:val="20"/>
              </w:rPr>
              <w:t>WhatsApp is provided on MHA Smartphones for personal use only.</w:t>
            </w:r>
          </w:p>
        </w:tc>
      </w:tr>
      <w:tr w:rsidR="00AC4D10" w:rsidRPr="00F04085" w14:paraId="38D42876" w14:textId="77777777" w:rsidTr="00243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dxa"/>
            <w:vAlign w:val="center"/>
          </w:tcPr>
          <w:p w14:paraId="7C449D19" w14:textId="77777777" w:rsidR="00AC4D10" w:rsidRPr="00F04085" w:rsidRDefault="00AC4D10" w:rsidP="002437FA">
            <w:pPr>
              <w:rPr>
                <w:rFonts w:eastAsia="Times New Roman" w:cs="Arial"/>
                <w:b/>
                <w:color w:val="000000"/>
                <w:sz w:val="20"/>
                <w:szCs w:val="20"/>
                <w:lang w:eastAsia="en-GB"/>
              </w:rPr>
            </w:pPr>
            <w:r w:rsidRPr="00F04085">
              <w:rPr>
                <w:rFonts w:eastAsia="Times New Roman" w:cs="Arial"/>
                <w:b/>
                <w:color w:val="000000"/>
                <w:sz w:val="20"/>
                <w:szCs w:val="20"/>
                <w:lang w:eastAsia="en-GB"/>
              </w:rPr>
              <w:t>Internet Browser (Windows based devices)</w:t>
            </w:r>
          </w:p>
        </w:tc>
        <w:tc>
          <w:tcPr>
            <w:tcW w:w="1698" w:type="dxa"/>
            <w:vAlign w:val="center"/>
          </w:tcPr>
          <w:p w14:paraId="6F4BCA88" w14:textId="77777777" w:rsidR="00AC4D10" w:rsidRPr="00F04085" w:rsidRDefault="00AC4D10" w:rsidP="002437F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Mozilla Firefox</w:t>
            </w:r>
            <w:r w:rsidRPr="00F04085">
              <w:rPr>
                <w:rFonts w:eastAsia="Times New Roman" w:cs="Arial"/>
                <w:color w:val="000000"/>
                <w:sz w:val="20"/>
                <w:szCs w:val="20"/>
                <w:lang w:eastAsia="en-GB"/>
              </w:rPr>
              <w:br/>
              <w:t>Microsoft Edge</w:t>
            </w:r>
            <w:r w:rsidRPr="00F04085">
              <w:rPr>
                <w:rFonts w:eastAsia="Times New Roman" w:cs="Arial"/>
                <w:color w:val="000000"/>
                <w:sz w:val="20"/>
                <w:szCs w:val="20"/>
                <w:lang w:eastAsia="en-GB"/>
              </w:rPr>
              <w:br/>
              <w:t>Google Chrome</w:t>
            </w:r>
          </w:p>
        </w:tc>
        <w:tc>
          <w:tcPr>
            <w:tcW w:w="1727" w:type="dxa"/>
            <w:vAlign w:val="center"/>
          </w:tcPr>
          <w:p w14:paraId="49A5A663" w14:textId="77777777" w:rsidR="00AC4D10" w:rsidRPr="00F04085" w:rsidRDefault="00AC4D10" w:rsidP="002437F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None</w:t>
            </w:r>
          </w:p>
        </w:tc>
        <w:tc>
          <w:tcPr>
            <w:tcW w:w="1675" w:type="dxa"/>
            <w:vAlign w:val="center"/>
          </w:tcPr>
          <w:p w14:paraId="72ECFBDA" w14:textId="77777777" w:rsidR="00AC4D10" w:rsidRPr="00F04085" w:rsidRDefault="00AC4D10" w:rsidP="002437F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All Others</w:t>
            </w:r>
          </w:p>
        </w:tc>
        <w:tc>
          <w:tcPr>
            <w:tcW w:w="1999" w:type="dxa"/>
            <w:vAlign w:val="center"/>
          </w:tcPr>
          <w:p w14:paraId="0886DCE0" w14:textId="77777777" w:rsidR="00AC4D10" w:rsidRPr="00F04085" w:rsidRDefault="00AC4D10" w:rsidP="002437FA">
            <w:pPr>
              <w:pStyle w:val="NormalIndent"/>
              <w:ind w:left="0"/>
              <w:cnfStyle w:val="000000100000" w:firstRow="0" w:lastRow="0" w:firstColumn="0" w:lastColumn="0" w:oddVBand="0" w:evenVBand="0" w:oddHBand="1" w:evenHBand="0" w:firstRowFirstColumn="0" w:firstRowLastColumn="0" w:lastRowFirstColumn="0" w:lastRowLastColumn="0"/>
              <w:rPr>
                <w:sz w:val="20"/>
                <w:szCs w:val="20"/>
              </w:rPr>
            </w:pPr>
          </w:p>
        </w:tc>
      </w:tr>
      <w:tr w:rsidR="00AC4D10" w:rsidRPr="00F04085" w14:paraId="7E958DA4" w14:textId="77777777" w:rsidTr="002437FA">
        <w:tc>
          <w:tcPr>
            <w:cnfStyle w:val="001000000000" w:firstRow="0" w:lastRow="0" w:firstColumn="1" w:lastColumn="0" w:oddVBand="0" w:evenVBand="0" w:oddHBand="0" w:evenHBand="0" w:firstRowFirstColumn="0" w:firstRowLastColumn="0" w:lastRowFirstColumn="0" w:lastRowLastColumn="0"/>
            <w:tcW w:w="2450" w:type="dxa"/>
            <w:vAlign w:val="center"/>
          </w:tcPr>
          <w:p w14:paraId="3E20FB5A" w14:textId="77777777" w:rsidR="00AC4D10" w:rsidRPr="00F04085" w:rsidRDefault="00AC4D10" w:rsidP="002437FA">
            <w:pPr>
              <w:rPr>
                <w:rFonts w:eastAsia="Times New Roman" w:cs="Arial"/>
                <w:b/>
                <w:color w:val="000000"/>
                <w:sz w:val="20"/>
                <w:szCs w:val="20"/>
                <w:lang w:val="fr-FR" w:eastAsia="en-GB"/>
              </w:rPr>
            </w:pPr>
            <w:r w:rsidRPr="00F04085">
              <w:rPr>
                <w:rFonts w:eastAsia="Times New Roman" w:cs="Arial"/>
                <w:b/>
                <w:color w:val="000000"/>
                <w:sz w:val="20"/>
                <w:szCs w:val="20"/>
                <w:lang w:val="fr-FR" w:eastAsia="en-GB"/>
              </w:rPr>
              <w:t>Internet Browser (Android / iOS devices)</w:t>
            </w:r>
          </w:p>
        </w:tc>
        <w:tc>
          <w:tcPr>
            <w:tcW w:w="1698" w:type="dxa"/>
            <w:vAlign w:val="center"/>
          </w:tcPr>
          <w:p w14:paraId="12578649" w14:textId="77777777" w:rsidR="00AC4D10" w:rsidRPr="00F04085" w:rsidRDefault="00AC4D10" w:rsidP="002437F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Soti Surf</w:t>
            </w:r>
          </w:p>
        </w:tc>
        <w:tc>
          <w:tcPr>
            <w:tcW w:w="1727" w:type="dxa"/>
            <w:vAlign w:val="center"/>
          </w:tcPr>
          <w:p w14:paraId="42C76926" w14:textId="77777777" w:rsidR="00AC4D10" w:rsidRPr="00F04085" w:rsidRDefault="00AC4D10" w:rsidP="002437F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Chrome (Android/IOS)</w:t>
            </w:r>
          </w:p>
          <w:p w14:paraId="7719AD58" w14:textId="77777777" w:rsidR="00AC4D10" w:rsidRPr="00F04085" w:rsidRDefault="00AC4D10" w:rsidP="002437F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Safari (iOS)</w:t>
            </w:r>
          </w:p>
        </w:tc>
        <w:tc>
          <w:tcPr>
            <w:tcW w:w="1675" w:type="dxa"/>
            <w:vAlign w:val="center"/>
          </w:tcPr>
          <w:p w14:paraId="2F1C014E" w14:textId="77777777" w:rsidR="00AC4D10" w:rsidRPr="00F04085" w:rsidRDefault="00AC4D10" w:rsidP="002437F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All Others</w:t>
            </w:r>
          </w:p>
        </w:tc>
        <w:tc>
          <w:tcPr>
            <w:tcW w:w="1999" w:type="dxa"/>
            <w:vAlign w:val="center"/>
          </w:tcPr>
          <w:p w14:paraId="606ADC62" w14:textId="77777777" w:rsidR="00AC4D10" w:rsidRPr="00F04085" w:rsidRDefault="00AC4D10" w:rsidP="002437FA">
            <w:pPr>
              <w:pStyle w:val="NormalIndent"/>
              <w:ind w:left="0"/>
              <w:cnfStyle w:val="000000000000" w:firstRow="0" w:lastRow="0" w:firstColumn="0" w:lastColumn="0" w:oddVBand="0" w:evenVBand="0" w:oddHBand="0" w:evenHBand="0" w:firstRowFirstColumn="0" w:firstRowLastColumn="0" w:lastRowFirstColumn="0" w:lastRowLastColumn="0"/>
              <w:rPr>
                <w:sz w:val="20"/>
                <w:szCs w:val="20"/>
              </w:rPr>
            </w:pPr>
          </w:p>
        </w:tc>
      </w:tr>
      <w:tr w:rsidR="00AC4D10" w:rsidRPr="00F04085" w14:paraId="595B998A" w14:textId="77777777" w:rsidTr="00243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dxa"/>
            <w:vAlign w:val="center"/>
          </w:tcPr>
          <w:p w14:paraId="4A67B7F3" w14:textId="77777777" w:rsidR="00AC4D10" w:rsidRPr="00F04085" w:rsidRDefault="00AC4D10" w:rsidP="002437FA">
            <w:pPr>
              <w:rPr>
                <w:rFonts w:eastAsia="Times New Roman" w:cs="Arial"/>
                <w:b/>
                <w:color w:val="000000"/>
                <w:sz w:val="20"/>
                <w:szCs w:val="20"/>
                <w:lang w:eastAsia="en-GB"/>
              </w:rPr>
            </w:pPr>
            <w:r w:rsidRPr="00F04085">
              <w:rPr>
                <w:rFonts w:eastAsia="Times New Roman" w:cs="Arial"/>
                <w:b/>
                <w:color w:val="000000"/>
                <w:sz w:val="20"/>
                <w:szCs w:val="20"/>
                <w:lang w:eastAsia="en-GB"/>
              </w:rPr>
              <w:t>PDF Editor</w:t>
            </w:r>
          </w:p>
        </w:tc>
        <w:tc>
          <w:tcPr>
            <w:tcW w:w="1698" w:type="dxa"/>
            <w:vAlign w:val="center"/>
          </w:tcPr>
          <w:p w14:paraId="0808CA5C" w14:textId="77777777" w:rsidR="00AC4D10" w:rsidRPr="00F04085" w:rsidRDefault="00AC4D10" w:rsidP="002437F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Nitro PDF (Limited Licenses)</w:t>
            </w:r>
            <w:r w:rsidRPr="00F04085">
              <w:rPr>
                <w:rFonts w:eastAsia="Times New Roman" w:cs="Arial"/>
                <w:color w:val="000000"/>
                <w:sz w:val="20"/>
                <w:szCs w:val="20"/>
                <w:lang w:eastAsia="en-GB"/>
              </w:rPr>
              <w:br/>
              <w:t>Microsoft Word (Limited Functionality)</w:t>
            </w:r>
          </w:p>
        </w:tc>
        <w:tc>
          <w:tcPr>
            <w:tcW w:w="1727" w:type="dxa"/>
            <w:vAlign w:val="center"/>
          </w:tcPr>
          <w:p w14:paraId="5447E02C" w14:textId="77777777" w:rsidR="00AC4D10" w:rsidRPr="00F04085" w:rsidRDefault="00AC4D10" w:rsidP="002437F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None</w:t>
            </w:r>
          </w:p>
        </w:tc>
        <w:tc>
          <w:tcPr>
            <w:tcW w:w="1675" w:type="dxa"/>
            <w:vAlign w:val="center"/>
          </w:tcPr>
          <w:p w14:paraId="646FCD07" w14:textId="77777777" w:rsidR="00AC4D10" w:rsidRPr="00F04085" w:rsidRDefault="00AC4D10" w:rsidP="002437F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All Others</w:t>
            </w:r>
          </w:p>
        </w:tc>
        <w:tc>
          <w:tcPr>
            <w:tcW w:w="1999" w:type="dxa"/>
            <w:vAlign w:val="center"/>
          </w:tcPr>
          <w:p w14:paraId="3019659A" w14:textId="77777777" w:rsidR="00AC4D10" w:rsidRPr="00F04085" w:rsidRDefault="00AC4D10" w:rsidP="002437FA">
            <w:pPr>
              <w:pStyle w:val="NormalIndent"/>
              <w:ind w:left="0"/>
              <w:cnfStyle w:val="000000100000" w:firstRow="0" w:lastRow="0" w:firstColumn="0" w:lastColumn="0" w:oddVBand="0" w:evenVBand="0" w:oddHBand="1" w:evenHBand="0" w:firstRowFirstColumn="0" w:firstRowLastColumn="0" w:lastRowFirstColumn="0" w:lastRowLastColumn="0"/>
              <w:rPr>
                <w:sz w:val="20"/>
                <w:szCs w:val="20"/>
              </w:rPr>
            </w:pPr>
          </w:p>
        </w:tc>
      </w:tr>
      <w:tr w:rsidR="00AC4D10" w:rsidRPr="00F04085" w14:paraId="59894F10" w14:textId="77777777" w:rsidTr="002437FA">
        <w:tc>
          <w:tcPr>
            <w:cnfStyle w:val="001000000000" w:firstRow="0" w:lastRow="0" w:firstColumn="1" w:lastColumn="0" w:oddVBand="0" w:evenVBand="0" w:oddHBand="0" w:evenHBand="0" w:firstRowFirstColumn="0" w:firstRowLastColumn="0" w:lastRowFirstColumn="0" w:lastRowLastColumn="0"/>
            <w:tcW w:w="2450" w:type="dxa"/>
            <w:vAlign w:val="center"/>
          </w:tcPr>
          <w:p w14:paraId="2A1E1FBF" w14:textId="77777777" w:rsidR="00AC4D10" w:rsidRPr="00F04085" w:rsidRDefault="00AC4D10" w:rsidP="002437FA">
            <w:pPr>
              <w:rPr>
                <w:rFonts w:eastAsia="Times New Roman" w:cs="Arial"/>
                <w:b/>
                <w:color w:val="000000"/>
                <w:sz w:val="20"/>
                <w:szCs w:val="20"/>
                <w:lang w:eastAsia="en-GB"/>
              </w:rPr>
            </w:pPr>
            <w:r w:rsidRPr="00F04085">
              <w:rPr>
                <w:rFonts w:eastAsia="Times New Roman" w:cs="Arial"/>
                <w:b/>
                <w:color w:val="000000"/>
                <w:sz w:val="20"/>
                <w:szCs w:val="20"/>
                <w:lang w:eastAsia="en-GB"/>
              </w:rPr>
              <w:t>PDF Reader</w:t>
            </w:r>
          </w:p>
        </w:tc>
        <w:tc>
          <w:tcPr>
            <w:tcW w:w="1698" w:type="dxa"/>
            <w:vAlign w:val="center"/>
          </w:tcPr>
          <w:p w14:paraId="60B4A958" w14:textId="77777777" w:rsidR="00AC4D10" w:rsidRPr="00F04085" w:rsidRDefault="00AC4D10" w:rsidP="002437F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Adobe Acrobat DC Reader</w:t>
            </w:r>
            <w:r w:rsidRPr="00F04085">
              <w:rPr>
                <w:rFonts w:eastAsia="Times New Roman" w:cs="Arial"/>
                <w:color w:val="000000"/>
                <w:sz w:val="20"/>
                <w:szCs w:val="20"/>
                <w:lang w:eastAsia="en-GB"/>
              </w:rPr>
              <w:br/>
              <w:t>Internet Browser in Built</w:t>
            </w:r>
          </w:p>
        </w:tc>
        <w:tc>
          <w:tcPr>
            <w:tcW w:w="1727" w:type="dxa"/>
            <w:vAlign w:val="center"/>
          </w:tcPr>
          <w:p w14:paraId="0DD16F56" w14:textId="77777777" w:rsidR="00AC4D10" w:rsidRPr="00F04085" w:rsidRDefault="00AC4D10" w:rsidP="002437F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None</w:t>
            </w:r>
          </w:p>
        </w:tc>
        <w:tc>
          <w:tcPr>
            <w:tcW w:w="1675" w:type="dxa"/>
            <w:vAlign w:val="center"/>
          </w:tcPr>
          <w:p w14:paraId="36A8EBF7" w14:textId="77777777" w:rsidR="00AC4D10" w:rsidRPr="00F04085" w:rsidRDefault="00AC4D10" w:rsidP="002437F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All Others</w:t>
            </w:r>
          </w:p>
        </w:tc>
        <w:tc>
          <w:tcPr>
            <w:tcW w:w="1999" w:type="dxa"/>
            <w:vAlign w:val="center"/>
          </w:tcPr>
          <w:p w14:paraId="097145A4" w14:textId="77777777" w:rsidR="00AC4D10" w:rsidRPr="00F04085" w:rsidRDefault="00AC4D10" w:rsidP="002437FA">
            <w:pPr>
              <w:pStyle w:val="NormalIndent"/>
              <w:ind w:left="0"/>
              <w:cnfStyle w:val="000000000000" w:firstRow="0" w:lastRow="0" w:firstColumn="0" w:lastColumn="0" w:oddVBand="0" w:evenVBand="0" w:oddHBand="0" w:evenHBand="0" w:firstRowFirstColumn="0" w:firstRowLastColumn="0" w:lastRowFirstColumn="0" w:lastRowLastColumn="0"/>
              <w:rPr>
                <w:sz w:val="20"/>
                <w:szCs w:val="20"/>
              </w:rPr>
            </w:pPr>
          </w:p>
        </w:tc>
      </w:tr>
      <w:tr w:rsidR="00AC4D10" w:rsidRPr="00F04085" w14:paraId="3753EF14" w14:textId="77777777" w:rsidTr="00243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dxa"/>
            <w:vAlign w:val="center"/>
          </w:tcPr>
          <w:p w14:paraId="03AAF248" w14:textId="77777777" w:rsidR="00AC4D10" w:rsidRPr="00F04085" w:rsidRDefault="00AC4D10" w:rsidP="002437FA">
            <w:pPr>
              <w:rPr>
                <w:rFonts w:eastAsia="Times New Roman" w:cs="Arial"/>
                <w:b/>
                <w:color w:val="000000"/>
                <w:sz w:val="20"/>
                <w:szCs w:val="20"/>
                <w:lang w:eastAsia="en-GB"/>
              </w:rPr>
            </w:pPr>
            <w:r w:rsidRPr="00F04085">
              <w:rPr>
                <w:rFonts w:eastAsia="Times New Roman" w:cs="Arial"/>
                <w:b/>
                <w:color w:val="000000"/>
                <w:sz w:val="20"/>
                <w:szCs w:val="20"/>
                <w:lang w:eastAsia="en-GB"/>
              </w:rPr>
              <w:t>Photo Editor</w:t>
            </w:r>
          </w:p>
        </w:tc>
        <w:tc>
          <w:tcPr>
            <w:tcW w:w="1698" w:type="dxa"/>
            <w:vAlign w:val="center"/>
          </w:tcPr>
          <w:p w14:paraId="501D62FC" w14:textId="77777777" w:rsidR="00AC4D10" w:rsidRPr="00F04085" w:rsidRDefault="00AC4D10" w:rsidP="002437F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Adobe Photoshop (Limited Licenses)</w:t>
            </w:r>
          </w:p>
        </w:tc>
        <w:tc>
          <w:tcPr>
            <w:tcW w:w="1727" w:type="dxa"/>
            <w:vAlign w:val="center"/>
          </w:tcPr>
          <w:p w14:paraId="126B4B8B" w14:textId="77777777" w:rsidR="00AC4D10" w:rsidRPr="00F04085" w:rsidRDefault="00AC4D10" w:rsidP="002437F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Gimp</w:t>
            </w:r>
            <w:r w:rsidRPr="00F04085">
              <w:rPr>
                <w:rFonts w:eastAsia="Times New Roman" w:cs="Arial"/>
                <w:color w:val="000000"/>
                <w:sz w:val="20"/>
                <w:szCs w:val="20"/>
                <w:lang w:eastAsia="en-GB"/>
              </w:rPr>
              <w:br/>
              <w:t>Adobe Photoshop Express / Elements</w:t>
            </w:r>
            <w:r w:rsidRPr="00F04085">
              <w:rPr>
                <w:rFonts w:eastAsia="Times New Roman" w:cs="Arial"/>
                <w:color w:val="000000"/>
                <w:sz w:val="20"/>
                <w:szCs w:val="20"/>
                <w:lang w:eastAsia="en-GB"/>
              </w:rPr>
              <w:br/>
              <w:t>Built-In Windows Apps</w:t>
            </w:r>
          </w:p>
        </w:tc>
        <w:tc>
          <w:tcPr>
            <w:tcW w:w="1675" w:type="dxa"/>
            <w:vAlign w:val="center"/>
          </w:tcPr>
          <w:p w14:paraId="393DDFD9" w14:textId="77777777" w:rsidR="00AC4D10" w:rsidRPr="00F04085" w:rsidRDefault="00AC4D10" w:rsidP="002437F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All Others</w:t>
            </w:r>
          </w:p>
        </w:tc>
        <w:tc>
          <w:tcPr>
            <w:tcW w:w="1999" w:type="dxa"/>
            <w:vAlign w:val="center"/>
          </w:tcPr>
          <w:p w14:paraId="15C16532" w14:textId="77777777" w:rsidR="00AC4D10" w:rsidRPr="00F04085" w:rsidRDefault="00AC4D10" w:rsidP="002437FA">
            <w:pPr>
              <w:pStyle w:val="NormalIndent"/>
              <w:ind w:left="0"/>
              <w:cnfStyle w:val="000000100000" w:firstRow="0" w:lastRow="0" w:firstColumn="0" w:lastColumn="0" w:oddVBand="0" w:evenVBand="0" w:oddHBand="1" w:evenHBand="0" w:firstRowFirstColumn="0" w:firstRowLastColumn="0" w:lastRowFirstColumn="0" w:lastRowLastColumn="0"/>
              <w:rPr>
                <w:sz w:val="20"/>
                <w:szCs w:val="20"/>
              </w:rPr>
            </w:pPr>
          </w:p>
        </w:tc>
      </w:tr>
      <w:tr w:rsidR="00AC4D10" w:rsidRPr="00F04085" w14:paraId="7D447C32" w14:textId="77777777" w:rsidTr="002437FA">
        <w:tc>
          <w:tcPr>
            <w:cnfStyle w:val="001000000000" w:firstRow="0" w:lastRow="0" w:firstColumn="1" w:lastColumn="0" w:oddVBand="0" w:evenVBand="0" w:oddHBand="0" w:evenHBand="0" w:firstRowFirstColumn="0" w:firstRowLastColumn="0" w:lastRowFirstColumn="0" w:lastRowLastColumn="0"/>
            <w:tcW w:w="2450" w:type="dxa"/>
            <w:vAlign w:val="center"/>
          </w:tcPr>
          <w:p w14:paraId="2A07A9C9" w14:textId="77777777" w:rsidR="00AC4D10" w:rsidRPr="00F04085" w:rsidRDefault="00AC4D10" w:rsidP="002437FA">
            <w:pPr>
              <w:rPr>
                <w:rFonts w:eastAsia="Times New Roman" w:cs="Arial"/>
                <w:b/>
                <w:color w:val="000000"/>
                <w:sz w:val="20"/>
                <w:szCs w:val="20"/>
                <w:lang w:eastAsia="en-GB"/>
              </w:rPr>
            </w:pPr>
            <w:r w:rsidRPr="00F04085">
              <w:rPr>
                <w:rFonts w:eastAsia="Times New Roman" w:cs="Arial"/>
                <w:b/>
                <w:color w:val="000000"/>
                <w:sz w:val="20"/>
                <w:szCs w:val="20"/>
                <w:lang w:eastAsia="en-GB"/>
              </w:rPr>
              <w:t>Presentation</w:t>
            </w:r>
          </w:p>
        </w:tc>
        <w:tc>
          <w:tcPr>
            <w:tcW w:w="1698" w:type="dxa"/>
            <w:vAlign w:val="center"/>
          </w:tcPr>
          <w:p w14:paraId="03093D7E" w14:textId="77777777" w:rsidR="00AC4D10" w:rsidRPr="00F04085" w:rsidRDefault="00AC4D10" w:rsidP="002437F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Microsoft PowerPoint</w:t>
            </w:r>
          </w:p>
        </w:tc>
        <w:tc>
          <w:tcPr>
            <w:tcW w:w="1727" w:type="dxa"/>
            <w:vAlign w:val="center"/>
          </w:tcPr>
          <w:p w14:paraId="1488CA77" w14:textId="77777777" w:rsidR="00AC4D10" w:rsidRPr="00F04085" w:rsidRDefault="00AC4D10" w:rsidP="002437F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None</w:t>
            </w:r>
          </w:p>
        </w:tc>
        <w:tc>
          <w:tcPr>
            <w:tcW w:w="1675" w:type="dxa"/>
            <w:vAlign w:val="center"/>
          </w:tcPr>
          <w:p w14:paraId="5ECBF9D8" w14:textId="77777777" w:rsidR="00AC4D10" w:rsidRPr="00F04085" w:rsidRDefault="00AC4D10" w:rsidP="002437F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All Others</w:t>
            </w:r>
          </w:p>
        </w:tc>
        <w:tc>
          <w:tcPr>
            <w:tcW w:w="1999" w:type="dxa"/>
            <w:vAlign w:val="center"/>
          </w:tcPr>
          <w:p w14:paraId="523CB04E" w14:textId="77777777" w:rsidR="00AC4D10" w:rsidRPr="00F04085" w:rsidRDefault="00AC4D10" w:rsidP="002437FA">
            <w:pPr>
              <w:pStyle w:val="NormalIndent"/>
              <w:ind w:left="0"/>
              <w:cnfStyle w:val="000000000000" w:firstRow="0" w:lastRow="0" w:firstColumn="0" w:lastColumn="0" w:oddVBand="0" w:evenVBand="0" w:oddHBand="0" w:evenHBand="0" w:firstRowFirstColumn="0" w:firstRowLastColumn="0" w:lastRowFirstColumn="0" w:lastRowLastColumn="0"/>
              <w:rPr>
                <w:sz w:val="20"/>
                <w:szCs w:val="20"/>
              </w:rPr>
            </w:pPr>
          </w:p>
        </w:tc>
      </w:tr>
      <w:tr w:rsidR="00AC4D10" w:rsidRPr="00F04085" w14:paraId="61FC820C" w14:textId="77777777" w:rsidTr="00243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dxa"/>
            <w:vAlign w:val="center"/>
          </w:tcPr>
          <w:p w14:paraId="475D7E87" w14:textId="77777777" w:rsidR="00AC4D10" w:rsidRPr="00F04085" w:rsidRDefault="00AC4D10" w:rsidP="002437FA">
            <w:pPr>
              <w:rPr>
                <w:rFonts w:eastAsia="Times New Roman" w:cs="Arial"/>
                <w:b/>
                <w:color w:val="000000"/>
                <w:sz w:val="20"/>
                <w:szCs w:val="20"/>
                <w:lang w:eastAsia="en-GB"/>
              </w:rPr>
            </w:pPr>
            <w:r w:rsidRPr="00F04085">
              <w:rPr>
                <w:rFonts w:eastAsia="Times New Roman" w:cs="Arial"/>
                <w:b/>
                <w:color w:val="000000"/>
                <w:sz w:val="20"/>
                <w:szCs w:val="20"/>
                <w:lang w:eastAsia="en-GB"/>
              </w:rPr>
              <w:t>Project / Task Management</w:t>
            </w:r>
          </w:p>
        </w:tc>
        <w:tc>
          <w:tcPr>
            <w:tcW w:w="1698" w:type="dxa"/>
            <w:vAlign w:val="center"/>
          </w:tcPr>
          <w:p w14:paraId="68CBDE54" w14:textId="77777777" w:rsidR="00AC4D10" w:rsidRPr="00F04085" w:rsidRDefault="00AC4D10" w:rsidP="002437F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Microsoft Project (Limited Licenses)</w:t>
            </w:r>
          </w:p>
        </w:tc>
        <w:tc>
          <w:tcPr>
            <w:tcW w:w="1727" w:type="dxa"/>
            <w:vAlign w:val="center"/>
          </w:tcPr>
          <w:p w14:paraId="701D1BD2" w14:textId="77777777" w:rsidR="00AC4D10" w:rsidRPr="00F04085" w:rsidRDefault="00AC4D10" w:rsidP="002437F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Freedcamp</w:t>
            </w:r>
          </w:p>
        </w:tc>
        <w:tc>
          <w:tcPr>
            <w:tcW w:w="1675" w:type="dxa"/>
            <w:vAlign w:val="center"/>
          </w:tcPr>
          <w:p w14:paraId="27C1494B" w14:textId="77777777" w:rsidR="00AC4D10" w:rsidRPr="00F04085" w:rsidRDefault="00AC4D10" w:rsidP="002437F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All Others</w:t>
            </w:r>
          </w:p>
        </w:tc>
        <w:tc>
          <w:tcPr>
            <w:tcW w:w="1999" w:type="dxa"/>
            <w:vAlign w:val="center"/>
          </w:tcPr>
          <w:p w14:paraId="3D257B6B" w14:textId="77777777" w:rsidR="00AC4D10" w:rsidRPr="00F04085" w:rsidRDefault="00AC4D10" w:rsidP="002437FA">
            <w:pPr>
              <w:pStyle w:val="NormalIndent"/>
              <w:ind w:left="0"/>
              <w:cnfStyle w:val="000000100000" w:firstRow="0" w:lastRow="0" w:firstColumn="0" w:lastColumn="0" w:oddVBand="0" w:evenVBand="0" w:oddHBand="1" w:evenHBand="0" w:firstRowFirstColumn="0" w:firstRowLastColumn="0" w:lastRowFirstColumn="0" w:lastRowLastColumn="0"/>
              <w:rPr>
                <w:sz w:val="20"/>
                <w:szCs w:val="20"/>
              </w:rPr>
            </w:pPr>
          </w:p>
        </w:tc>
      </w:tr>
      <w:tr w:rsidR="00AC4D10" w:rsidRPr="00F04085" w14:paraId="21C4B82B" w14:textId="77777777" w:rsidTr="002437FA">
        <w:tc>
          <w:tcPr>
            <w:cnfStyle w:val="001000000000" w:firstRow="0" w:lastRow="0" w:firstColumn="1" w:lastColumn="0" w:oddVBand="0" w:evenVBand="0" w:oddHBand="0" w:evenHBand="0" w:firstRowFirstColumn="0" w:firstRowLastColumn="0" w:lastRowFirstColumn="0" w:lastRowLastColumn="0"/>
            <w:tcW w:w="2450" w:type="dxa"/>
            <w:vAlign w:val="center"/>
          </w:tcPr>
          <w:p w14:paraId="2F15FFD2" w14:textId="77777777" w:rsidR="00AC4D10" w:rsidRPr="00F04085" w:rsidRDefault="00AC4D10" w:rsidP="002437FA">
            <w:pPr>
              <w:spacing w:before="20" w:after="20"/>
              <w:rPr>
                <w:rFonts w:eastAsia="Times New Roman" w:cs="Arial"/>
                <w:b/>
                <w:color w:val="000000"/>
                <w:sz w:val="20"/>
                <w:szCs w:val="20"/>
                <w:lang w:eastAsia="en-GB"/>
              </w:rPr>
            </w:pPr>
            <w:r w:rsidRPr="00F04085">
              <w:rPr>
                <w:rFonts w:eastAsia="Times New Roman" w:cs="Arial"/>
                <w:b/>
                <w:color w:val="000000"/>
                <w:sz w:val="20"/>
                <w:szCs w:val="20"/>
                <w:lang w:eastAsia="en-GB"/>
              </w:rPr>
              <w:lastRenderedPageBreak/>
              <w:t>Publishing</w:t>
            </w:r>
          </w:p>
        </w:tc>
        <w:tc>
          <w:tcPr>
            <w:tcW w:w="1698" w:type="dxa"/>
            <w:vAlign w:val="center"/>
          </w:tcPr>
          <w:p w14:paraId="7A03DF9F" w14:textId="77777777" w:rsidR="00AC4D10" w:rsidRPr="00F04085" w:rsidRDefault="00AC4D10" w:rsidP="002437FA">
            <w:pPr>
              <w:spacing w:before="20" w:after="2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Microsoft Publisher</w:t>
            </w:r>
          </w:p>
        </w:tc>
        <w:tc>
          <w:tcPr>
            <w:tcW w:w="1727" w:type="dxa"/>
            <w:vAlign w:val="center"/>
          </w:tcPr>
          <w:p w14:paraId="01A6C9C8" w14:textId="77777777" w:rsidR="00AC4D10" w:rsidRPr="00F04085" w:rsidRDefault="00AC4D10" w:rsidP="002437FA">
            <w:pPr>
              <w:spacing w:before="20" w:after="2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None</w:t>
            </w:r>
          </w:p>
        </w:tc>
        <w:tc>
          <w:tcPr>
            <w:tcW w:w="1675" w:type="dxa"/>
            <w:vAlign w:val="center"/>
          </w:tcPr>
          <w:p w14:paraId="7697AA3C" w14:textId="77777777" w:rsidR="00AC4D10" w:rsidRPr="00F04085" w:rsidRDefault="00AC4D10" w:rsidP="002437FA">
            <w:pPr>
              <w:spacing w:before="20" w:after="2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All Others</w:t>
            </w:r>
          </w:p>
        </w:tc>
        <w:tc>
          <w:tcPr>
            <w:tcW w:w="1999" w:type="dxa"/>
            <w:vAlign w:val="center"/>
          </w:tcPr>
          <w:p w14:paraId="336AC2EC" w14:textId="77777777" w:rsidR="00AC4D10" w:rsidRPr="00F04085" w:rsidRDefault="00AC4D10" w:rsidP="002437FA">
            <w:pPr>
              <w:pStyle w:val="NormalIndent"/>
              <w:spacing w:before="20" w:after="20"/>
              <w:ind w:left="0"/>
              <w:cnfStyle w:val="000000000000" w:firstRow="0" w:lastRow="0" w:firstColumn="0" w:lastColumn="0" w:oddVBand="0" w:evenVBand="0" w:oddHBand="0" w:evenHBand="0" w:firstRowFirstColumn="0" w:firstRowLastColumn="0" w:lastRowFirstColumn="0" w:lastRowLastColumn="0"/>
              <w:rPr>
                <w:sz w:val="20"/>
                <w:szCs w:val="20"/>
              </w:rPr>
            </w:pPr>
          </w:p>
        </w:tc>
      </w:tr>
      <w:tr w:rsidR="00AC4D10" w:rsidRPr="00F04085" w14:paraId="7CD0DD31" w14:textId="77777777" w:rsidTr="00243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dxa"/>
            <w:vAlign w:val="center"/>
          </w:tcPr>
          <w:p w14:paraId="12DA1AB2" w14:textId="77777777" w:rsidR="00AC4D10" w:rsidRPr="00F04085" w:rsidRDefault="00AC4D10" w:rsidP="002437FA">
            <w:pPr>
              <w:rPr>
                <w:rFonts w:eastAsia="Times New Roman" w:cs="Arial"/>
                <w:b/>
                <w:color w:val="000000"/>
                <w:sz w:val="20"/>
                <w:szCs w:val="20"/>
                <w:lang w:eastAsia="en-GB"/>
              </w:rPr>
            </w:pPr>
            <w:r w:rsidRPr="00F04085">
              <w:rPr>
                <w:rFonts w:eastAsia="Times New Roman" w:cs="Arial"/>
                <w:b/>
                <w:color w:val="000000"/>
                <w:sz w:val="20"/>
                <w:szCs w:val="20"/>
                <w:lang w:eastAsia="en-GB"/>
              </w:rPr>
              <w:t>Remote Access</w:t>
            </w:r>
          </w:p>
        </w:tc>
        <w:tc>
          <w:tcPr>
            <w:tcW w:w="1698" w:type="dxa"/>
            <w:vAlign w:val="center"/>
          </w:tcPr>
          <w:p w14:paraId="543EE6AB" w14:textId="77777777" w:rsidR="00AC4D10" w:rsidRPr="00F04085" w:rsidRDefault="00AC4D10" w:rsidP="002437F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br/>
              <w:t>Teamviewer</w:t>
            </w:r>
          </w:p>
        </w:tc>
        <w:tc>
          <w:tcPr>
            <w:tcW w:w="1727" w:type="dxa"/>
            <w:vAlign w:val="center"/>
          </w:tcPr>
          <w:p w14:paraId="0C241D51" w14:textId="77777777" w:rsidR="00AC4D10" w:rsidRPr="00F04085" w:rsidRDefault="00AC4D10" w:rsidP="002437F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UltraVNC provided by IT Dept</w:t>
            </w:r>
          </w:p>
        </w:tc>
        <w:tc>
          <w:tcPr>
            <w:tcW w:w="1675" w:type="dxa"/>
            <w:vAlign w:val="center"/>
          </w:tcPr>
          <w:p w14:paraId="6085752E" w14:textId="77777777" w:rsidR="00AC4D10" w:rsidRPr="00F04085" w:rsidRDefault="00AC4D10" w:rsidP="002437F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All Others</w:t>
            </w:r>
          </w:p>
        </w:tc>
        <w:tc>
          <w:tcPr>
            <w:tcW w:w="1999" w:type="dxa"/>
            <w:vAlign w:val="center"/>
          </w:tcPr>
          <w:p w14:paraId="7AED4DDC" w14:textId="77777777" w:rsidR="00AC4D10" w:rsidRPr="00F04085" w:rsidRDefault="00AC4D10" w:rsidP="002437FA">
            <w:pPr>
              <w:pStyle w:val="NormalIndent"/>
              <w:ind w:left="0"/>
              <w:cnfStyle w:val="000000100000" w:firstRow="0" w:lastRow="0" w:firstColumn="0" w:lastColumn="0" w:oddVBand="0" w:evenVBand="0" w:oddHBand="1" w:evenHBand="0" w:firstRowFirstColumn="0" w:firstRowLastColumn="0" w:lastRowFirstColumn="0" w:lastRowLastColumn="0"/>
              <w:rPr>
                <w:sz w:val="20"/>
                <w:szCs w:val="20"/>
              </w:rPr>
            </w:pPr>
          </w:p>
        </w:tc>
      </w:tr>
      <w:tr w:rsidR="00AC4D10" w:rsidRPr="00F04085" w14:paraId="548855C3" w14:textId="77777777" w:rsidTr="002437FA">
        <w:tc>
          <w:tcPr>
            <w:cnfStyle w:val="001000000000" w:firstRow="0" w:lastRow="0" w:firstColumn="1" w:lastColumn="0" w:oddVBand="0" w:evenVBand="0" w:oddHBand="0" w:evenHBand="0" w:firstRowFirstColumn="0" w:firstRowLastColumn="0" w:lastRowFirstColumn="0" w:lastRowLastColumn="0"/>
            <w:tcW w:w="2450" w:type="dxa"/>
            <w:vAlign w:val="center"/>
          </w:tcPr>
          <w:p w14:paraId="73C28CC5" w14:textId="77777777" w:rsidR="00AC4D10" w:rsidRPr="00F04085" w:rsidRDefault="00AC4D10" w:rsidP="002437FA">
            <w:pPr>
              <w:spacing w:before="20" w:after="20"/>
              <w:rPr>
                <w:rFonts w:eastAsia="Times New Roman" w:cs="Arial"/>
                <w:b/>
                <w:color w:val="000000"/>
                <w:sz w:val="20"/>
                <w:szCs w:val="20"/>
                <w:lang w:eastAsia="en-GB"/>
              </w:rPr>
            </w:pPr>
            <w:r w:rsidRPr="00F04085">
              <w:rPr>
                <w:rFonts w:eastAsia="Times New Roman" w:cs="Arial"/>
                <w:b/>
                <w:color w:val="000000"/>
                <w:sz w:val="20"/>
                <w:szCs w:val="20"/>
                <w:lang w:eastAsia="en-GB"/>
              </w:rPr>
              <w:t>Spreadsheet</w:t>
            </w:r>
          </w:p>
        </w:tc>
        <w:tc>
          <w:tcPr>
            <w:tcW w:w="1698" w:type="dxa"/>
            <w:vAlign w:val="center"/>
          </w:tcPr>
          <w:p w14:paraId="099F5808" w14:textId="77777777" w:rsidR="00AC4D10" w:rsidRPr="00F04085" w:rsidRDefault="00AC4D10" w:rsidP="002437FA">
            <w:pPr>
              <w:spacing w:before="20" w:after="2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Microsoft Excel</w:t>
            </w:r>
          </w:p>
        </w:tc>
        <w:tc>
          <w:tcPr>
            <w:tcW w:w="1727" w:type="dxa"/>
            <w:vAlign w:val="center"/>
          </w:tcPr>
          <w:p w14:paraId="4100E520" w14:textId="77777777" w:rsidR="00AC4D10" w:rsidRPr="00F04085" w:rsidRDefault="00AC4D10" w:rsidP="002437FA">
            <w:pPr>
              <w:spacing w:before="20" w:after="2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All Others</w:t>
            </w:r>
          </w:p>
        </w:tc>
        <w:tc>
          <w:tcPr>
            <w:tcW w:w="1675" w:type="dxa"/>
            <w:vAlign w:val="center"/>
          </w:tcPr>
          <w:p w14:paraId="5A62DBA2" w14:textId="77777777" w:rsidR="00AC4D10" w:rsidRPr="00F04085" w:rsidRDefault="00AC4D10" w:rsidP="002437FA">
            <w:pPr>
              <w:spacing w:before="20" w:after="2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All Others</w:t>
            </w:r>
          </w:p>
        </w:tc>
        <w:tc>
          <w:tcPr>
            <w:tcW w:w="1999" w:type="dxa"/>
            <w:vAlign w:val="center"/>
          </w:tcPr>
          <w:p w14:paraId="1D90BBFB" w14:textId="77777777" w:rsidR="00AC4D10" w:rsidRPr="00F04085" w:rsidRDefault="00AC4D10" w:rsidP="002437FA">
            <w:pPr>
              <w:pStyle w:val="NormalIndent"/>
              <w:spacing w:before="20" w:after="20"/>
              <w:ind w:left="0"/>
              <w:cnfStyle w:val="000000000000" w:firstRow="0" w:lastRow="0" w:firstColumn="0" w:lastColumn="0" w:oddVBand="0" w:evenVBand="0" w:oddHBand="0" w:evenHBand="0" w:firstRowFirstColumn="0" w:firstRowLastColumn="0" w:lastRowFirstColumn="0" w:lastRowLastColumn="0"/>
              <w:rPr>
                <w:sz w:val="20"/>
                <w:szCs w:val="20"/>
              </w:rPr>
            </w:pPr>
          </w:p>
        </w:tc>
      </w:tr>
      <w:tr w:rsidR="00AC4D10" w:rsidRPr="00F04085" w14:paraId="3490FD51" w14:textId="77777777" w:rsidTr="00243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0" w:type="dxa"/>
            <w:vAlign w:val="center"/>
          </w:tcPr>
          <w:p w14:paraId="0D4F01EB" w14:textId="77777777" w:rsidR="00AC4D10" w:rsidRPr="00F04085" w:rsidRDefault="00AC4D10" w:rsidP="002437FA">
            <w:pPr>
              <w:rPr>
                <w:rFonts w:eastAsia="Times New Roman" w:cs="Arial"/>
                <w:b/>
                <w:color w:val="000000"/>
                <w:sz w:val="20"/>
                <w:szCs w:val="20"/>
                <w:lang w:eastAsia="en-GB"/>
              </w:rPr>
            </w:pPr>
            <w:r w:rsidRPr="00F04085">
              <w:rPr>
                <w:rFonts w:eastAsia="Times New Roman" w:cs="Arial"/>
                <w:b/>
                <w:color w:val="000000"/>
                <w:sz w:val="20"/>
                <w:szCs w:val="20"/>
                <w:lang w:eastAsia="en-GB"/>
              </w:rPr>
              <w:t>Database</w:t>
            </w:r>
          </w:p>
        </w:tc>
        <w:tc>
          <w:tcPr>
            <w:tcW w:w="1698" w:type="dxa"/>
            <w:vAlign w:val="center"/>
          </w:tcPr>
          <w:p w14:paraId="2B095350" w14:textId="77777777" w:rsidR="00AC4D10" w:rsidRPr="00F04085" w:rsidRDefault="00AC4D10" w:rsidP="002437F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Microsoft SQL*Server</w:t>
            </w:r>
          </w:p>
        </w:tc>
        <w:tc>
          <w:tcPr>
            <w:tcW w:w="1727" w:type="dxa"/>
            <w:vAlign w:val="center"/>
          </w:tcPr>
          <w:p w14:paraId="1FCDEDB8" w14:textId="77777777" w:rsidR="00AC4D10" w:rsidRPr="00F04085" w:rsidRDefault="00AC4D10" w:rsidP="002437F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None</w:t>
            </w:r>
          </w:p>
        </w:tc>
        <w:tc>
          <w:tcPr>
            <w:tcW w:w="1675" w:type="dxa"/>
            <w:vAlign w:val="center"/>
          </w:tcPr>
          <w:p w14:paraId="3A257486" w14:textId="77777777" w:rsidR="00AC4D10" w:rsidRPr="00F04085" w:rsidRDefault="00AC4D10" w:rsidP="002437F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All Others</w:t>
            </w:r>
          </w:p>
        </w:tc>
        <w:tc>
          <w:tcPr>
            <w:tcW w:w="1999" w:type="dxa"/>
            <w:vAlign w:val="center"/>
          </w:tcPr>
          <w:p w14:paraId="49F419DD" w14:textId="77777777" w:rsidR="00AC4D10" w:rsidRPr="00F04085" w:rsidRDefault="00AC4D10" w:rsidP="002437FA">
            <w:pPr>
              <w:pStyle w:val="NormalIndent"/>
              <w:ind w:left="0"/>
              <w:cnfStyle w:val="000000100000" w:firstRow="0" w:lastRow="0" w:firstColumn="0" w:lastColumn="0" w:oddVBand="0" w:evenVBand="0" w:oddHBand="1" w:evenHBand="0" w:firstRowFirstColumn="0" w:firstRowLastColumn="0" w:lastRowFirstColumn="0" w:lastRowLastColumn="0"/>
              <w:rPr>
                <w:sz w:val="20"/>
                <w:szCs w:val="20"/>
              </w:rPr>
            </w:pPr>
          </w:p>
        </w:tc>
      </w:tr>
      <w:tr w:rsidR="00AC4D10" w:rsidRPr="00F04085" w14:paraId="3EF79A68" w14:textId="77777777" w:rsidTr="002437FA">
        <w:tc>
          <w:tcPr>
            <w:cnfStyle w:val="001000000000" w:firstRow="0" w:lastRow="0" w:firstColumn="1" w:lastColumn="0" w:oddVBand="0" w:evenVBand="0" w:oddHBand="0" w:evenHBand="0" w:firstRowFirstColumn="0" w:firstRowLastColumn="0" w:lastRowFirstColumn="0" w:lastRowLastColumn="0"/>
            <w:tcW w:w="2450" w:type="dxa"/>
            <w:vAlign w:val="center"/>
          </w:tcPr>
          <w:p w14:paraId="3952D196" w14:textId="77777777" w:rsidR="00AC4D10" w:rsidRPr="00F04085" w:rsidRDefault="00AC4D10" w:rsidP="002437FA">
            <w:pPr>
              <w:rPr>
                <w:rFonts w:eastAsia="Times New Roman" w:cs="Arial"/>
                <w:b/>
                <w:color w:val="000000"/>
                <w:sz w:val="20"/>
                <w:szCs w:val="20"/>
                <w:lang w:eastAsia="en-GB"/>
              </w:rPr>
            </w:pPr>
            <w:r w:rsidRPr="00F04085">
              <w:rPr>
                <w:rFonts w:eastAsia="Times New Roman" w:cs="Arial"/>
                <w:b/>
                <w:color w:val="000000"/>
                <w:sz w:val="20"/>
                <w:szCs w:val="20"/>
                <w:lang w:eastAsia="en-GB"/>
              </w:rPr>
              <w:t>Audio / Video Conferencing (Hosting)</w:t>
            </w:r>
          </w:p>
        </w:tc>
        <w:tc>
          <w:tcPr>
            <w:tcW w:w="1698" w:type="dxa"/>
            <w:vAlign w:val="center"/>
          </w:tcPr>
          <w:p w14:paraId="393F3412" w14:textId="77777777" w:rsidR="00AC4D10" w:rsidRPr="00F04085" w:rsidRDefault="00AC4D10" w:rsidP="002437F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Microsoft Teams</w:t>
            </w:r>
          </w:p>
        </w:tc>
        <w:tc>
          <w:tcPr>
            <w:tcW w:w="1727" w:type="dxa"/>
            <w:vAlign w:val="center"/>
          </w:tcPr>
          <w:p w14:paraId="48BD6271" w14:textId="77777777" w:rsidR="00AC4D10" w:rsidRPr="00F04085" w:rsidRDefault="00AC4D10" w:rsidP="002437F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Zoom</w:t>
            </w:r>
          </w:p>
        </w:tc>
        <w:tc>
          <w:tcPr>
            <w:tcW w:w="1675" w:type="dxa"/>
            <w:vAlign w:val="center"/>
          </w:tcPr>
          <w:p w14:paraId="247662F7" w14:textId="77777777" w:rsidR="00AC4D10" w:rsidRPr="00F04085" w:rsidRDefault="00AC4D10" w:rsidP="002437F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Powwownow (audio)</w:t>
            </w:r>
          </w:p>
          <w:p w14:paraId="6CBF765E" w14:textId="77777777" w:rsidR="00AC4D10" w:rsidRPr="00F04085" w:rsidRDefault="00AC4D10" w:rsidP="002437F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Skype (consumer version)</w:t>
            </w:r>
          </w:p>
        </w:tc>
        <w:tc>
          <w:tcPr>
            <w:tcW w:w="1999" w:type="dxa"/>
            <w:vAlign w:val="center"/>
          </w:tcPr>
          <w:p w14:paraId="082CEFC9" w14:textId="77777777" w:rsidR="00AC4D10" w:rsidRPr="00F04085" w:rsidRDefault="00AC4D10" w:rsidP="002437FA">
            <w:pPr>
              <w:pStyle w:val="NormalIndent"/>
              <w:ind w:left="0"/>
              <w:cnfStyle w:val="000000000000" w:firstRow="0" w:lastRow="0" w:firstColumn="0" w:lastColumn="0" w:oddVBand="0" w:evenVBand="0" w:oddHBand="0" w:evenHBand="0" w:firstRowFirstColumn="0" w:firstRowLastColumn="0" w:lastRowFirstColumn="0" w:lastRowLastColumn="0"/>
              <w:rPr>
                <w:sz w:val="20"/>
                <w:szCs w:val="20"/>
              </w:rPr>
            </w:pPr>
          </w:p>
        </w:tc>
      </w:tr>
    </w:tbl>
    <w:p w14:paraId="3BEB5DF3" w14:textId="77777777" w:rsidR="00AC4D10" w:rsidRPr="00F04085" w:rsidRDefault="00AC4D10" w:rsidP="00AC4D10">
      <w:pPr>
        <w:rPr>
          <w:rFonts w:eastAsiaTheme="majorEastAsia"/>
          <w:sz w:val="20"/>
          <w:szCs w:val="20"/>
        </w:rPr>
      </w:pPr>
    </w:p>
    <w:tbl>
      <w:tblPr>
        <w:tblStyle w:val="GridTable4-Accent11"/>
        <w:tblW w:w="0" w:type="auto"/>
        <w:tblBorders>
          <w:top w:val="single" w:sz="4" w:space="0" w:color="D4007F" w:themeColor="accent2"/>
          <w:left w:val="single" w:sz="4" w:space="0" w:color="D4007F" w:themeColor="accent2"/>
          <w:bottom w:val="single" w:sz="4" w:space="0" w:color="D4007F" w:themeColor="accent2"/>
          <w:right w:val="single" w:sz="4" w:space="0" w:color="D4007F" w:themeColor="accent2"/>
          <w:insideH w:val="single" w:sz="4" w:space="0" w:color="D4007F" w:themeColor="accent2"/>
          <w:insideV w:val="single" w:sz="4" w:space="0" w:color="D4007F" w:themeColor="accent2"/>
        </w:tblBorders>
        <w:tblLook w:val="04A0" w:firstRow="1" w:lastRow="0" w:firstColumn="1" w:lastColumn="0" w:noHBand="0" w:noVBand="1"/>
      </w:tblPr>
      <w:tblGrid>
        <w:gridCol w:w="2301"/>
        <w:gridCol w:w="1728"/>
        <w:gridCol w:w="1742"/>
        <w:gridCol w:w="1700"/>
        <w:gridCol w:w="2078"/>
      </w:tblGrid>
      <w:tr w:rsidR="00AC4D10" w:rsidRPr="00F04085" w14:paraId="10096319" w14:textId="77777777" w:rsidTr="002437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tcBorders>
              <w:top w:val="single" w:sz="4" w:space="0" w:color="D4007F" w:themeColor="accent2"/>
              <w:left w:val="single" w:sz="4" w:space="0" w:color="D4007F" w:themeColor="accent2"/>
              <w:bottom w:val="single" w:sz="4" w:space="0" w:color="D4007F" w:themeColor="accent2"/>
              <w:right w:val="single" w:sz="4" w:space="0" w:color="D4007F" w:themeColor="accent2"/>
            </w:tcBorders>
            <w:shd w:val="clear" w:color="auto" w:fill="D4007F" w:themeFill="accent2"/>
            <w:vAlign w:val="center"/>
          </w:tcPr>
          <w:p w14:paraId="4F8008C5" w14:textId="77777777" w:rsidR="00AC4D10" w:rsidRPr="00F04085" w:rsidRDefault="00AC4D10" w:rsidP="002437FA">
            <w:pPr>
              <w:pStyle w:val="NormalIndent"/>
              <w:ind w:left="0"/>
              <w:rPr>
                <w:sz w:val="20"/>
                <w:szCs w:val="20"/>
              </w:rPr>
            </w:pPr>
            <w:r w:rsidRPr="00F04085">
              <w:rPr>
                <w:sz w:val="20"/>
                <w:szCs w:val="20"/>
              </w:rPr>
              <w:t>Function</w:t>
            </w:r>
          </w:p>
        </w:tc>
        <w:tc>
          <w:tcPr>
            <w:tcW w:w="1771" w:type="dxa"/>
            <w:tcBorders>
              <w:top w:val="single" w:sz="4" w:space="0" w:color="D4007F" w:themeColor="accent2"/>
              <w:left w:val="single" w:sz="4" w:space="0" w:color="D4007F" w:themeColor="accent2"/>
              <w:bottom w:val="single" w:sz="4" w:space="0" w:color="D4007F" w:themeColor="accent2"/>
              <w:right w:val="single" w:sz="4" w:space="0" w:color="D4007F" w:themeColor="accent2"/>
            </w:tcBorders>
            <w:shd w:val="clear" w:color="auto" w:fill="D4007F" w:themeFill="accent2"/>
            <w:vAlign w:val="center"/>
          </w:tcPr>
          <w:p w14:paraId="7DDD5111" w14:textId="77777777" w:rsidR="00AC4D10" w:rsidRPr="00F04085" w:rsidRDefault="00AC4D10" w:rsidP="002437FA">
            <w:pPr>
              <w:pStyle w:val="NormalIndent"/>
              <w:ind w:left="0"/>
              <w:cnfStyle w:val="100000000000" w:firstRow="1" w:lastRow="0" w:firstColumn="0" w:lastColumn="0" w:oddVBand="0" w:evenVBand="0" w:oddHBand="0" w:evenHBand="0" w:firstRowFirstColumn="0" w:firstRowLastColumn="0" w:lastRowFirstColumn="0" w:lastRowLastColumn="0"/>
              <w:rPr>
                <w:sz w:val="20"/>
                <w:szCs w:val="20"/>
              </w:rPr>
            </w:pPr>
            <w:r w:rsidRPr="00F04085">
              <w:rPr>
                <w:sz w:val="20"/>
                <w:szCs w:val="20"/>
              </w:rPr>
              <w:t>Approved Product(s)</w:t>
            </w:r>
          </w:p>
        </w:tc>
        <w:tc>
          <w:tcPr>
            <w:tcW w:w="1797" w:type="dxa"/>
            <w:tcBorders>
              <w:top w:val="single" w:sz="4" w:space="0" w:color="D4007F" w:themeColor="accent2"/>
              <w:left w:val="single" w:sz="4" w:space="0" w:color="D4007F" w:themeColor="accent2"/>
              <w:bottom w:val="single" w:sz="4" w:space="0" w:color="D4007F" w:themeColor="accent2"/>
              <w:right w:val="single" w:sz="4" w:space="0" w:color="D4007F" w:themeColor="accent2"/>
            </w:tcBorders>
            <w:shd w:val="clear" w:color="auto" w:fill="D4007F" w:themeFill="accent2"/>
            <w:vAlign w:val="center"/>
          </w:tcPr>
          <w:p w14:paraId="2E7C01C5" w14:textId="77777777" w:rsidR="00AC4D10" w:rsidRPr="00F04085" w:rsidRDefault="00AC4D10" w:rsidP="002437FA">
            <w:pPr>
              <w:pStyle w:val="NormalIndent"/>
              <w:ind w:left="0"/>
              <w:cnfStyle w:val="100000000000" w:firstRow="1" w:lastRow="0" w:firstColumn="0" w:lastColumn="0" w:oddVBand="0" w:evenVBand="0" w:oddHBand="0" w:evenHBand="0" w:firstRowFirstColumn="0" w:firstRowLastColumn="0" w:lastRowFirstColumn="0" w:lastRowLastColumn="0"/>
              <w:rPr>
                <w:sz w:val="20"/>
                <w:szCs w:val="20"/>
              </w:rPr>
            </w:pPr>
            <w:r w:rsidRPr="00F04085">
              <w:rPr>
                <w:sz w:val="20"/>
                <w:szCs w:val="20"/>
              </w:rPr>
              <w:t>Tolerated Product(s)</w:t>
            </w:r>
          </w:p>
        </w:tc>
        <w:tc>
          <w:tcPr>
            <w:tcW w:w="1751" w:type="dxa"/>
            <w:tcBorders>
              <w:top w:val="single" w:sz="4" w:space="0" w:color="D4007F" w:themeColor="accent2"/>
              <w:left w:val="single" w:sz="4" w:space="0" w:color="D4007F" w:themeColor="accent2"/>
              <w:bottom w:val="single" w:sz="4" w:space="0" w:color="D4007F" w:themeColor="accent2"/>
              <w:right w:val="single" w:sz="4" w:space="0" w:color="D4007F" w:themeColor="accent2"/>
            </w:tcBorders>
            <w:shd w:val="clear" w:color="auto" w:fill="D4007F" w:themeFill="accent2"/>
            <w:vAlign w:val="center"/>
          </w:tcPr>
          <w:p w14:paraId="665CC180" w14:textId="77777777" w:rsidR="00AC4D10" w:rsidRPr="00F04085" w:rsidRDefault="00AC4D10" w:rsidP="002437FA">
            <w:pPr>
              <w:pStyle w:val="NormalIndent"/>
              <w:ind w:left="0"/>
              <w:cnfStyle w:val="100000000000" w:firstRow="1" w:lastRow="0" w:firstColumn="0" w:lastColumn="0" w:oddVBand="0" w:evenVBand="0" w:oddHBand="0" w:evenHBand="0" w:firstRowFirstColumn="0" w:firstRowLastColumn="0" w:lastRowFirstColumn="0" w:lastRowLastColumn="0"/>
              <w:rPr>
                <w:sz w:val="20"/>
                <w:szCs w:val="20"/>
              </w:rPr>
            </w:pPr>
            <w:r w:rsidRPr="00F04085">
              <w:rPr>
                <w:sz w:val="20"/>
                <w:szCs w:val="20"/>
              </w:rPr>
              <w:t>Prohibited Product(s)</w:t>
            </w:r>
          </w:p>
        </w:tc>
        <w:tc>
          <w:tcPr>
            <w:tcW w:w="2149" w:type="dxa"/>
            <w:tcBorders>
              <w:top w:val="single" w:sz="4" w:space="0" w:color="D4007F" w:themeColor="accent2"/>
              <w:left w:val="single" w:sz="4" w:space="0" w:color="D4007F" w:themeColor="accent2"/>
              <w:bottom w:val="single" w:sz="4" w:space="0" w:color="D4007F" w:themeColor="accent2"/>
              <w:right w:val="single" w:sz="4" w:space="0" w:color="D4007F" w:themeColor="accent2"/>
            </w:tcBorders>
            <w:shd w:val="clear" w:color="auto" w:fill="D4007F" w:themeFill="accent2"/>
            <w:vAlign w:val="center"/>
          </w:tcPr>
          <w:p w14:paraId="0F782AAA" w14:textId="77777777" w:rsidR="00AC4D10" w:rsidRPr="00F04085" w:rsidRDefault="00AC4D10" w:rsidP="002437FA">
            <w:pPr>
              <w:pStyle w:val="NormalIndent"/>
              <w:ind w:left="0"/>
              <w:cnfStyle w:val="100000000000" w:firstRow="1" w:lastRow="0" w:firstColumn="0" w:lastColumn="0" w:oddVBand="0" w:evenVBand="0" w:oddHBand="0" w:evenHBand="0" w:firstRowFirstColumn="0" w:firstRowLastColumn="0" w:lastRowFirstColumn="0" w:lastRowLastColumn="0"/>
              <w:rPr>
                <w:sz w:val="20"/>
                <w:szCs w:val="20"/>
              </w:rPr>
            </w:pPr>
            <w:r w:rsidRPr="00F04085">
              <w:rPr>
                <w:sz w:val="20"/>
                <w:szCs w:val="20"/>
              </w:rPr>
              <w:t>Notes</w:t>
            </w:r>
          </w:p>
        </w:tc>
      </w:tr>
      <w:tr w:rsidR="00AC4D10" w:rsidRPr="00F04085" w14:paraId="1E2CEC08" w14:textId="77777777" w:rsidTr="00243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tcBorders>
              <w:top w:val="single" w:sz="4" w:space="0" w:color="D4007F" w:themeColor="accent2"/>
            </w:tcBorders>
            <w:vAlign w:val="center"/>
          </w:tcPr>
          <w:p w14:paraId="532B776B" w14:textId="77777777" w:rsidR="00AC4D10" w:rsidRPr="00F04085" w:rsidRDefault="00AC4D10" w:rsidP="002437FA">
            <w:pPr>
              <w:rPr>
                <w:rFonts w:eastAsia="Times New Roman" w:cs="Arial"/>
                <w:b/>
                <w:color w:val="000000"/>
                <w:sz w:val="20"/>
                <w:szCs w:val="20"/>
                <w:lang w:eastAsia="en-GB"/>
              </w:rPr>
            </w:pPr>
            <w:r w:rsidRPr="00F04085">
              <w:rPr>
                <w:rFonts w:eastAsia="Times New Roman" w:cs="Arial"/>
                <w:b/>
                <w:color w:val="000000"/>
                <w:sz w:val="20"/>
                <w:szCs w:val="20"/>
                <w:lang w:eastAsia="en-GB"/>
              </w:rPr>
              <w:t>Audio / Video Conferencing (Participant)</w:t>
            </w:r>
          </w:p>
        </w:tc>
        <w:tc>
          <w:tcPr>
            <w:tcW w:w="1771" w:type="dxa"/>
            <w:tcBorders>
              <w:top w:val="single" w:sz="4" w:space="0" w:color="D4007F" w:themeColor="accent2"/>
            </w:tcBorders>
            <w:vAlign w:val="center"/>
          </w:tcPr>
          <w:p w14:paraId="45912CB2" w14:textId="77777777" w:rsidR="00AC4D10" w:rsidRPr="00F04085" w:rsidRDefault="00AC4D10" w:rsidP="002437F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Microsoft Teams</w:t>
            </w:r>
          </w:p>
        </w:tc>
        <w:tc>
          <w:tcPr>
            <w:tcW w:w="1797" w:type="dxa"/>
            <w:tcBorders>
              <w:top w:val="single" w:sz="4" w:space="0" w:color="D4007F" w:themeColor="accent2"/>
            </w:tcBorders>
            <w:vAlign w:val="center"/>
          </w:tcPr>
          <w:p w14:paraId="6D6C86EC" w14:textId="77777777" w:rsidR="00AC4D10" w:rsidRPr="00F04085" w:rsidRDefault="00AC4D10" w:rsidP="002437F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Host Solution</w:t>
            </w:r>
          </w:p>
        </w:tc>
        <w:tc>
          <w:tcPr>
            <w:tcW w:w="1751" w:type="dxa"/>
            <w:tcBorders>
              <w:top w:val="single" w:sz="4" w:space="0" w:color="D4007F" w:themeColor="accent2"/>
            </w:tcBorders>
            <w:vAlign w:val="center"/>
          </w:tcPr>
          <w:p w14:paraId="7780F8E7" w14:textId="77777777" w:rsidR="00AC4D10" w:rsidRPr="00F04085" w:rsidRDefault="00AC4D10" w:rsidP="002437F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N/A</w:t>
            </w:r>
          </w:p>
        </w:tc>
        <w:tc>
          <w:tcPr>
            <w:tcW w:w="2149" w:type="dxa"/>
            <w:tcBorders>
              <w:top w:val="single" w:sz="4" w:space="0" w:color="D4007F" w:themeColor="accent2"/>
            </w:tcBorders>
            <w:vAlign w:val="center"/>
          </w:tcPr>
          <w:p w14:paraId="29D9A8C9" w14:textId="77777777" w:rsidR="00AC4D10" w:rsidRPr="00F04085" w:rsidRDefault="00AC4D10" w:rsidP="002437FA">
            <w:pPr>
              <w:pStyle w:val="NormalIndent"/>
              <w:ind w:left="0"/>
              <w:cnfStyle w:val="000000100000" w:firstRow="0" w:lastRow="0" w:firstColumn="0" w:lastColumn="0" w:oddVBand="0" w:evenVBand="0" w:oddHBand="1" w:evenHBand="0" w:firstRowFirstColumn="0" w:firstRowLastColumn="0" w:lastRowFirstColumn="0" w:lastRowLastColumn="0"/>
              <w:rPr>
                <w:sz w:val="20"/>
                <w:szCs w:val="20"/>
              </w:rPr>
            </w:pPr>
            <w:r w:rsidRPr="00F04085">
              <w:rPr>
                <w:sz w:val="20"/>
                <w:szCs w:val="20"/>
              </w:rPr>
              <w:t>MHA colleagues invited to meetings by external contacts may use the product the host has chosen</w:t>
            </w:r>
          </w:p>
        </w:tc>
      </w:tr>
      <w:tr w:rsidR="00AC4D10" w:rsidRPr="00F04085" w14:paraId="253B0693" w14:textId="77777777" w:rsidTr="002437FA">
        <w:tc>
          <w:tcPr>
            <w:cnfStyle w:val="001000000000" w:firstRow="0" w:lastRow="0" w:firstColumn="1" w:lastColumn="0" w:oddVBand="0" w:evenVBand="0" w:oddHBand="0" w:evenHBand="0" w:firstRowFirstColumn="0" w:firstRowLastColumn="0" w:lastRowFirstColumn="0" w:lastRowLastColumn="0"/>
            <w:tcW w:w="2386" w:type="dxa"/>
            <w:vAlign w:val="center"/>
          </w:tcPr>
          <w:p w14:paraId="3C67AD8C" w14:textId="77777777" w:rsidR="00AC4D10" w:rsidRPr="00F04085" w:rsidRDefault="00AC4D10" w:rsidP="002437FA">
            <w:pPr>
              <w:rPr>
                <w:rFonts w:eastAsia="Times New Roman" w:cs="Arial"/>
                <w:b/>
                <w:color w:val="000000"/>
                <w:sz w:val="20"/>
                <w:szCs w:val="20"/>
                <w:lang w:eastAsia="en-GB"/>
              </w:rPr>
            </w:pPr>
            <w:r w:rsidRPr="00F04085">
              <w:rPr>
                <w:rFonts w:eastAsia="Times New Roman" w:cs="Arial"/>
                <w:b/>
                <w:color w:val="000000"/>
                <w:sz w:val="20"/>
                <w:szCs w:val="20"/>
                <w:lang w:eastAsia="en-GB"/>
              </w:rPr>
              <w:t>Video Editing</w:t>
            </w:r>
          </w:p>
        </w:tc>
        <w:tc>
          <w:tcPr>
            <w:tcW w:w="1771" w:type="dxa"/>
            <w:vAlign w:val="center"/>
          </w:tcPr>
          <w:p w14:paraId="7079A800" w14:textId="77777777" w:rsidR="00AC4D10" w:rsidRPr="00F04085" w:rsidRDefault="00AC4D10" w:rsidP="002437F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Adobe Premiere (Limited Licenses)</w:t>
            </w:r>
            <w:r w:rsidRPr="00F04085">
              <w:rPr>
                <w:rFonts w:eastAsia="Times New Roman" w:cs="Arial"/>
                <w:color w:val="000000"/>
                <w:sz w:val="20"/>
                <w:szCs w:val="20"/>
                <w:lang w:eastAsia="en-GB"/>
              </w:rPr>
              <w:br/>
              <w:t>Windows InBuilt Apps</w:t>
            </w:r>
          </w:p>
        </w:tc>
        <w:tc>
          <w:tcPr>
            <w:tcW w:w="1797" w:type="dxa"/>
            <w:vAlign w:val="center"/>
          </w:tcPr>
          <w:p w14:paraId="062F0788" w14:textId="77777777" w:rsidR="00AC4D10" w:rsidRPr="00F04085" w:rsidRDefault="00AC4D10" w:rsidP="002437F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None</w:t>
            </w:r>
          </w:p>
        </w:tc>
        <w:tc>
          <w:tcPr>
            <w:tcW w:w="1751" w:type="dxa"/>
            <w:vAlign w:val="center"/>
          </w:tcPr>
          <w:p w14:paraId="5540A5E0" w14:textId="77777777" w:rsidR="00AC4D10" w:rsidRPr="00F04085" w:rsidRDefault="00AC4D10" w:rsidP="002437FA">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All Others</w:t>
            </w:r>
          </w:p>
        </w:tc>
        <w:tc>
          <w:tcPr>
            <w:tcW w:w="2149" w:type="dxa"/>
            <w:vAlign w:val="center"/>
          </w:tcPr>
          <w:p w14:paraId="2C28686E" w14:textId="77777777" w:rsidR="00AC4D10" w:rsidRPr="00F04085" w:rsidRDefault="00AC4D10" w:rsidP="002437FA">
            <w:pPr>
              <w:pStyle w:val="NormalIndent"/>
              <w:ind w:left="0"/>
              <w:cnfStyle w:val="000000000000" w:firstRow="0" w:lastRow="0" w:firstColumn="0" w:lastColumn="0" w:oddVBand="0" w:evenVBand="0" w:oddHBand="0" w:evenHBand="0" w:firstRowFirstColumn="0" w:firstRowLastColumn="0" w:lastRowFirstColumn="0" w:lastRowLastColumn="0"/>
              <w:rPr>
                <w:sz w:val="20"/>
                <w:szCs w:val="20"/>
              </w:rPr>
            </w:pPr>
          </w:p>
        </w:tc>
      </w:tr>
      <w:tr w:rsidR="00AC4D10" w:rsidRPr="00F04085" w14:paraId="2332B142" w14:textId="77777777" w:rsidTr="00243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vAlign w:val="center"/>
          </w:tcPr>
          <w:p w14:paraId="6477FB3C" w14:textId="77777777" w:rsidR="00AC4D10" w:rsidRPr="00F04085" w:rsidRDefault="00AC4D10" w:rsidP="002437FA">
            <w:pPr>
              <w:rPr>
                <w:rFonts w:eastAsia="Times New Roman" w:cs="Arial"/>
                <w:b/>
                <w:color w:val="000000"/>
                <w:sz w:val="20"/>
                <w:szCs w:val="20"/>
                <w:lang w:eastAsia="en-GB"/>
              </w:rPr>
            </w:pPr>
            <w:r w:rsidRPr="00F04085">
              <w:rPr>
                <w:rFonts w:eastAsia="Times New Roman" w:cs="Arial"/>
                <w:b/>
                <w:color w:val="000000"/>
                <w:sz w:val="20"/>
                <w:szCs w:val="20"/>
                <w:lang w:eastAsia="en-GB"/>
              </w:rPr>
              <w:t>Video Player</w:t>
            </w:r>
          </w:p>
        </w:tc>
        <w:tc>
          <w:tcPr>
            <w:tcW w:w="1771" w:type="dxa"/>
            <w:vAlign w:val="center"/>
          </w:tcPr>
          <w:p w14:paraId="69EE11B9" w14:textId="77777777" w:rsidR="00AC4D10" w:rsidRPr="00F04085" w:rsidRDefault="00AC4D10" w:rsidP="002437F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VLC Player</w:t>
            </w:r>
            <w:r w:rsidRPr="00F04085">
              <w:rPr>
                <w:rFonts w:eastAsia="Times New Roman" w:cs="Arial"/>
                <w:color w:val="000000"/>
                <w:sz w:val="20"/>
                <w:szCs w:val="20"/>
                <w:lang w:eastAsia="en-GB"/>
              </w:rPr>
              <w:br/>
              <w:t>Windows InBuilt Apps</w:t>
            </w:r>
          </w:p>
        </w:tc>
        <w:tc>
          <w:tcPr>
            <w:tcW w:w="1797" w:type="dxa"/>
            <w:vAlign w:val="center"/>
          </w:tcPr>
          <w:p w14:paraId="6D2AD9BE" w14:textId="77777777" w:rsidR="00AC4D10" w:rsidRPr="00F04085" w:rsidRDefault="00AC4D10" w:rsidP="002437F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Internet Browser in Built</w:t>
            </w:r>
          </w:p>
        </w:tc>
        <w:tc>
          <w:tcPr>
            <w:tcW w:w="1751" w:type="dxa"/>
            <w:vAlign w:val="center"/>
          </w:tcPr>
          <w:p w14:paraId="1FF051AD" w14:textId="77777777" w:rsidR="00AC4D10" w:rsidRPr="00F04085" w:rsidRDefault="00AC4D10" w:rsidP="002437FA">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All Others</w:t>
            </w:r>
          </w:p>
        </w:tc>
        <w:tc>
          <w:tcPr>
            <w:tcW w:w="2149" w:type="dxa"/>
            <w:vAlign w:val="center"/>
          </w:tcPr>
          <w:p w14:paraId="617A12DE" w14:textId="77777777" w:rsidR="00AC4D10" w:rsidRPr="00F04085" w:rsidRDefault="00AC4D10" w:rsidP="002437FA">
            <w:pPr>
              <w:pStyle w:val="NormalIndent"/>
              <w:ind w:left="0"/>
              <w:cnfStyle w:val="000000100000" w:firstRow="0" w:lastRow="0" w:firstColumn="0" w:lastColumn="0" w:oddVBand="0" w:evenVBand="0" w:oddHBand="1" w:evenHBand="0" w:firstRowFirstColumn="0" w:firstRowLastColumn="0" w:lastRowFirstColumn="0" w:lastRowLastColumn="0"/>
              <w:rPr>
                <w:sz w:val="20"/>
                <w:szCs w:val="20"/>
              </w:rPr>
            </w:pPr>
          </w:p>
        </w:tc>
      </w:tr>
      <w:tr w:rsidR="00AC4D10" w:rsidRPr="00F04085" w14:paraId="1EF6E8D3" w14:textId="77777777" w:rsidTr="002437FA">
        <w:tc>
          <w:tcPr>
            <w:cnfStyle w:val="001000000000" w:firstRow="0" w:lastRow="0" w:firstColumn="1" w:lastColumn="0" w:oddVBand="0" w:evenVBand="0" w:oddHBand="0" w:evenHBand="0" w:firstRowFirstColumn="0" w:firstRowLastColumn="0" w:lastRowFirstColumn="0" w:lastRowLastColumn="0"/>
            <w:tcW w:w="2386" w:type="dxa"/>
            <w:vAlign w:val="center"/>
          </w:tcPr>
          <w:p w14:paraId="6AC6E5F3" w14:textId="77777777" w:rsidR="00AC4D10" w:rsidRPr="00F04085" w:rsidRDefault="00AC4D10" w:rsidP="002437FA">
            <w:pPr>
              <w:spacing w:before="20" w:after="20"/>
              <w:rPr>
                <w:rFonts w:eastAsia="Times New Roman" w:cs="Arial"/>
                <w:b/>
                <w:color w:val="000000"/>
                <w:sz w:val="20"/>
                <w:szCs w:val="20"/>
                <w:lang w:eastAsia="en-GB"/>
              </w:rPr>
            </w:pPr>
            <w:r w:rsidRPr="00F04085">
              <w:rPr>
                <w:rFonts w:eastAsia="Times New Roman" w:cs="Arial"/>
                <w:b/>
                <w:color w:val="000000"/>
                <w:sz w:val="20"/>
                <w:szCs w:val="20"/>
                <w:lang w:eastAsia="en-GB"/>
              </w:rPr>
              <w:t>Word Processing</w:t>
            </w:r>
          </w:p>
        </w:tc>
        <w:tc>
          <w:tcPr>
            <w:tcW w:w="1771" w:type="dxa"/>
            <w:vAlign w:val="center"/>
          </w:tcPr>
          <w:p w14:paraId="6B708539" w14:textId="77777777" w:rsidR="00AC4D10" w:rsidRPr="00F04085" w:rsidRDefault="00AC4D10" w:rsidP="002437FA">
            <w:pPr>
              <w:spacing w:before="20" w:after="2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Microsoft Word</w:t>
            </w:r>
          </w:p>
        </w:tc>
        <w:tc>
          <w:tcPr>
            <w:tcW w:w="1797" w:type="dxa"/>
            <w:vAlign w:val="center"/>
          </w:tcPr>
          <w:p w14:paraId="56B3D5EA" w14:textId="77777777" w:rsidR="00AC4D10" w:rsidRPr="00F04085" w:rsidRDefault="00AC4D10" w:rsidP="002437FA">
            <w:pPr>
              <w:spacing w:before="20" w:after="2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None</w:t>
            </w:r>
          </w:p>
        </w:tc>
        <w:tc>
          <w:tcPr>
            <w:tcW w:w="1751" w:type="dxa"/>
            <w:vAlign w:val="center"/>
          </w:tcPr>
          <w:p w14:paraId="4C2255BD" w14:textId="77777777" w:rsidR="00AC4D10" w:rsidRPr="00F04085" w:rsidRDefault="00AC4D10" w:rsidP="002437FA">
            <w:pPr>
              <w:spacing w:before="20" w:after="20"/>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0"/>
                <w:szCs w:val="20"/>
                <w:lang w:eastAsia="en-GB"/>
              </w:rPr>
            </w:pPr>
            <w:r w:rsidRPr="00F04085">
              <w:rPr>
                <w:rFonts w:eastAsia="Times New Roman" w:cs="Arial"/>
                <w:color w:val="000000"/>
                <w:sz w:val="20"/>
                <w:szCs w:val="20"/>
                <w:lang w:eastAsia="en-GB"/>
              </w:rPr>
              <w:t>All Others</w:t>
            </w:r>
          </w:p>
        </w:tc>
        <w:tc>
          <w:tcPr>
            <w:tcW w:w="2149" w:type="dxa"/>
            <w:vAlign w:val="center"/>
          </w:tcPr>
          <w:p w14:paraId="5C40046E" w14:textId="77777777" w:rsidR="00AC4D10" w:rsidRPr="00F04085" w:rsidRDefault="00AC4D10" w:rsidP="002437FA">
            <w:pPr>
              <w:pStyle w:val="NormalIndent"/>
              <w:spacing w:before="20" w:after="20"/>
              <w:ind w:left="0"/>
              <w:cnfStyle w:val="000000000000" w:firstRow="0" w:lastRow="0" w:firstColumn="0" w:lastColumn="0" w:oddVBand="0" w:evenVBand="0" w:oddHBand="0" w:evenHBand="0" w:firstRowFirstColumn="0" w:firstRowLastColumn="0" w:lastRowFirstColumn="0" w:lastRowLastColumn="0"/>
              <w:rPr>
                <w:sz w:val="20"/>
                <w:szCs w:val="20"/>
              </w:rPr>
            </w:pPr>
          </w:p>
        </w:tc>
      </w:tr>
      <w:tr w:rsidR="00AC4D10" w:rsidRPr="00F04085" w14:paraId="7925FE1B" w14:textId="77777777" w:rsidTr="00243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vAlign w:val="center"/>
          </w:tcPr>
          <w:p w14:paraId="014E999C" w14:textId="77777777" w:rsidR="00AC4D10" w:rsidRPr="00F04085" w:rsidRDefault="00AC4D10" w:rsidP="002437FA">
            <w:pPr>
              <w:pStyle w:val="NormalIndent"/>
              <w:ind w:left="0"/>
              <w:rPr>
                <w:b/>
                <w:sz w:val="20"/>
                <w:szCs w:val="20"/>
              </w:rPr>
            </w:pPr>
            <w:r w:rsidRPr="00F04085">
              <w:rPr>
                <w:b/>
                <w:sz w:val="20"/>
                <w:szCs w:val="20"/>
              </w:rPr>
              <w:t>Business Intelligence / Management Reporting</w:t>
            </w:r>
          </w:p>
        </w:tc>
        <w:tc>
          <w:tcPr>
            <w:tcW w:w="1771" w:type="dxa"/>
            <w:vAlign w:val="center"/>
          </w:tcPr>
          <w:p w14:paraId="3F679691" w14:textId="77777777" w:rsidR="00AC4D10" w:rsidRPr="00F04085" w:rsidRDefault="00AC4D10" w:rsidP="002437FA">
            <w:pPr>
              <w:pStyle w:val="NormalIndent"/>
              <w:ind w:left="0"/>
              <w:cnfStyle w:val="000000100000" w:firstRow="0" w:lastRow="0" w:firstColumn="0" w:lastColumn="0" w:oddVBand="0" w:evenVBand="0" w:oddHBand="1" w:evenHBand="0" w:firstRowFirstColumn="0" w:firstRowLastColumn="0" w:lastRowFirstColumn="0" w:lastRowLastColumn="0"/>
              <w:rPr>
                <w:sz w:val="20"/>
                <w:szCs w:val="20"/>
              </w:rPr>
            </w:pPr>
            <w:r w:rsidRPr="00F04085">
              <w:rPr>
                <w:sz w:val="20"/>
                <w:szCs w:val="20"/>
              </w:rPr>
              <w:t>PowerBI</w:t>
            </w:r>
          </w:p>
        </w:tc>
        <w:tc>
          <w:tcPr>
            <w:tcW w:w="1797" w:type="dxa"/>
            <w:vAlign w:val="center"/>
          </w:tcPr>
          <w:p w14:paraId="0408088E" w14:textId="77777777" w:rsidR="00AC4D10" w:rsidRPr="00F04085" w:rsidRDefault="00AC4D10" w:rsidP="002437FA">
            <w:pPr>
              <w:pStyle w:val="NormalIndent"/>
              <w:ind w:left="0"/>
              <w:cnfStyle w:val="000000100000" w:firstRow="0" w:lastRow="0" w:firstColumn="0" w:lastColumn="0" w:oddVBand="0" w:evenVBand="0" w:oddHBand="1" w:evenHBand="0" w:firstRowFirstColumn="0" w:firstRowLastColumn="0" w:lastRowFirstColumn="0" w:lastRowLastColumn="0"/>
              <w:rPr>
                <w:sz w:val="20"/>
                <w:szCs w:val="20"/>
              </w:rPr>
            </w:pPr>
            <w:r w:rsidRPr="00F04085">
              <w:rPr>
                <w:sz w:val="20"/>
                <w:szCs w:val="20"/>
              </w:rPr>
              <w:t>Business Objects</w:t>
            </w:r>
          </w:p>
          <w:p w14:paraId="433CE04A" w14:textId="77777777" w:rsidR="00AC4D10" w:rsidRPr="00F04085" w:rsidRDefault="00AC4D10" w:rsidP="002437FA">
            <w:pPr>
              <w:pStyle w:val="NormalIndent"/>
              <w:ind w:left="0"/>
              <w:cnfStyle w:val="000000100000" w:firstRow="0" w:lastRow="0" w:firstColumn="0" w:lastColumn="0" w:oddVBand="0" w:evenVBand="0" w:oddHBand="1" w:evenHBand="0" w:firstRowFirstColumn="0" w:firstRowLastColumn="0" w:lastRowFirstColumn="0" w:lastRowLastColumn="0"/>
              <w:rPr>
                <w:sz w:val="20"/>
                <w:szCs w:val="20"/>
              </w:rPr>
            </w:pPr>
            <w:r w:rsidRPr="00F04085">
              <w:rPr>
                <w:sz w:val="20"/>
                <w:szCs w:val="20"/>
              </w:rPr>
              <w:t>Crystal Reports</w:t>
            </w:r>
          </w:p>
          <w:p w14:paraId="11755346" w14:textId="77777777" w:rsidR="00AC4D10" w:rsidRPr="00F04085" w:rsidRDefault="00AC4D10" w:rsidP="002437FA">
            <w:pPr>
              <w:pStyle w:val="NormalIndent"/>
              <w:ind w:left="0"/>
              <w:cnfStyle w:val="000000100000" w:firstRow="0" w:lastRow="0" w:firstColumn="0" w:lastColumn="0" w:oddVBand="0" w:evenVBand="0" w:oddHBand="1" w:evenHBand="0" w:firstRowFirstColumn="0" w:firstRowLastColumn="0" w:lastRowFirstColumn="0" w:lastRowLastColumn="0"/>
              <w:rPr>
                <w:sz w:val="20"/>
                <w:szCs w:val="20"/>
              </w:rPr>
            </w:pPr>
            <w:r w:rsidRPr="00F04085">
              <w:rPr>
                <w:sz w:val="20"/>
                <w:szCs w:val="20"/>
              </w:rPr>
              <w:t>Qlikview</w:t>
            </w:r>
          </w:p>
        </w:tc>
        <w:tc>
          <w:tcPr>
            <w:tcW w:w="1751" w:type="dxa"/>
            <w:vAlign w:val="center"/>
          </w:tcPr>
          <w:p w14:paraId="5D08567B" w14:textId="77777777" w:rsidR="00AC4D10" w:rsidRPr="00F04085" w:rsidRDefault="00AC4D10" w:rsidP="002437FA">
            <w:pPr>
              <w:pStyle w:val="NormalIndent"/>
              <w:ind w:left="0"/>
              <w:cnfStyle w:val="000000100000" w:firstRow="0" w:lastRow="0" w:firstColumn="0" w:lastColumn="0" w:oddVBand="0" w:evenVBand="0" w:oddHBand="1" w:evenHBand="0" w:firstRowFirstColumn="0" w:firstRowLastColumn="0" w:lastRowFirstColumn="0" w:lastRowLastColumn="0"/>
              <w:rPr>
                <w:sz w:val="20"/>
                <w:szCs w:val="20"/>
              </w:rPr>
            </w:pPr>
            <w:r w:rsidRPr="00F04085">
              <w:rPr>
                <w:sz w:val="20"/>
                <w:szCs w:val="20"/>
              </w:rPr>
              <w:t>All Others</w:t>
            </w:r>
          </w:p>
        </w:tc>
        <w:tc>
          <w:tcPr>
            <w:tcW w:w="2149" w:type="dxa"/>
            <w:vAlign w:val="center"/>
          </w:tcPr>
          <w:p w14:paraId="23EA936A" w14:textId="77777777" w:rsidR="00AC4D10" w:rsidRPr="00F04085" w:rsidRDefault="00AC4D10" w:rsidP="002437FA">
            <w:pPr>
              <w:pStyle w:val="NormalIndent"/>
              <w:ind w:left="0"/>
              <w:cnfStyle w:val="000000100000" w:firstRow="0" w:lastRow="0" w:firstColumn="0" w:lastColumn="0" w:oddVBand="0" w:evenVBand="0" w:oddHBand="1" w:evenHBand="0" w:firstRowFirstColumn="0" w:firstRowLastColumn="0" w:lastRowFirstColumn="0" w:lastRowLastColumn="0"/>
              <w:rPr>
                <w:sz w:val="20"/>
                <w:szCs w:val="20"/>
              </w:rPr>
            </w:pPr>
          </w:p>
        </w:tc>
      </w:tr>
      <w:tr w:rsidR="00AC4D10" w:rsidRPr="00F04085" w14:paraId="59D9968A" w14:textId="77777777" w:rsidTr="002437FA">
        <w:tc>
          <w:tcPr>
            <w:cnfStyle w:val="001000000000" w:firstRow="0" w:lastRow="0" w:firstColumn="1" w:lastColumn="0" w:oddVBand="0" w:evenVBand="0" w:oddHBand="0" w:evenHBand="0" w:firstRowFirstColumn="0" w:firstRowLastColumn="0" w:lastRowFirstColumn="0" w:lastRowLastColumn="0"/>
            <w:tcW w:w="2386" w:type="dxa"/>
            <w:vAlign w:val="center"/>
          </w:tcPr>
          <w:p w14:paraId="41923F47" w14:textId="77777777" w:rsidR="00AC4D10" w:rsidRPr="00F04085" w:rsidRDefault="00AC4D10" w:rsidP="002437FA">
            <w:pPr>
              <w:pStyle w:val="NormalIndent"/>
              <w:spacing w:before="20" w:after="20"/>
              <w:ind w:left="0"/>
              <w:rPr>
                <w:b/>
                <w:sz w:val="20"/>
                <w:szCs w:val="20"/>
              </w:rPr>
            </w:pPr>
            <w:r w:rsidRPr="00F04085">
              <w:rPr>
                <w:b/>
                <w:sz w:val="20"/>
                <w:szCs w:val="20"/>
              </w:rPr>
              <w:t>HR</w:t>
            </w:r>
          </w:p>
        </w:tc>
        <w:tc>
          <w:tcPr>
            <w:tcW w:w="1771" w:type="dxa"/>
            <w:vAlign w:val="center"/>
          </w:tcPr>
          <w:p w14:paraId="22926F2C" w14:textId="77777777" w:rsidR="00AC4D10" w:rsidRPr="00F04085" w:rsidRDefault="00AC4D10" w:rsidP="002437FA">
            <w:pPr>
              <w:pStyle w:val="NormalIndent"/>
              <w:spacing w:before="20" w:after="20"/>
              <w:ind w:left="0"/>
              <w:cnfStyle w:val="000000000000" w:firstRow="0" w:lastRow="0" w:firstColumn="0" w:lastColumn="0" w:oddVBand="0" w:evenVBand="0" w:oddHBand="0" w:evenHBand="0" w:firstRowFirstColumn="0" w:firstRowLastColumn="0" w:lastRowFirstColumn="0" w:lastRowLastColumn="0"/>
              <w:rPr>
                <w:sz w:val="20"/>
                <w:szCs w:val="20"/>
              </w:rPr>
            </w:pPr>
            <w:r w:rsidRPr="00F04085">
              <w:rPr>
                <w:sz w:val="20"/>
                <w:szCs w:val="20"/>
              </w:rPr>
              <w:t>iTrent</w:t>
            </w:r>
          </w:p>
        </w:tc>
        <w:tc>
          <w:tcPr>
            <w:tcW w:w="1797" w:type="dxa"/>
            <w:vAlign w:val="center"/>
          </w:tcPr>
          <w:p w14:paraId="66BF9F6F" w14:textId="77777777" w:rsidR="00AC4D10" w:rsidRPr="00F04085" w:rsidRDefault="00AC4D10" w:rsidP="002437FA">
            <w:pPr>
              <w:pStyle w:val="NormalIndent"/>
              <w:spacing w:before="20" w:after="20"/>
              <w:ind w:left="0"/>
              <w:cnfStyle w:val="000000000000" w:firstRow="0" w:lastRow="0" w:firstColumn="0" w:lastColumn="0" w:oddVBand="0" w:evenVBand="0" w:oddHBand="0" w:evenHBand="0" w:firstRowFirstColumn="0" w:firstRowLastColumn="0" w:lastRowFirstColumn="0" w:lastRowLastColumn="0"/>
              <w:rPr>
                <w:sz w:val="20"/>
                <w:szCs w:val="20"/>
              </w:rPr>
            </w:pPr>
            <w:r w:rsidRPr="00F04085">
              <w:rPr>
                <w:sz w:val="20"/>
                <w:szCs w:val="20"/>
              </w:rPr>
              <w:t>None</w:t>
            </w:r>
          </w:p>
        </w:tc>
        <w:tc>
          <w:tcPr>
            <w:tcW w:w="1751" w:type="dxa"/>
            <w:vAlign w:val="center"/>
          </w:tcPr>
          <w:p w14:paraId="605444DB" w14:textId="77777777" w:rsidR="00AC4D10" w:rsidRPr="00F04085" w:rsidRDefault="00AC4D10" w:rsidP="002437FA">
            <w:pPr>
              <w:pStyle w:val="NormalIndent"/>
              <w:spacing w:before="20" w:after="20"/>
              <w:ind w:left="0"/>
              <w:cnfStyle w:val="000000000000" w:firstRow="0" w:lastRow="0" w:firstColumn="0" w:lastColumn="0" w:oddVBand="0" w:evenVBand="0" w:oddHBand="0" w:evenHBand="0" w:firstRowFirstColumn="0" w:firstRowLastColumn="0" w:lastRowFirstColumn="0" w:lastRowLastColumn="0"/>
              <w:rPr>
                <w:sz w:val="20"/>
                <w:szCs w:val="20"/>
              </w:rPr>
            </w:pPr>
            <w:r w:rsidRPr="00F04085">
              <w:rPr>
                <w:sz w:val="20"/>
                <w:szCs w:val="20"/>
              </w:rPr>
              <w:t>All Others</w:t>
            </w:r>
          </w:p>
        </w:tc>
        <w:tc>
          <w:tcPr>
            <w:tcW w:w="2149" w:type="dxa"/>
            <w:vAlign w:val="center"/>
          </w:tcPr>
          <w:p w14:paraId="1BE2761A" w14:textId="77777777" w:rsidR="00AC4D10" w:rsidRPr="00F04085" w:rsidRDefault="00AC4D10" w:rsidP="002437FA">
            <w:pPr>
              <w:pStyle w:val="NormalIndent"/>
              <w:spacing w:before="20" w:after="20"/>
              <w:ind w:left="0"/>
              <w:cnfStyle w:val="000000000000" w:firstRow="0" w:lastRow="0" w:firstColumn="0" w:lastColumn="0" w:oddVBand="0" w:evenVBand="0" w:oddHBand="0" w:evenHBand="0" w:firstRowFirstColumn="0" w:firstRowLastColumn="0" w:lastRowFirstColumn="0" w:lastRowLastColumn="0"/>
              <w:rPr>
                <w:sz w:val="20"/>
                <w:szCs w:val="20"/>
              </w:rPr>
            </w:pPr>
          </w:p>
        </w:tc>
      </w:tr>
      <w:tr w:rsidR="00AC4D10" w:rsidRPr="00F04085" w14:paraId="5F8031F0" w14:textId="77777777" w:rsidTr="00243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vAlign w:val="center"/>
          </w:tcPr>
          <w:p w14:paraId="0B7116D6" w14:textId="77777777" w:rsidR="00AC4D10" w:rsidRPr="00F04085" w:rsidRDefault="00AC4D10" w:rsidP="002437FA">
            <w:pPr>
              <w:pStyle w:val="NormalIndent"/>
              <w:spacing w:before="20" w:after="20"/>
              <w:ind w:left="0"/>
              <w:rPr>
                <w:b/>
                <w:sz w:val="20"/>
                <w:szCs w:val="20"/>
              </w:rPr>
            </w:pPr>
            <w:r w:rsidRPr="00F04085">
              <w:rPr>
                <w:b/>
                <w:sz w:val="20"/>
                <w:szCs w:val="20"/>
              </w:rPr>
              <w:t>Finance</w:t>
            </w:r>
          </w:p>
        </w:tc>
        <w:tc>
          <w:tcPr>
            <w:tcW w:w="1771" w:type="dxa"/>
            <w:vAlign w:val="center"/>
          </w:tcPr>
          <w:p w14:paraId="0C85B609" w14:textId="77777777" w:rsidR="00AC4D10" w:rsidRPr="00F04085" w:rsidRDefault="00AC4D10" w:rsidP="002437FA">
            <w:pPr>
              <w:pStyle w:val="NormalIndent"/>
              <w:spacing w:before="20" w:after="20"/>
              <w:ind w:left="0"/>
              <w:cnfStyle w:val="000000100000" w:firstRow="0" w:lastRow="0" w:firstColumn="0" w:lastColumn="0" w:oddVBand="0" w:evenVBand="0" w:oddHBand="1" w:evenHBand="0" w:firstRowFirstColumn="0" w:firstRowLastColumn="0" w:lastRowFirstColumn="0" w:lastRowLastColumn="0"/>
              <w:rPr>
                <w:sz w:val="20"/>
                <w:szCs w:val="20"/>
              </w:rPr>
            </w:pPr>
            <w:r w:rsidRPr="00F04085">
              <w:rPr>
                <w:sz w:val="20"/>
                <w:szCs w:val="20"/>
              </w:rPr>
              <w:t>Open Accounts</w:t>
            </w:r>
          </w:p>
        </w:tc>
        <w:tc>
          <w:tcPr>
            <w:tcW w:w="1797" w:type="dxa"/>
            <w:vAlign w:val="center"/>
          </w:tcPr>
          <w:p w14:paraId="00A523C8" w14:textId="77777777" w:rsidR="00AC4D10" w:rsidRPr="00F04085" w:rsidRDefault="00AC4D10" w:rsidP="002437FA">
            <w:pPr>
              <w:pStyle w:val="NormalIndent"/>
              <w:spacing w:before="20" w:after="20"/>
              <w:ind w:left="0"/>
              <w:cnfStyle w:val="000000100000" w:firstRow="0" w:lastRow="0" w:firstColumn="0" w:lastColumn="0" w:oddVBand="0" w:evenVBand="0" w:oddHBand="1" w:evenHBand="0" w:firstRowFirstColumn="0" w:firstRowLastColumn="0" w:lastRowFirstColumn="0" w:lastRowLastColumn="0"/>
              <w:rPr>
                <w:sz w:val="20"/>
                <w:szCs w:val="20"/>
              </w:rPr>
            </w:pPr>
          </w:p>
        </w:tc>
        <w:tc>
          <w:tcPr>
            <w:tcW w:w="1751" w:type="dxa"/>
            <w:vAlign w:val="center"/>
          </w:tcPr>
          <w:p w14:paraId="5A5A5F16" w14:textId="77777777" w:rsidR="00AC4D10" w:rsidRPr="00F04085" w:rsidRDefault="00AC4D10" w:rsidP="002437FA">
            <w:pPr>
              <w:pStyle w:val="NormalIndent"/>
              <w:spacing w:before="20" w:after="20"/>
              <w:ind w:left="0"/>
              <w:cnfStyle w:val="000000100000" w:firstRow="0" w:lastRow="0" w:firstColumn="0" w:lastColumn="0" w:oddVBand="0" w:evenVBand="0" w:oddHBand="1" w:evenHBand="0" w:firstRowFirstColumn="0" w:firstRowLastColumn="0" w:lastRowFirstColumn="0" w:lastRowLastColumn="0"/>
              <w:rPr>
                <w:sz w:val="20"/>
                <w:szCs w:val="20"/>
              </w:rPr>
            </w:pPr>
            <w:r w:rsidRPr="00F04085">
              <w:rPr>
                <w:sz w:val="20"/>
                <w:szCs w:val="20"/>
              </w:rPr>
              <w:t>All Others</w:t>
            </w:r>
          </w:p>
        </w:tc>
        <w:tc>
          <w:tcPr>
            <w:tcW w:w="2149" w:type="dxa"/>
            <w:vAlign w:val="center"/>
          </w:tcPr>
          <w:p w14:paraId="57FEA802" w14:textId="77777777" w:rsidR="00AC4D10" w:rsidRPr="00F04085" w:rsidRDefault="00AC4D10" w:rsidP="002437FA">
            <w:pPr>
              <w:pStyle w:val="NormalIndent"/>
              <w:spacing w:before="20" w:after="20"/>
              <w:ind w:left="0"/>
              <w:cnfStyle w:val="000000100000" w:firstRow="0" w:lastRow="0" w:firstColumn="0" w:lastColumn="0" w:oddVBand="0" w:evenVBand="0" w:oddHBand="1" w:evenHBand="0" w:firstRowFirstColumn="0" w:firstRowLastColumn="0" w:lastRowFirstColumn="0" w:lastRowLastColumn="0"/>
              <w:rPr>
                <w:sz w:val="20"/>
                <w:szCs w:val="20"/>
              </w:rPr>
            </w:pPr>
          </w:p>
        </w:tc>
      </w:tr>
      <w:tr w:rsidR="00AC4D10" w:rsidRPr="00F04085" w14:paraId="05282B5C" w14:textId="77777777" w:rsidTr="002437FA">
        <w:tc>
          <w:tcPr>
            <w:cnfStyle w:val="001000000000" w:firstRow="0" w:lastRow="0" w:firstColumn="1" w:lastColumn="0" w:oddVBand="0" w:evenVBand="0" w:oddHBand="0" w:evenHBand="0" w:firstRowFirstColumn="0" w:firstRowLastColumn="0" w:lastRowFirstColumn="0" w:lastRowLastColumn="0"/>
            <w:tcW w:w="2386" w:type="dxa"/>
            <w:vAlign w:val="center"/>
          </w:tcPr>
          <w:p w14:paraId="54089C87" w14:textId="77777777" w:rsidR="00AC4D10" w:rsidRPr="00F04085" w:rsidRDefault="00AC4D10" w:rsidP="002437FA">
            <w:pPr>
              <w:pStyle w:val="NormalIndent"/>
              <w:spacing w:before="20" w:after="20"/>
              <w:ind w:left="0"/>
              <w:rPr>
                <w:b/>
                <w:sz w:val="20"/>
                <w:szCs w:val="20"/>
              </w:rPr>
            </w:pPr>
            <w:r w:rsidRPr="00F04085">
              <w:rPr>
                <w:b/>
                <w:sz w:val="20"/>
                <w:szCs w:val="20"/>
              </w:rPr>
              <w:t>Workflow</w:t>
            </w:r>
          </w:p>
        </w:tc>
        <w:tc>
          <w:tcPr>
            <w:tcW w:w="1771" w:type="dxa"/>
            <w:vAlign w:val="center"/>
          </w:tcPr>
          <w:p w14:paraId="6969C6CD" w14:textId="77777777" w:rsidR="00AC4D10" w:rsidRPr="00F04085" w:rsidRDefault="00AC4D10" w:rsidP="002437FA">
            <w:pPr>
              <w:pStyle w:val="NormalIndent"/>
              <w:spacing w:before="20" w:after="20"/>
              <w:ind w:left="0"/>
              <w:cnfStyle w:val="000000000000" w:firstRow="0" w:lastRow="0" w:firstColumn="0" w:lastColumn="0" w:oddVBand="0" w:evenVBand="0" w:oddHBand="0" w:evenHBand="0" w:firstRowFirstColumn="0" w:firstRowLastColumn="0" w:lastRowFirstColumn="0" w:lastRowLastColumn="0"/>
              <w:rPr>
                <w:sz w:val="20"/>
                <w:szCs w:val="20"/>
              </w:rPr>
            </w:pPr>
            <w:r w:rsidRPr="00F04085">
              <w:rPr>
                <w:sz w:val="20"/>
                <w:szCs w:val="20"/>
              </w:rPr>
              <w:t>eBis</w:t>
            </w:r>
          </w:p>
        </w:tc>
        <w:tc>
          <w:tcPr>
            <w:tcW w:w="1797" w:type="dxa"/>
            <w:vAlign w:val="center"/>
          </w:tcPr>
          <w:p w14:paraId="19FC858F" w14:textId="77777777" w:rsidR="00AC4D10" w:rsidRPr="00F04085" w:rsidRDefault="00AC4D10" w:rsidP="002437FA">
            <w:pPr>
              <w:pStyle w:val="NormalIndent"/>
              <w:spacing w:before="20" w:after="20"/>
              <w:ind w:left="0"/>
              <w:cnfStyle w:val="000000000000" w:firstRow="0" w:lastRow="0" w:firstColumn="0" w:lastColumn="0" w:oddVBand="0" w:evenVBand="0" w:oddHBand="0" w:evenHBand="0" w:firstRowFirstColumn="0" w:firstRowLastColumn="0" w:lastRowFirstColumn="0" w:lastRowLastColumn="0"/>
              <w:rPr>
                <w:sz w:val="20"/>
                <w:szCs w:val="20"/>
              </w:rPr>
            </w:pPr>
            <w:r w:rsidRPr="00F04085">
              <w:rPr>
                <w:sz w:val="20"/>
                <w:szCs w:val="20"/>
              </w:rPr>
              <w:t>None</w:t>
            </w:r>
          </w:p>
        </w:tc>
        <w:tc>
          <w:tcPr>
            <w:tcW w:w="1751" w:type="dxa"/>
            <w:vAlign w:val="center"/>
          </w:tcPr>
          <w:p w14:paraId="079C85AF" w14:textId="77777777" w:rsidR="00AC4D10" w:rsidRPr="00F04085" w:rsidRDefault="00AC4D10" w:rsidP="002437FA">
            <w:pPr>
              <w:pStyle w:val="NormalIndent"/>
              <w:spacing w:before="20" w:after="20"/>
              <w:ind w:left="0"/>
              <w:cnfStyle w:val="000000000000" w:firstRow="0" w:lastRow="0" w:firstColumn="0" w:lastColumn="0" w:oddVBand="0" w:evenVBand="0" w:oddHBand="0" w:evenHBand="0" w:firstRowFirstColumn="0" w:firstRowLastColumn="0" w:lastRowFirstColumn="0" w:lastRowLastColumn="0"/>
              <w:rPr>
                <w:sz w:val="20"/>
                <w:szCs w:val="20"/>
              </w:rPr>
            </w:pPr>
            <w:r w:rsidRPr="00F04085">
              <w:rPr>
                <w:sz w:val="20"/>
                <w:szCs w:val="20"/>
              </w:rPr>
              <w:t>All Others</w:t>
            </w:r>
          </w:p>
        </w:tc>
        <w:tc>
          <w:tcPr>
            <w:tcW w:w="2149" w:type="dxa"/>
            <w:vAlign w:val="center"/>
          </w:tcPr>
          <w:p w14:paraId="1AC15009" w14:textId="77777777" w:rsidR="00AC4D10" w:rsidRPr="00F04085" w:rsidRDefault="00AC4D10" w:rsidP="002437FA">
            <w:pPr>
              <w:pStyle w:val="NormalIndent"/>
              <w:spacing w:before="20" w:after="20"/>
              <w:ind w:left="0"/>
              <w:cnfStyle w:val="000000000000" w:firstRow="0" w:lastRow="0" w:firstColumn="0" w:lastColumn="0" w:oddVBand="0" w:evenVBand="0" w:oddHBand="0" w:evenHBand="0" w:firstRowFirstColumn="0" w:firstRowLastColumn="0" w:lastRowFirstColumn="0" w:lastRowLastColumn="0"/>
              <w:rPr>
                <w:sz w:val="20"/>
                <w:szCs w:val="20"/>
              </w:rPr>
            </w:pPr>
          </w:p>
        </w:tc>
      </w:tr>
      <w:tr w:rsidR="00AC4D10" w:rsidRPr="00F04085" w14:paraId="282824C3" w14:textId="77777777" w:rsidTr="00243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vAlign w:val="center"/>
          </w:tcPr>
          <w:p w14:paraId="711423D6" w14:textId="77777777" w:rsidR="00AC4D10" w:rsidRPr="00F04085" w:rsidRDefault="00AC4D10" w:rsidP="002437FA">
            <w:pPr>
              <w:pStyle w:val="NormalIndent"/>
              <w:spacing w:before="20" w:after="20"/>
              <w:ind w:left="0"/>
              <w:rPr>
                <w:b/>
                <w:sz w:val="20"/>
                <w:szCs w:val="20"/>
              </w:rPr>
            </w:pPr>
            <w:r w:rsidRPr="00F04085">
              <w:rPr>
                <w:b/>
                <w:sz w:val="20"/>
                <w:szCs w:val="20"/>
              </w:rPr>
              <w:t>Fundraising</w:t>
            </w:r>
          </w:p>
        </w:tc>
        <w:tc>
          <w:tcPr>
            <w:tcW w:w="1771" w:type="dxa"/>
            <w:vAlign w:val="center"/>
          </w:tcPr>
          <w:p w14:paraId="2CAFCA85" w14:textId="77777777" w:rsidR="00AC4D10" w:rsidRPr="00F04085" w:rsidRDefault="00AC4D10" w:rsidP="002437FA">
            <w:pPr>
              <w:pStyle w:val="NormalIndent"/>
              <w:spacing w:before="20" w:after="20"/>
              <w:ind w:left="0"/>
              <w:cnfStyle w:val="000000100000" w:firstRow="0" w:lastRow="0" w:firstColumn="0" w:lastColumn="0" w:oddVBand="0" w:evenVBand="0" w:oddHBand="1" w:evenHBand="0" w:firstRowFirstColumn="0" w:firstRowLastColumn="0" w:lastRowFirstColumn="0" w:lastRowLastColumn="0"/>
              <w:rPr>
                <w:sz w:val="20"/>
                <w:szCs w:val="20"/>
              </w:rPr>
            </w:pPr>
            <w:r w:rsidRPr="00F04085">
              <w:rPr>
                <w:sz w:val="20"/>
                <w:szCs w:val="20"/>
              </w:rPr>
              <w:t>Raisers Edge</w:t>
            </w:r>
          </w:p>
        </w:tc>
        <w:tc>
          <w:tcPr>
            <w:tcW w:w="1797" w:type="dxa"/>
            <w:vAlign w:val="center"/>
          </w:tcPr>
          <w:p w14:paraId="6EF91ADE" w14:textId="77777777" w:rsidR="00AC4D10" w:rsidRPr="00F04085" w:rsidRDefault="00AC4D10" w:rsidP="002437FA">
            <w:pPr>
              <w:pStyle w:val="NormalIndent"/>
              <w:spacing w:before="20" w:after="20"/>
              <w:ind w:left="0"/>
              <w:cnfStyle w:val="000000100000" w:firstRow="0" w:lastRow="0" w:firstColumn="0" w:lastColumn="0" w:oddVBand="0" w:evenVBand="0" w:oddHBand="1" w:evenHBand="0" w:firstRowFirstColumn="0" w:firstRowLastColumn="0" w:lastRowFirstColumn="0" w:lastRowLastColumn="0"/>
              <w:rPr>
                <w:sz w:val="20"/>
                <w:szCs w:val="20"/>
              </w:rPr>
            </w:pPr>
            <w:r w:rsidRPr="00F04085">
              <w:rPr>
                <w:sz w:val="20"/>
                <w:szCs w:val="20"/>
              </w:rPr>
              <w:t>None</w:t>
            </w:r>
          </w:p>
        </w:tc>
        <w:tc>
          <w:tcPr>
            <w:tcW w:w="1751" w:type="dxa"/>
            <w:vAlign w:val="center"/>
          </w:tcPr>
          <w:p w14:paraId="6588AC95" w14:textId="77777777" w:rsidR="00AC4D10" w:rsidRPr="00F04085" w:rsidRDefault="00AC4D10" w:rsidP="002437FA">
            <w:pPr>
              <w:pStyle w:val="NormalIndent"/>
              <w:spacing w:before="20" w:after="20"/>
              <w:ind w:left="0"/>
              <w:cnfStyle w:val="000000100000" w:firstRow="0" w:lastRow="0" w:firstColumn="0" w:lastColumn="0" w:oddVBand="0" w:evenVBand="0" w:oddHBand="1" w:evenHBand="0" w:firstRowFirstColumn="0" w:firstRowLastColumn="0" w:lastRowFirstColumn="0" w:lastRowLastColumn="0"/>
              <w:rPr>
                <w:sz w:val="20"/>
                <w:szCs w:val="20"/>
              </w:rPr>
            </w:pPr>
            <w:r w:rsidRPr="00F04085">
              <w:rPr>
                <w:sz w:val="20"/>
                <w:szCs w:val="20"/>
              </w:rPr>
              <w:t>All Others</w:t>
            </w:r>
          </w:p>
        </w:tc>
        <w:tc>
          <w:tcPr>
            <w:tcW w:w="2149" w:type="dxa"/>
            <w:vAlign w:val="center"/>
          </w:tcPr>
          <w:p w14:paraId="4751CCBC" w14:textId="77777777" w:rsidR="00AC4D10" w:rsidRPr="00F04085" w:rsidRDefault="00AC4D10" w:rsidP="002437FA">
            <w:pPr>
              <w:pStyle w:val="NormalIndent"/>
              <w:spacing w:before="20" w:after="20"/>
              <w:ind w:left="0"/>
              <w:cnfStyle w:val="000000100000" w:firstRow="0" w:lastRow="0" w:firstColumn="0" w:lastColumn="0" w:oddVBand="0" w:evenVBand="0" w:oddHBand="1" w:evenHBand="0" w:firstRowFirstColumn="0" w:firstRowLastColumn="0" w:lastRowFirstColumn="0" w:lastRowLastColumn="0"/>
              <w:rPr>
                <w:sz w:val="20"/>
                <w:szCs w:val="20"/>
              </w:rPr>
            </w:pPr>
          </w:p>
        </w:tc>
      </w:tr>
      <w:tr w:rsidR="00AC4D10" w:rsidRPr="00F04085" w14:paraId="27801312" w14:textId="77777777" w:rsidTr="002437FA">
        <w:tc>
          <w:tcPr>
            <w:cnfStyle w:val="001000000000" w:firstRow="0" w:lastRow="0" w:firstColumn="1" w:lastColumn="0" w:oddVBand="0" w:evenVBand="0" w:oddHBand="0" w:evenHBand="0" w:firstRowFirstColumn="0" w:firstRowLastColumn="0" w:lastRowFirstColumn="0" w:lastRowLastColumn="0"/>
            <w:tcW w:w="2386" w:type="dxa"/>
            <w:vAlign w:val="center"/>
          </w:tcPr>
          <w:p w14:paraId="271705DD" w14:textId="77777777" w:rsidR="00AC4D10" w:rsidRPr="00F04085" w:rsidRDefault="00AC4D10" w:rsidP="002437FA">
            <w:pPr>
              <w:pStyle w:val="NormalIndent"/>
              <w:ind w:left="0"/>
              <w:rPr>
                <w:b/>
                <w:sz w:val="20"/>
                <w:szCs w:val="20"/>
              </w:rPr>
            </w:pPr>
            <w:r w:rsidRPr="00F04085">
              <w:rPr>
                <w:b/>
                <w:sz w:val="20"/>
                <w:szCs w:val="20"/>
              </w:rPr>
              <w:t>Care Home Income Processing</w:t>
            </w:r>
          </w:p>
        </w:tc>
        <w:tc>
          <w:tcPr>
            <w:tcW w:w="1771" w:type="dxa"/>
            <w:vAlign w:val="center"/>
          </w:tcPr>
          <w:p w14:paraId="3948AB87" w14:textId="77777777" w:rsidR="00AC4D10" w:rsidRPr="00F04085" w:rsidRDefault="00AC4D10" w:rsidP="002437FA">
            <w:pPr>
              <w:pStyle w:val="NormalIndent"/>
              <w:ind w:left="0"/>
              <w:cnfStyle w:val="000000000000" w:firstRow="0" w:lastRow="0" w:firstColumn="0" w:lastColumn="0" w:oddVBand="0" w:evenVBand="0" w:oddHBand="0" w:evenHBand="0" w:firstRowFirstColumn="0" w:firstRowLastColumn="0" w:lastRowFirstColumn="0" w:lastRowLastColumn="0"/>
              <w:rPr>
                <w:sz w:val="20"/>
                <w:szCs w:val="20"/>
              </w:rPr>
            </w:pPr>
            <w:r w:rsidRPr="00F04085">
              <w:rPr>
                <w:sz w:val="20"/>
                <w:szCs w:val="20"/>
              </w:rPr>
              <w:t>CareSys</w:t>
            </w:r>
          </w:p>
        </w:tc>
        <w:tc>
          <w:tcPr>
            <w:tcW w:w="1797" w:type="dxa"/>
            <w:vAlign w:val="center"/>
          </w:tcPr>
          <w:p w14:paraId="33E93562" w14:textId="77777777" w:rsidR="00AC4D10" w:rsidRPr="00F04085" w:rsidRDefault="00AC4D10" w:rsidP="002437FA">
            <w:pPr>
              <w:pStyle w:val="NormalIndent"/>
              <w:ind w:left="0"/>
              <w:cnfStyle w:val="000000000000" w:firstRow="0" w:lastRow="0" w:firstColumn="0" w:lastColumn="0" w:oddVBand="0" w:evenVBand="0" w:oddHBand="0" w:evenHBand="0" w:firstRowFirstColumn="0" w:firstRowLastColumn="0" w:lastRowFirstColumn="0" w:lastRowLastColumn="0"/>
              <w:rPr>
                <w:sz w:val="20"/>
                <w:szCs w:val="20"/>
              </w:rPr>
            </w:pPr>
            <w:r w:rsidRPr="00F04085">
              <w:rPr>
                <w:sz w:val="20"/>
                <w:szCs w:val="20"/>
              </w:rPr>
              <w:t>None</w:t>
            </w:r>
          </w:p>
        </w:tc>
        <w:tc>
          <w:tcPr>
            <w:tcW w:w="1751" w:type="dxa"/>
            <w:vAlign w:val="center"/>
          </w:tcPr>
          <w:p w14:paraId="14B1B431" w14:textId="77777777" w:rsidR="00AC4D10" w:rsidRPr="00F04085" w:rsidRDefault="00AC4D10" w:rsidP="002437FA">
            <w:pPr>
              <w:pStyle w:val="NormalIndent"/>
              <w:ind w:left="0"/>
              <w:cnfStyle w:val="000000000000" w:firstRow="0" w:lastRow="0" w:firstColumn="0" w:lastColumn="0" w:oddVBand="0" w:evenVBand="0" w:oddHBand="0" w:evenHBand="0" w:firstRowFirstColumn="0" w:firstRowLastColumn="0" w:lastRowFirstColumn="0" w:lastRowLastColumn="0"/>
              <w:rPr>
                <w:sz w:val="20"/>
                <w:szCs w:val="20"/>
              </w:rPr>
            </w:pPr>
            <w:r w:rsidRPr="00F04085">
              <w:rPr>
                <w:sz w:val="20"/>
                <w:szCs w:val="20"/>
              </w:rPr>
              <w:t>All Others</w:t>
            </w:r>
          </w:p>
        </w:tc>
        <w:tc>
          <w:tcPr>
            <w:tcW w:w="2149" w:type="dxa"/>
            <w:vAlign w:val="center"/>
          </w:tcPr>
          <w:p w14:paraId="005A6923" w14:textId="77777777" w:rsidR="00AC4D10" w:rsidRPr="00F04085" w:rsidRDefault="00AC4D10" w:rsidP="002437FA">
            <w:pPr>
              <w:pStyle w:val="NormalIndent"/>
              <w:ind w:left="0"/>
              <w:cnfStyle w:val="000000000000" w:firstRow="0" w:lastRow="0" w:firstColumn="0" w:lastColumn="0" w:oddVBand="0" w:evenVBand="0" w:oddHBand="0" w:evenHBand="0" w:firstRowFirstColumn="0" w:firstRowLastColumn="0" w:lastRowFirstColumn="0" w:lastRowLastColumn="0"/>
              <w:rPr>
                <w:sz w:val="20"/>
                <w:szCs w:val="20"/>
              </w:rPr>
            </w:pPr>
          </w:p>
        </w:tc>
      </w:tr>
      <w:tr w:rsidR="00AC4D10" w:rsidRPr="00F04085" w14:paraId="2EAD64AE" w14:textId="77777777" w:rsidTr="00243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vAlign w:val="center"/>
          </w:tcPr>
          <w:p w14:paraId="77686B95" w14:textId="77777777" w:rsidR="00AC4D10" w:rsidRPr="00F04085" w:rsidRDefault="00AC4D10" w:rsidP="002437FA">
            <w:pPr>
              <w:pStyle w:val="NormalIndent"/>
              <w:spacing w:before="20" w:after="20"/>
              <w:ind w:left="0"/>
              <w:rPr>
                <w:b/>
                <w:sz w:val="20"/>
                <w:szCs w:val="20"/>
              </w:rPr>
            </w:pPr>
            <w:r w:rsidRPr="00F04085">
              <w:rPr>
                <w:b/>
                <w:sz w:val="20"/>
                <w:szCs w:val="20"/>
              </w:rPr>
              <w:t>Document Management</w:t>
            </w:r>
          </w:p>
        </w:tc>
        <w:tc>
          <w:tcPr>
            <w:tcW w:w="1771" w:type="dxa"/>
            <w:vAlign w:val="center"/>
          </w:tcPr>
          <w:p w14:paraId="7BF43DBE" w14:textId="77777777" w:rsidR="00AC4D10" w:rsidRPr="00F04085" w:rsidRDefault="00AC4D10" w:rsidP="002437FA">
            <w:pPr>
              <w:pStyle w:val="NormalIndent"/>
              <w:spacing w:before="20" w:after="20"/>
              <w:ind w:left="0"/>
              <w:cnfStyle w:val="000000100000" w:firstRow="0" w:lastRow="0" w:firstColumn="0" w:lastColumn="0" w:oddVBand="0" w:evenVBand="0" w:oddHBand="1" w:evenHBand="0" w:firstRowFirstColumn="0" w:firstRowLastColumn="0" w:lastRowFirstColumn="0" w:lastRowLastColumn="0"/>
              <w:rPr>
                <w:sz w:val="20"/>
                <w:szCs w:val="20"/>
              </w:rPr>
            </w:pPr>
            <w:r w:rsidRPr="00F04085">
              <w:rPr>
                <w:sz w:val="20"/>
                <w:szCs w:val="20"/>
              </w:rPr>
              <w:t>Filestream</w:t>
            </w:r>
          </w:p>
        </w:tc>
        <w:tc>
          <w:tcPr>
            <w:tcW w:w="1797" w:type="dxa"/>
            <w:vAlign w:val="center"/>
          </w:tcPr>
          <w:p w14:paraId="63F1A3B9" w14:textId="77777777" w:rsidR="00AC4D10" w:rsidRPr="00F04085" w:rsidRDefault="00AC4D10" w:rsidP="002437FA">
            <w:pPr>
              <w:pStyle w:val="NormalIndent"/>
              <w:spacing w:before="20" w:after="20"/>
              <w:ind w:left="0"/>
              <w:cnfStyle w:val="000000100000" w:firstRow="0" w:lastRow="0" w:firstColumn="0" w:lastColumn="0" w:oddVBand="0" w:evenVBand="0" w:oddHBand="1" w:evenHBand="0" w:firstRowFirstColumn="0" w:firstRowLastColumn="0" w:lastRowFirstColumn="0" w:lastRowLastColumn="0"/>
              <w:rPr>
                <w:sz w:val="20"/>
                <w:szCs w:val="20"/>
              </w:rPr>
            </w:pPr>
            <w:r w:rsidRPr="00F04085">
              <w:rPr>
                <w:sz w:val="20"/>
                <w:szCs w:val="20"/>
              </w:rPr>
              <w:t>None</w:t>
            </w:r>
          </w:p>
        </w:tc>
        <w:tc>
          <w:tcPr>
            <w:tcW w:w="1751" w:type="dxa"/>
            <w:vAlign w:val="center"/>
          </w:tcPr>
          <w:p w14:paraId="4822DA3B" w14:textId="77777777" w:rsidR="00AC4D10" w:rsidRPr="00F04085" w:rsidRDefault="00AC4D10" w:rsidP="002437FA">
            <w:pPr>
              <w:pStyle w:val="NormalIndent"/>
              <w:spacing w:before="20" w:after="20"/>
              <w:ind w:left="0"/>
              <w:cnfStyle w:val="000000100000" w:firstRow="0" w:lastRow="0" w:firstColumn="0" w:lastColumn="0" w:oddVBand="0" w:evenVBand="0" w:oddHBand="1" w:evenHBand="0" w:firstRowFirstColumn="0" w:firstRowLastColumn="0" w:lastRowFirstColumn="0" w:lastRowLastColumn="0"/>
              <w:rPr>
                <w:sz w:val="20"/>
                <w:szCs w:val="20"/>
              </w:rPr>
            </w:pPr>
            <w:r w:rsidRPr="00F04085">
              <w:rPr>
                <w:sz w:val="20"/>
                <w:szCs w:val="20"/>
              </w:rPr>
              <w:t>All Others</w:t>
            </w:r>
          </w:p>
        </w:tc>
        <w:tc>
          <w:tcPr>
            <w:tcW w:w="2149" w:type="dxa"/>
            <w:vAlign w:val="center"/>
          </w:tcPr>
          <w:p w14:paraId="7C1AE418" w14:textId="77777777" w:rsidR="00AC4D10" w:rsidRPr="00F04085" w:rsidRDefault="00AC4D10" w:rsidP="002437FA">
            <w:pPr>
              <w:pStyle w:val="NormalIndent"/>
              <w:spacing w:before="20" w:after="20"/>
              <w:ind w:left="0"/>
              <w:cnfStyle w:val="000000100000" w:firstRow="0" w:lastRow="0" w:firstColumn="0" w:lastColumn="0" w:oddVBand="0" w:evenVBand="0" w:oddHBand="1" w:evenHBand="0" w:firstRowFirstColumn="0" w:firstRowLastColumn="0" w:lastRowFirstColumn="0" w:lastRowLastColumn="0"/>
              <w:rPr>
                <w:sz w:val="20"/>
                <w:szCs w:val="20"/>
              </w:rPr>
            </w:pPr>
          </w:p>
        </w:tc>
      </w:tr>
      <w:tr w:rsidR="00AC4D10" w:rsidRPr="00F04085" w14:paraId="1EB9A595" w14:textId="77777777" w:rsidTr="002437FA">
        <w:tc>
          <w:tcPr>
            <w:cnfStyle w:val="001000000000" w:firstRow="0" w:lastRow="0" w:firstColumn="1" w:lastColumn="0" w:oddVBand="0" w:evenVBand="0" w:oddHBand="0" w:evenHBand="0" w:firstRowFirstColumn="0" w:firstRowLastColumn="0" w:lastRowFirstColumn="0" w:lastRowLastColumn="0"/>
            <w:tcW w:w="2386" w:type="dxa"/>
            <w:vAlign w:val="center"/>
          </w:tcPr>
          <w:p w14:paraId="4CFC39B5" w14:textId="77777777" w:rsidR="00AC4D10" w:rsidRPr="00F04085" w:rsidRDefault="00AC4D10" w:rsidP="002437FA">
            <w:pPr>
              <w:pStyle w:val="NormalIndent"/>
              <w:ind w:left="0"/>
              <w:rPr>
                <w:b/>
                <w:sz w:val="20"/>
                <w:szCs w:val="20"/>
              </w:rPr>
            </w:pPr>
            <w:r w:rsidRPr="00F04085">
              <w:rPr>
                <w:b/>
                <w:sz w:val="20"/>
                <w:szCs w:val="20"/>
              </w:rPr>
              <w:lastRenderedPageBreak/>
              <w:t>File Storage</w:t>
            </w:r>
          </w:p>
        </w:tc>
        <w:tc>
          <w:tcPr>
            <w:tcW w:w="1771" w:type="dxa"/>
            <w:vAlign w:val="center"/>
          </w:tcPr>
          <w:p w14:paraId="033EAE13" w14:textId="77777777" w:rsidR="00AC4D10" w:rsidRPr="00F04085" w:rsidRDefault="00AC4D10" w:rsidP="002437FA">
            <w:pPr>
              <w:pStyle w:val="NormalIndent"/>
              <w:ind w:left="0"/>
              <w:cnfStyle w:val="000000000000" w:firstRow="0" w:lastRow="0" w:firstColumn="0" w:lastColumn="0" w:oddVBand="0" w:evenVBand="0" w:oddHBand="0" w:evenHBand="0" w:firstRowFirstColumn="0" w:firstRowLastColumn="0" w:lastRowFirstColumn="0" w:lastRowLastColumn="0"/>
              <w:rPr>
                <w:sz w:val="20"/>
                <w:szCs w:val="20"/>
              </w:rPr>
            </w:pPr>
            <w:r w:rsidRPr="00F04085">
              <w:rPr>
                <w:sz w:val="20"/>
                <w:szCs w:val="20"/>
              </w:rPr>
              <w:t>Shared Drives (Microsoft File Server)</w:t>
            </w:r>
          </w:p>
          <w:p w14:paraId="16A8AFCC" w14:textId="77777777" w:rsidR="00AC4D10" w:rsidRDefault="00AC4D10" w:rsidP="002437FA">
            <w:pPr>
              <w:pStyle w:val="NormalIndent"/>
              <w:ind w:left="0"/>
              <w:cnfStyle w:val="000000000000" w:firstRow="0" w:lastRow="0" w:firstColumn="0" w:lastColumn="0" w:oddVBand="0" w:evenVBand="0" w:oddHBand="0" w:evenHBand="0" w:firstRowFirstColumn="0" w:firstRowLastColumn="0" w:lastRowFirstColumn="0" w:lastRowLastColumn="0"/>
              <w:rPr>
                <w:sz w:val="20"/>
                <w:szCs w:val="20"/>
              </w:rPr>
            </w:pPr>
            <w:r w:rsidRPr="00F04085">
              <w:rPr>
                <w:sz w:val="20"/>
                <w:szCs w:val="20"/>
              </w:rPr>
              <w:t>Sharepoint</w:t>
            </w:r>
          </w:p>
          <w:p w14:paraId="606CF4FC" w14:textId="77777777" w:rsidR="00AC4D10" w:rsidRPr="00F04085" w:rsidRDefault="00AC4D10" w:rsidP="002437FA">
            <w:pPr>
              <w:pStyle w:val="NormalIndent"/>
              <w:ind w:left="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Microsoft One Drive (MHA Instance only)</w:t>
            </w:r>
          </w:p>
        </w:tc>
        <w:tc>
          <w:tcPr>
            <w:tcW w:w="1797" w:type="dxa"/>
            <w:vAlign w:val="center"/>
          </w:tcPr>
          <w:p w14:paraId="4EFF4A27" w14:textId="77777777" w:rsidR="00AC4D10" w:rsidRPr="00F04085" w:rsidRDefault="00AC4D10" w:rsidP="002437FA">
            <w:pPr>
              <w:pStyle w:val="NormalIndent"/>
              <w:ind w:left="0"/>
              <w:cnfStyle w:val="000000000000" w:firstRow="0" w:lastRow="0" w:firstColumn="0" w:lastColumn="0" w:oddVBand="0" w:evenVBand="0" w:oddHBand="0" w:evenHBand="0" w:firstRowFirstColumn="0" w:firstRowLastColumn="0" w:lastRowFirstColumn="0" w:lastRowLastColumn="0"/>
              <w:rPr>
                <w:sz w:val="20"/>
                <w:szCs w:val="20"/>
              </w:rPr>
            </w:pPr>
            <w:r w:rsidRPr="00F04085">
              <w:rPr>
                <w:sz w:val="20"/>
                <w:szCs w:val="20"/>
              </w:rPr>
              <w:t>Intranet</w:t>
            </w:r>
          </w:p>
          <w:p w14:paraId="32CC9582" w14:textId="77777777" w:rsidR="00AC4D10" w:rsidRPr="00F04085" w:rsidRDefault="00AC4D10" w:rsidP="002437FA">
            <w:pPr>
              <w:pStyle w:val="NormalIndent"/>
              <w:ind w:left="0"/>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n-GB"/>
              </w:rPr>
            </w:pPr>
            <w:r w:rsidRPr="00F04085">
              <w:rPr>
                <w:rFonts w:ascii="Arial" w:eastAsia="Times New Roman" w:hAnsi="Arial" w:cs="Arial"/>
                <w:color w:val="000000"/>
                <w:sz w:val="20"/>
                <w:szCs w:val="20"/>
                <w:lang w:eastAsia="en-GB"/>
              </w:rPr>
              <w:t>Google Drive</w:t>
            </w:r>
            <w:r w:rsidRPr="00F04085">
              <w:rPr>
                <w:rFonts w:ascii="Arial" w:eastAsia="Times New Roman" w:hAnsi="Arial" w:cs="Arial"/>
                <w:color w:val="000000"/>
                <w:sz w:val="20"/>
                <w:szCs w:val="20"/>
                <w:lang w:eastAsia="en-GB"/>
              </w:rPr>
              <w:br/>
              <w:t>Dropbox</w:t>
            </w:r>
            <w:r w:rsidRPr="00F04085">
              <w:rPr>
                <w:rFonts w:ascii="Arial" w:eastAsia="Times New Roman" w:hAnsi="Arial" w:cs="Arial"/>
                <w:color w:val="000000"/>
                <w:sz w:val="20"/>
                <w:szCs w:val="20"/>
                <w:lang w:eastAsia="en-GB"/>
              </w:rPr>
              <w:br/>
              <w:t>Microsoft OneDrive</w:t>
            </w:r>
          </w:p>
          <w:p w14:paraId="6D905FCF" w14:textId="77777777" w:rsidR="00AC4D10" w:rsidRPr="00F04085" w:rsidRDefault="00AC4D10" w:rsidP="002437FA">
            <w:pPr>
              <w:pStyle w:val="NormalIndent"/>
              <w:ind w:left="0"/>
              <w:cnfStyle w:val="000000000000" w:firstRow="0" w:lastRow="0" w:firstColumn="0" w:lastColumn="0" w:oddVBand="0" w:evenVBand="0" w:oddHBand="0" w:evenHBand="0" w:firstRowFirstColumn="0" w:firstRowLastColumn="0" w:lastRowFirstColumn="0" w:lastRowLastColumn="0"/>
              <w:rPr>
                <w:sz w:val="20"/>
                <w:szCs w:val="20"/>
              </w:rPr>
            </w:pPr>
            <w:r w:rsidRPr="00F04085">
              <w:rPr>
                <w:rFonts w:ascii="Arial" w:eastAsia="Times New Roman" w:hAnsi="Arial" w:cs="Arial"/>
                <w:color w:val="000000"/>
                <w:sz w:val="20"/>
                <w:szCs w:val="20"/>
                <w:lang w:eastAsia="en-GB"/>
              </w:rPr>
              <w:t>Microsoft SharePoint</w:t>
            </w:r>
          </w:p>
        </w:tc>
        <w:tc>
          <w:tcPr>
            <w:tcW w:w="1751" w:type="dxa"/>
            <w:vAlign w:val="center"/>
          </w:tcPr>
          <w:p w14:paraId="56B88242" w14:textId="77777777" w:rsidR="00AC4D10" w:rsidRPr="00F04085" w:rsidRDefault="00AC4D10" w:rsidP="002437FA">
            <w:pPr>
              <w:pStyle w:val="NormalIndent"/>
              <w:ind w:left="0"/>
              <w:cnfStyle w:val="000000000000" w:firstRow="0" w:lastRow="0" w:firstColumn="0" w:lastColumn="0" w:oddVBand="0" w:evenVBand="0" w:oddHBand="0" w:evenHBand="0" w:firstRowFirstColumn="0" w:firstRowLastColumn="0" w:lastRowFirstColumn="0" w:lastRowLastColumn="0"/>
              <w:rPr>
                <w:sz w:val="20"/>
                <w:szCs w:val="20"/>
              </w:rPr>
            </w:pPr>
            <w:r w:rsidRPr="00F04085">
              <w:rPr>
                <w:sz w:val="20"/>
                <w:szCs w:val="20"/>
              </w:rPr>
              <w:t>All Others</w:t>
            </w:r>
          </w:p>
        </w:tc>
        <w:tc>
          <w:tcPr>
            <w:tcW w:w="2149" w:type="dxa"/>
            <w:vAlign w:val="center"/>
          </w:tcPr>
          <w:p w14:paraId="7F69F3C4" w14:textId="77777777" w:rsidR="00AC4D10" w:rsidRPr="00F04085" w:rsidRDefault="00AC4D10" w:rsidP="002437FA">
            <w:pPr>
              <w:pStyle w:val="NormalIndent"/>
              <w:ind w:left="0"/>
              <w:cnfStyle w:val="000000000000" w:firstRow="0" w:lastRow="0" w:firstColumn="0" w:lastColumn="0" w:oddVBand="0" w:evenVBand="0" w:oddHBand="0" w:evenHBand="0" w:firstRowFirstColumn="0" w:firstRowLastColumn="0" w:lastRowFirstColumn="0" w:lastRowLastColumn="0"/>
              <w:rPr>
                <w:sz w:val="20"/>
                <w:szCs w:val="20"/>
              </w:rPr>
            </w:pPr>
            <w:r w:rsidRPr="00F04085">
              <w:rPr>
                <w:sz w:val="20"/>
                <w:szCs w:val="20"/>
              </w:rPr>
              <w:t>Music Therapists may store video / audio files on the portable hard disks issued by IT.</w:t>
            </w:r>
          </w:p>
        </w:tc>
      </w:tr>
      <w:tr w:rsidR="00AC4D10" w:rsidRPr="00F04085" w14:paraId="7B92F097" w14:textId="77777777" w:rsidTr="00243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vAlign w:val="center"/>
          </w:tcPr>
          <w:p w14:paraId="531216E0" w14:textId="77777777" w:rsidR="00AC4D10" w:rsidRPr="00F04085" w:rsidRDefault="00AC4D10" w:rsidP="002437FA">
            <w:pPr>
              <w:pStyle w:val="NormalIndent"/>
              <w:ind w:left="0"/>
              <w:rPr>
                <w:b/>
                <w:sz w:val="20"/>
                <w:szCs w:val="20"/>
              </w:rPr>
            </w:pPr>
            <w:r w:rsidRPr="00F04085">
              <w:rPr>
                <w:b/>
                <w:sz w:val="20"/>
                <w:szCs w:val="20"/>
              </w:rPr>
              <w:t>Screen Capture (for creating training)</w:t>
            </w:r>
          </w:p>
        </w:tc>
        <w:tc>
          <w:tcPr>
            <w:tcW w:w="1771" w:type="dxa"/>
            <w:vAlign w:val="center"/>
          </w:tcPr>
          <w:p w14:paraId="78046FBB" w14:textId="77777777" w:rsidR="00AC4D10" w:rsidRPr="00F04085" w:rsidRDefault="00AC4D10" w:rsidP="002437FA">
            <w:pPr>
              <w:pStyle w:val="NormalIndent"/>
              <w:ind w:left="0"/>
              <w:cnfStyle w:val="000000100000" w:firstRow="0" w:lastRow="0" w:firstColumn="0" w:lastColumn="0" w:oddVBand="0" w:evenVBand="0" w:oddHBand="1" w:evenHBand="0" w:firstRowFirstColumn="0" w:firstRowLastColumn="0" w:lastRowFirstColumn="0" w:lastRowLastColumn="0"/>
              <w:rPr>
                <w:sz w:val="20"/>
                <w:szCs w:val="20"/>
              </w:rPr>
            </w:pPr>
            <w:r w:rsidRPr="00F04085">
              <w:rPr>
                <w:sz w:val="20"/>
                <w:szCs w:val="20"/>
              </w:rPr>
              <w:t>Camtasia</w:t>
            </w:r>
          </w:p>
        </w:tc>
        <w:tc>
          <w:tcPr>
            <w:tcW w:w="1797" w:type="dxa"/>
            <w:vAlign w:val="center"/>
          </w:tcPr>
          <w:p w14:paraId="5D3F4966" w14:textId="77777777" w:rsidR="00AC4D10" w:rsidRPr="00F04085" w:rsidRDefault="00AC4D10" w:rsidP="002437FA">
            <w:pPr>
              <w:pStyle w:val="NormalIndent"/>
              <w:ind w:left="0"/>
              <w:cnfStyle w:val="000000100000" w:firstRow="0" w:lastRow="0" w:firstColumn="0" w:lastColumn="0" w:oddVBand="0" w:evenVBand="0" w:oddHBand="1" w:evenHBand="0" w:firstRowFirstColumn="0" w:firstRowLastColumn="0" w:lastRowFirstColumn="0" w:lastRowLastColumn="0"/>
              <w:rPr>
                <w:sz w:val="20"/>
                <w:szCs w:val="20"/>
              </w:rPr>
            </w:pPr>
            <w:r w:rsidRPr="00F04085">
              <w:rPr>
                <w:sz w:val="20"/>
                <w:szCs w:val="20"/>
              </w:rPr>
              <w:t>None</w:t>
            </w:r>
          </w:p>
        </w:tc>
        <w:tc>
          <w:tcPr>
            <w:tcW w:w="1751" w:type="dxa"/>
            <w:vAlign w:val="center"/>
          </w:tcPr>
          <w:p w14:paraId="5FEFC09E" w14:textId="77777777" w:rsidR="00AC4D10" w:rsidRPr="00F04085" w:rsidRDefault="00AC4D10" w:rsidP="002437FA">
            <w:pPr>
              <w:pStyle w:val="NormalIndent"/>
              <w:ind w:left="0"/>
              <w:cnfStyle w:val="000000100000" w:firstRow="0" w:lastRow="0" w:firstColumn="0" w:lastColumn="0" w:oddVBand="0" w:evenVBand="0" w:oddHBand="1" w:evenHBand="0" w:firstRowFirstColumn="0" w:firstRowLastColumn="0" w:lastRowFirstColumn="0" w:lastRowLastColumn="0"/>
              <w:rPr>
                <w:sz w:val="20"/>
                <w:szCs w:val="20"/>
              </w:rPr>
            </w:pPr>
            <w:r w:rsidRPr="00F04085">
              <w:rPr>
                <w:sz w:val="20"/>
                <w:szCs w:val="20"/>
              </w:rPr>
              <w:t>All Others</w:t>
            </w:r>
          </w:p>
        </w:tc>
        <w:tc>
          <w:tcPr>
            <w:tcW w:w="2149" w:type="dxa"/>
            <w:vAlign w:val="center"/>
          </w:tcPr>
          <w:p w14:paraId="0BBD6330" w14:textId="77777777" w:rsidR="00AC4D10" w:rsidRPr="00F04085" w:rsidRDefault="00AC4D10" w:rsidP="002437FA">
            <w:pPr>
              <w:pStyle w:val="NormalIndent"/>
              <w:ind w:left="0"/>
              <w:cnfStyle w:val="000000100000" w:firstRow="0" w:lastRow="0" w:firstColumn="0" w:lastColumn="0" w:oddVBand="0" w:evenVBand="0" w:oddHBand="1" w:evenHBand="0" w:firstRowFirstColumn="0" w:firstRowLastColumn="0" w:lastRowFirstColumn="0" w:lastRowLastColumn="0"/>
              <w:rPr>
                <w:sz w:val="20"/>
                <w:szCs w:val="20"/>
              </w:rPr>
            </w:pPr>
          </w:p>
        </w:tc>
      </w:tr>
      <w:tr w:rsidR="00AC4D10" w:rsidRPr="00F04085" w14:paraId="080B7B78" w14:textId="77777777" w:rsidTr="002437FA">
        <w:tc>
          <w:tcPr>
            <w:cnfStyle w:val="001000000000" w:firstRow="0" w:lastRow="0" w:firstColumn="1" w:lastColumn="0" w:oddVBand="0" w:evenVBand="0" w:oddHBand="0" w:evenHBand="0" w:firstRowFirstColumn="0" w:firstRowLastColumn="0" w:lastRowFirstColumn="0" w:lastRowLastColumn="0"/>
            <w:tcW w:w="2386" w:type="dxa"/>
            <w:vAlign w:val="center"/>
          </w:tcPr>
          <w:p w14:paraId="4F24CDFC" w14:textId="77777777" w:rsidR="00AC4D10" w:rsidRPr="00F04085" w:rsidRDefault="00AC4D10" w:rsidP="002437FA">
            <w:pPr>
              <w:pStyle w:val="NormalIndent"/>
              <w:ind w:left="0"/>
              <w:rPr>
                <w:b/>
                <w:sz w:val="20"/>
                <w:szCs w:val="20"/>
              </w:rPr>
            </w:pPr>
            <w:r w:rsidRPr="00F04085">
              <w:rPr>
                <w:b/>
                <w:sz w:val="20"/>
                <w:szCs w:val="20"/>
              </w:rPr>
              <w:t>Speech Recognition</w:t>
            </w:r>
          </w:p>
        </w:tc>
        <w:tc>
          <w:tcPr>
            <w:tcW w:w="1771" w:type="dxa"/>
            <w:vAlign w:val="center"/>
          </w:tcPr>
          <w:p w14:paraId="51FF2393" w14:textId="77777777" w:rsidR="00AC4D10" w:rsidRPr="00F04085" w:rsidRDefault="00AC4D10" w:rsidP="002437FA">
            <w:pPr>
              <w:pStyle w:val="NormalIndent"/>
              <w:ind w:left="0"/>
              <w:cnfStyle w:val="000000000000" w:firstRow="0" w:lastRow="0" w:firstColumn="0" w:lastColumn="0" w:oddVBand="0" w:evenVBand="0" w:oddHBand="0" w:evenHBand="0" w:firstRowFirstColumn="0" w:firstRowLastColumn="0" w:lastRowFirstColumn="0" w:lastRowLastColumn="0"/>
              <w:rPr>
                <w:sz w:val="20"/>
                <w:szCs w:val="20"/>
              </w:rPr>
            </w:pPr>
            <w:r w:rsidRPr="00F04085">
              <w:rPr>
                <w:sz w:val="20"/>
                <w:szCs w:val="20"/>
              </w:rPr>
              <w:t>Dragon Professional Individual</w:t>
            </w:r>
          </w:p>
        </w:tc>
        <w:tc>
          <w:tcPr>
            <w:tcW w:w="1797" w:type="dxa"/>
            <w:vAlign w:val="center"/>
          </w:tcPr>
          <w:p w14:paraId="44048EE0" w14:textId="77777777" w:rsidR="00AC4D10" w:rsidRPr="00F04085" w:rsidRDefault="00AC4D10" w:rsidP="002437FA">
            <w:pPr>
              <w:pStyle w:val="NormalIndent"/>
              <w:ind w:left="0"/>
              <w:cnfStyle w:val="000000000000" w:firstRow="0" w:lastRow="0" w:firstColumn="0" w:lastColumn="0" w:oddVBand="0" w:evenVBand="0" w:oddHBand="0" w:evenHBand="0" w:firstRowFirstColumn="0" w:firstRowLastColumn="0" w:lastRowFirstColumn="0" w:lastRowLastColumn="0"/>
              <w:rPr>
                <w:sz w:val="20"/>
                <w:szCs w:val="20"/>
              </w:rPr>
            </w:pPr>
            <w:r w:rsidRPr="00F04085">
              <w:rPr>
                <w:sz w:val="20"/>
                <w:szCs w:val="20"/>
              </w:rPr>
              <w:t>None</w:t>
            </w:r>
          </w:p>
        </w:tc>
        <w:tc>
          <w:tcPr>
            <w:tcW w:w="1751" w:type="dxa"/>
            <w:vAlign w:val="center"/>
          </w:tcPr>
          <w:p w14:paraId="7DEA045C" w14:textId="77777777" w:rsidR="00AC4D10" w:rsidRPr="00F04085" w:rsidRDefault="00AC4D10" w:rsidP="002437FA">
            <w:pPr>
              <w:pStyle w:val="NormalIndent"/>
              <w:ind w:left="0"/>
              <w:cnfStyle w:val="000000000000" w:firstRow="0" w:lastRow="0" w:firstColumn="0" w:lastColumn="0" w:oddVBand="0" w:evenVBand="0" w:oddHBand="0" w:evenHBand="0" w:firstRowFirstColumn="0" w:firstRowLastColumn="0" w:lastRowFirstColumn="0" w:lastRowLastColumn="0"/>
              <w:rPr>
                <w:sz w:val="20"/>
                <w:szCs w:val="20"/>
              </w:rPr>
            </w:pPr>
            <w:r w:rsidRPr="00F04085">
              <w:rPr>
                <w:sz w:val="20"/>
                <w:szCs w:val="20"/>
              </w:rPr>
              <w:t>All Others</w:t>
            </w:r>
          </w:p>
        </w:tc>
        <w:tc>
          <w:tcPr>
            <w:tcW w:w="2149" w:type="dxa"/>
            <w:vAlign w:val="center"/>
          </w:tcPr>
          <w:p w14:paraId="15B62739" w14:textId="77777777" w:rsidR="00AC4D10" w:rsidRPr="00F04085" w:rsidRDefault="00AC4D10" w:rsidP="002437FA">
            <w:pPr>
              <w:pStyle w:val="NormalIndent"/>
              <w:ind w:left="0"/>
              <w:cnfStyle w:val="000000000000" w:firstRow="0" w:lastRow="0" w:firstColumn="0" w:lastColumn="0" w:oddVBand="0" w:evenVBand="0" w:oddHBand="0" w:evenHBand="0" w:firstRowFirstColumn="0" w:firstRowLastColumn="0" w:lastRowFirstColumn="0" w:lastRowLastColumn="0"/>
              <w:rPr>
                <w:sz w:val="20"/>
                <w:szCs w:val="20"/>
              </w:rPr>
            </w:pPr>
            <w:r w:rsidRPr="00F04085">
              <w:rPr>
                <w:sz w:val="20"/>
                <w:szCs w:val="20"/>
              </w:rPr>
              <w:t>Must be accompanied by a RI Assessment Form</w:t>
            </w:r>
          </w:p>
        </w:tc>
      </w:tr>
      <w:tr w:rsidR="00AC4D10" w:rsidRPr="00F04085" w14:paraId="239B8365" w14:textId="77777777" w:rsidTr="002437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6" w:type="dxa"/>
            <w:vAlign w:val="center"/>
          </w:tcPr>
          <w:p w14:paraId="3B8C6231" w14:textId="77777777" w:rsidR="00AC4D10" w:rsidRPr="00F04085" w:rsidRDefault="00AC4D10" w:rsidP="002437FA">
            <w:pPr>
              <w:pStyle w:val="NormalIndent"/>
              <w:spacing w:before="20" w:after="20"/>
              <w:ind w:left="0"/>
              <w:rPr>
                <w:b/>
                <w:sz w:val="20"/>
                <w:szCs w:val="20"/>
              </w:rPr>
            </w:pPr>
            <w:r w:rsidRPr="00F04085">
              <w:rPr>
                <w:b/>
                <w:sz w:val="20"/>
                <w:szCs w:val="20"/>
              </w:rPr>
              <w:t>Request Management</w:t>
            </w:r>
          </w:p>
        </w:tc>
        <w:tc>
          <w:tcPr>
            <w:tcW w:w="1771" w:type="dxa"/>
            <w:vAlign w:val="center"/>
          </w:tcPr>
          <w:p w14:paraId="139FC31A" w14:textId="77777777" w:rsidR="00AC4D10" w:rsidRPr="00F04085" w:rsidRDefault="00AC4D10" w:rsidP="002437FA">
            <w:pPr>
              <w:pStyle w:val="NormalIndent"/>
              <w:spacing w:before="20" w:after="20"/>
              <w:ind w:left="0"/>
              <w:cnfStyle w:val="000000100000" w:firstRow="0" w:lastRow="0" w:firstColumn="0" w:lastColumn="0" w:oddVBand="0" w:evenVBand="0" w:oddHBand="1" w:evenHBand="0" w:firstRowFirstColumn="0" w:firstRowLastColumn="0" w:lastRowFirstColumn="0" w:lastRowLastColumn="0"/>
              <w:rPr>
                <w:sz w:val="20"/>
                <w:szCs w:val="20"/>
              </w:rPr>
            </w:pPr>
            <w:r w:rsidRPr="00F04085">
              <w:rPr>
                <w:sz w:val="20"/>
                <w:szCs w:val="20"/>
              </w:rPr>
              <w:t>4Me</w:t>
            </w:r>
          </w:p>
        </w:tc>
        <w:tc>
          <w:tcPr>
            <w:tcW w:w="1797" w:type="dxa"/>
            <w:vAlign w:val="center"/>
          </w:tcPr>
          <w:p w14:paraId="730C72FE" w14:textId="77777777" w:rsidR="00AC4D10" w:rsidRPr="00F04085" w:rsidRDefault="00AC4D10" w:rsidP="002437FA">
            <w:pPr>
              <w:pStyle w:val="NormalIndent"/>
              <w:spacing w:before="20" w:after="20"/>
              <w:ind w:left="0"/>
              <w:cnfStyle w:val="000000100000" w:firstRow="0" w:lastRow="0" w:firstColumn="0" w:lastColumn="0" w:oddVBand="0" w:evenVBand="0" w:oddHBand="1" w:evenHBand="0" w:firstRowFirstColumn="0" w:firstRowLastColumn="0" w:lastRowFirstColumn="0" w:lastRowLastColumn="0"/>
              <w:rPr>
                <w:sz w:val="20"/>
                <w:szCs w:val="20"/>
              </w:rPr>
            </w:pPr>
            <w:r w:rsidRPr="00F04085">
              <w:rPr>
                <w:sz w:val="20"/>
                <w:szCs w:val="20"/>
              </w:rPr>
              <w:t>None</w:t>
            </w:r>
          </w:p>
        </w:tc>
        <w:tc>
          <w:tcPr>
            <w:tcW w:w="1751" w:type="dxa"/>
            <w:vAlign w:val="center"/>
          </w:tcPr>
          <w:p w14:paraId="3FA45D1B" w14:textId="77777777" w:rsidR="00AC4D10" w:rsidRPr="00F04085" w:rsidRDefault="00AC4D10" w:rsidP="002437FA">
            <w:pPr>
              <w:pStyle w:val="NormalIndent"/>
              <w:spacing w:before="20" w:after="20"/>
              <w:ind w:left="0"/>
              <w:cnfStyle w:val="000000100000" w:firstRow="0" w:lastRow="0" w:firstColumn="0" w:lastColumn="0" w:oddVBand="0" w:evenVBand="0" w:oddHBand="1" w:evenHBand="0" w:firstRowFirstColumn="0" w:firstRowLastColumn="0" w:lastRowFirstColumn="0" w:lastRowLastColumn="0"/>
              <w:rPr>
                <w:sz w:val="20"/>
                <w:szCs w:val="20"/>
              </w:rPr>
            </w:pPr>
            <w:r w:rsidRPr="00F04085">
              <w:rPr>
                <w:sz w:val="20"/>
                <w:szCs w:val="20"/>
              </w:rPr>
              <w:t>All Others</w:t>
            </w:r>
          </w:p>
        </w:tc>
        <w:tc>
          <w:tcPr>
            <w:tcW w:w="2149" w:type="dxa"/>
            <w:vAlign w:val="center"/>
          </w:tcPr>
          <w:p w14:paraId="1F949EC4" w14:textId="77777777" w:rsidR="00AC4D10" w:rsidRPr="00F04085" w:rsidRDefault="00AC4D10" w:rsidP="002437FA">
            <w:pPr>
              <w:pStyle w:val="NormalIndent"/>
              <w:spacing w:before="20" w:after="20"/>
              <w:ind w:left="0"/>
              <w:cnfStyle w:val="000000100000" w:firstRow="0" w:lastRow="0" w:firstColumn="0" w:lastColumn="0" w:oddVBand="0" w:evenVBand="0" w:oddHBand="1" w:evenHBand="0" w:firstRowFirstColumn="0" w:firstRowLastColumn="0" w:lastRowFirstColumn="0" w:lastRowLastColumn="0"/>
              <w:rPr>
                <w:sz w:val="20"/>
                <w:szCs w:val="20"/>
              </w:rPr>
            </w:pPr>
          </w:p>
        </w:tc>
      </w:tr>
    </w:tbl>
    <w:p w14:paraId="736E079C" w14:textId="77777777" w:rsidR="00AC4D10" w:rsidRDefault="00AC4D10" w:rsidP="00AC4D10">
      <w:pPr>
        <w:pStyle w:val="Text"/>
      </w:pPr>
    </w:p>
    <w:p w14:paraId="613274D4" w14:textId="7A10D952" w:rsidR="00DF67AA" w:rsidRDefault="009A0ED4" w:rsidP="00D558F5">
      <w:pPr>
        <w:pStyle w:val="Heading1Numbered"/>
      </w:pPr>
      <w:bookmarkStart w:id="41" w:name="_Toc164089555"/>
      <w:r w:rsidRPr="00DC7F16">
        <w:t>Version Control</w:t>
      </w:r>
      <w:bookmarkEnd w:id="41"/>
    </w:p>
    <w:tbl>
      <w:tblPr>
        <w:tblStyle w:val="MHATable"/>
        <w:tblW w:w="9776" w:type="dxa"/>
        <w:tblLook w:val="04A0" w:firstRow="1" w:lastRow="0" w:firstColumn="1" w:lastColumn="0" w:noHBand="0" w:noVBand="1"/>
      </w:tblPr>
      <w:tblGrid>
        <w:gridCol w:w="1144"/>
        <w:gridCol w:w="1097"/>
        <w:gridCol w:w="4558"/>
        <w:gridCol w:w="1845"/>
        <w:gridCol w:w="1132"/>
      </w:tblGrid>
      <w:tr w:rsidR="002D47FD" w:rsidRPr="005E08A1" w14:paraId="230FC83B" w14:textId="77777777" w:rsidTr="008337D6">
        <w:trPr>
          <w:cnfStyle w:val="100000000000" w:firstRow="1" w:lastRow="0" w:firstColumn="0" w:lastColumn="0" w:oddVBand="0" w:evenVBand="0" w:oddHBand="0" w:evenHBand="0" w:firstRowFirstColumn="0" w:firstRowLastColumn="0" w:lastRowFirstColumn="0" w:lastRowLastColumn="0"/>
          <w:trHeight w:val="830"/>
          <w:tblHeader/>
        </w:trPr>
        <w:tc>
          <w:tcPr>
            <w:tcW w:w="1144" w:type="dxa"/>
          </w:tcPr>
          <w:p w14:paraId="3B5F2073" w14:textId="77777777" w:rsidR="00F30A5F" w:rsidRPr="005E08A1" w:rsidRDefault="00F30A5F" w:rsidP="002D47FD">
            <w:r w:rsidRPr="005E08A1">
              <w:t>Version</w:t>
            </w:r>
          </w:p>
        </w:tc>
        <w:tc>
          <w:tcPr>
            <w:tcW w:w="1097" w:type="dxa"/>
          </w:tcPr>
          <w:p w14:paraId="4B6CA26F" w14:textId="77777777" w:rsidR="00F30A5F" w:rsidRPr="005E08A1" w:rsidRDefault="00F30A5F" w:rsidP="002D47FD">
            <w:r w:rsidRPr="005E08A1">
              <w:t>Version Date</w:t>
            </w:r>
          </w:p>
        </w:tc>
        <w:tc>
          <w:tcPr>
            <w:tcW w:w="4558" w:type="dxa"/>
          </w:tcPr>
          <w:p w14:paraId="21A0612E" w14:textId="77777777" w:rsidR="00F30A5F" w:rsidRPr="005E08A1" w:rsidRDefault="00F30A5F" w:rsidP="002D47FD">
            <w:r w:rsidRPr="005E08A1">
              <w:t xml:space="preserve">Revision Description / Summary of Changes </w:t>
            </w:r>
          </w:p>
        </w:tc>
        <w:tc>
          <w:tcPr>
            <w:tcW w:w="1845" w:type="dxa"/>
          </w:tcPr>
          <w:p w14:paraId="20BCE7EC" w14:textId="77777777" w:rsidR="00F30A5F" w:rsidRPr="005E08A1" w:rsidRDefault="00F30A5F" w:rsidP="002D47FD">
            <w:r w:rsidRPr="005E08A1">
              <w:t>Author</w:t>
            </w:r>
            <w:r w:rsidR="00F040DA">
              <w:t xml:space="preserve"> and Review Panel</w:t>
            </w:r>
          </w:p>
        </w:tc>
        <w:tc>
          <w:tcPr>
            <w:tcW w:w="1132" w:type="dxa"/>
          </w:tcPr>
          <w:p w14:paraId="0A1A03C8" w14:textId="77777777" w:rsidR="00F30A5F" w:rsidRPr="005E08A1" w:rsidRDefault="00F30A5F" w:rsidP="002D47FD">
            <w:r w:rsidRPr="005E08A1">
              <w:t>Next Review Date</w:t>
            </w:r>
          </w:p>
        </w:tc>
      </w:tr>
      <w:tr w:rsidR="008337D6" w:rsidRPr="004C3545" w14:paraId="281AC7AF" w14:textId="77777777" w:rsidTr="008337D6">
        <w:trPr>
          <w:trHeight w:val="407"/>
        </w:trPr>
        <w:tc>
          <w:tcPr>
            <w:tcW w:w="1144" w:type="dxa"/>
          </w:tcPr>
          <w:p w14:paraId="54E760F6" w14:textId="2D11450F" w:rsidR="008337D6" w:rsidRDefault="008337D6" w:rsidP="008337D6">
            <w:pPr>
              <w:spacing w:line="276" w:lineRule="auto"/>
            </w:pPr>
            <w:r>
              <w:t>1</w:t>
            </w:r>
          </w:p>
        </w:tc>
        <w:tc>
          <w:tcPr>
            <w:tcW w:w="1097" w:type="dxa"/>
          </w:tcPr>
          <w:p w14:paraId="4B7FA8D0" w14:textId="0A9323EC" w:rsidR="008337D6" w:rsidRPr="004C3545" w:rsidRDefault="008337D6" w:rsidP="008337D6">
            <w:pPr>
              <w:spacing w:line="276" w:lineRule="auto"/>
            </w:pPr>
            <w:r>
              <w:t>October 2023</w:t>
            </w:r>
          </w:p>
        </w:tc>
        <w:tc>
          <w:tcPr>
            <w:tcW w:w="4558" w:type="dxa"/>
          </w:tcPr>
          <w:p w14:paraId="49D5D58C" w14:textId="77777777" w:rsidR="008337D6" w:rsidRDefault="008337D6" w:rsidP="00BA69DE">
            <w:pPr>
              <w:pStyle w:val="Textlist-bullet"/>
            </w:pPr>
            <w:r>
              <w:t>Policy developed as an amalgamation of existing computer use related policies (each section of this policy).</w:t>
            </w:r>
          </w:p>
          <w:p w14:paraId="7B7C1F88" w14:textId="2B6E3A45" w:rsidR="008337D6" w:rsidRPr="004C3545" w:rsidRDefault="008337D6" w:rsidP="00BA69DE">
            <w:pPr>
              <w:pStyle w:val="Textlist-bullet"/>
            </w:pPr>
            <w:r>
              <w:t>Policy reviewed in line with compliance review due date.</w:t>
            </w:r>
          </w:p>
        </w:tc>
        <w:tc>
          <w:tcPr>
            <w:tcW w:w="1845" w:type="dxa"/>
          </w:tcPr>
          <w:p w14:paraId="3EBE3DD0" w14:textId="77777777" w:rsidR="008337D6" w:rsidRDefault="008337D6" w:rsidP="008337D6">
            <w:pPr>
              <w:pStyle w:val="Textlist-bullet"/>
              <w:numPr>
                <w:ilvl w:val="0"/>
                <w:numId w:val="0"/>
              </w:numPr>
              <w:spacing w:line="276" w:lineRule="auto"/>
              <w:ind w:left="357" w:hanging="357"/>
            </w:pPr>
            <w:r>
              <w:t>Head of IT</w:t>
            </w:r>
          </w:p>
          <w:p w14:paraId="63D29ACB" w14:textId="235618C0" w:rsidR="008337D6" w:rsidRDefault="008337D6" w:rsidP="008337D6">
            <w:pPr>
              <w:spacing w:line="276" w:lineRule="auto"/>
              <w:rPr>
                <w:u w:val="single"/>
              </w:rPr>
            </w:pPr>
            <w:r>
              <w:t>Standards and Policy Manager</w:t>
            </w:r>
          </w:p>
        </w:tc>
        <w:tc>
          <w:tcPr>
            <w:tcW w:w="1132" w:type="dxa"/>
          </w:tcPr>
          <w:p w14:paraId="2189374A" w14:textId="39003C77" w:rsidR="008337D6" w:rsidRPr="004C3545" w:rsidRDefault="008337D6" w:rsidP="008337D6">
            <w:pPr>
              <w:spacing w:line="276" w:lineRule="auto"/>
            </w:pPr>
            <w:r>
              <w:t>October 2025</w:t>
            </w:r>
          </w:p>
        </w:tc>
      </w:tr>
      <w:tr w:rsidR="008337D6" w:rsidRPr="004C3545" w14:paraId="11A50AD8" w14:textId="77777777" w:rsidTr="008337D6">
        <w:trPr>
          <w:trHeight w:val="407"/>
        </w:trPr>
        <w:tc>
          <w:tcPr>
            <w:tcW w:w="1144" w:type="dxa"/>
          </w:tcPr>
          <w:p w14:paraId="2F81383B" w14:textId="591C7C58" w:rsidR="008337D6" w:rsidRDefault="008337D6" w:rsidP="008337D6">
            <w:pPr>
              <w:spacing w:line="276" w:lineRule="auto"/>
            </w:pPr>
            <w:r>
              <w:t>2</w:t>
            </w:r>
          </w:p>
        </w:tc>
        <w:tc>
          <w:tcPr>
            <w:tcW w:w="1097" w:type="dxa"/>
          </w:tcPr>
          <w:p w14:paraId="0B56FD23" w14:textId="34DB1103" w:rsidR="008337D6" w:rsidRPr="004C3545" w:rsidRDefault="008337D6" w:rsidP="008337D6">
            <w:pPr>
              <w:spacing w:line="276" w:lineRule="auto"/>
            </w:pPr>
            <w:r>
              <w:t>April 2024</w:t>
            </w:r>
          </w:p>
        </w:tc>
        <w:tc>
          <w:tcPr>
            <w:tcW w:w="4558" w:type="dxa"/>
          </w:tcPr>
          <w:p w14:paraId="2339E90E" w14:textId="53288026" w:rsidR="008337D6" w:rsidRPr="004C3545" w:rsidRDefault="008337D6" w:rsidP="00BA69DE">
            <w:pPr>
              <w:pStyle w:val="Textlist-bullet"/>
            </w:pPr>
            <w:r w:rsidRPr="00205834">
              <w:t>Approved file storage Microsoft One Drive (MHA Instance only)</w:t>
            </w:r>
          </w:p>
        </w:tc>
        <w:tc>
          <w:tcPr>
            <w:tcW w:w="1845" w:type="dxa"/>
          </w:tcPr>
          <w:p w14:paraId="620753AA" w14:textId="34FD9BA0" w:rsidR="008337D6" w:rsidRDefault="006D29A3" w:rsidP="00F07866">
            <w:pPr>
              <w:spacing w:line="276" w:lineRule="auto"/>
            </w:pPr>
            <w:r>
              <w:t>Head</w:t>
            </w:r>
            <w:r w:rsidR="00F07866">
              <w:t xml:space="preserve"> of</w:t>
            </w:r>
            <w:r w:rsidR="008337D6">
              <w:t xml:space="preserve"> IT</w:t>
            </w:r>
          </w:p>
          <w:p w14:paraId="1115C139" w14:textId="4E218E14" w:rsidR="008337D6" w:rsidRPr="00F040DA" w:rsidRDefault="008337D6" w:rsidP="008337D6">
            <w:pPr>
              <w:spacing w:line="276" w:lineRule="auto"/>
              <w:rPr>
                <w:u w:val="single"/>
              </w:rPr>
            </w:pPr>
            <w:r>
              <w:t>Standards and Policy Manager</w:t>
            </w:r>
          </w:p>
        </w:tc>
        <w:tc>
          <w:tcPr>
            <w:tcW w:w="1132" w:type="dxa"/>
          </w:tcPr>
          <w:p w14:paraId="0AA25BB6" w14:textId="78546FA0" w:rsidR="008337D6" w:rsidRPr="004C3545" w:rsidRDefault="008337D6" w:rsidP="008337D6">
            <w:pPr>
              <w:spacing w:line="276" w:lineRule="auto"/>
            </w:pPr>
            <w:r>
              <w:t>October 2025</w:t>
            </w:r>
          </w:p>
        </w:tc>
      </w:tr>
      <w:tr w:rsidR="00F30A5F" w:rsidRPr="004C3545" w14:paraId="7F52E3B8" w14:textId="77777777" w:rsidTr="008337D6">
        <w:trPr>
          <w:trHeight w:val="422"/>
        </w:trPr>
        <w:tc>
          <w:tcPr>
            <w:tcW w:w="1144" w:type="dxa"/>
          </w:tcPr>
          <w:p w14:paraId="039DBD04" w14:textId="4D0F9631" w:rsidR="00F30A5F" w:rsidRPr="004C3545" w:rsidRDefault="00C932AD" w:rsidP="002D47FD">
            <w:r>
              <w:t>3</w:t>
            </w:r>
          </w:p>
        </w:tc>
        <w:tc>
          <w:tcPr>
            <w:tcW w:w="1097" w:type="dxa"/>
          </w:tcPr>
          <w:p w14:paraId="5568ECF0" w14:textId="0E312A5D" w:rsidR="00F30A5F" w:rsidRPr="004C3545" w:rsidRDefault="00C932AD" w:rsidP="002D47FD">
            <w:r>
              <w:t>April 2025</w:t>
            </w:r>
          </w:p>
        </w:tc>
        <w:tc>
          <w:tcPr>
            <w:tcW w:w="4558" w:type="dxa"/>
          </w:tcPr>
          <w:p w14:paraId="176C72ED" w14:textId="174C9CDC" w:rsidR="00F30A5F" w:rsidRDefault="00C932AD" w:rsidP="00BA69DE">
            <w:pPr>
              <w:pStyle w:val="Textlist-bullet"/>
            </w:pPr>
            <w:r>
              <w:t>Approved AI Notetaker Otter.ai</w:t>
            </w:r>
            <w:r w:rsidRPr="006D29A3">
              <w:t xml:space="preserve"> </w:t>
            </w:r>
            <w:r w:rsidR="006D29A3">
              <w:t>(</w:t>
            </w:r>
            <w:r w:rsidRPr="006D29A3">
              <w:t>MHA Instance only &amp; Limited Licences)</w:t>
            </w:r>
            <w:r w:rsidR="00BA69DE">
              <w:t xml:space="preserve"> Appendix 2 </w:t>
            </w:r>
          </w:p>
          <w:p w14:paraId="35568CA7" w14:textId="5BD3C73B" w:rsidR="006D29A3" w:rsidRPr="004C3545" w:rsidRDefault="006D29A3" w:rsidP="00BA69DE">
            <w:pPr>
              <w:pStyle w:val="Textlist-bullet"/>
            </w:pPr>
            <w:r>
              <w:t xml:space="preserve">Change of Job Title from Head of IT to Associate Director of </w:t>
            </w:r>
            <w:r w:rsidR="00BA69DE">
              <w:t>IT</w:t>
            </w:r>
          </w:p>
        </w:tc>
        <w:tc>
          <w:tcPr>
            <w:tcW w:w="1845" w:type="dxa"/>
          </w:tcPr>
          <w:p w14:paraId="180EC87B" w14:textId="77777777" w:rsidR="00F30A5F" w:rsidRDefault="006D29A3" w:rsidP="00BA69DE">
            <w:pPr>
              <w:spacing w:line="276" w:lineRule="auto"/>
            </w:pPr>
            <w:r>
              <w:t>Associate Director of IT</w:t>
            </w:r>
          </w:p>
          <w:p w14:paraId="1BCB347B" w14:textId="77777777" w:rsidR="00BA69DE" w:rsidRDefault="00BA69DE" w:rsidP="00BA69DE">
            <w:pPr>
              <w:spacing w:line="276" w:lineRule="auto"/>
            </w:pPr>
          </w:p>
          <w:p w14:paraId="545EB7DC" w14:textId="34552D08" w:rsidR="00BA69DE" w:rsidRPr="004C3545" w:rsidRDefault="00BA69DE" w:rsidP="00BA69DE">
            <w:pPr>
              <w:spacing w:line="276" w:lineRule="auto"/>
            </w:pPr>
            <w:r>
              <w:t xml:space="preserve">Head of Standards and Policy </w:t>
            </w:r>
          </w:p>
        </w:tc>
        <w:tc>
          <w:tcPr>
            <w:tcW w:w="1132" w:type="dxa"/>
          </w:tcPr>
          <w:p w14:paraId="50C060EA" w14:textId="3512D277" w:rsidR="00F30A5F" w:rsidRPr="004C3545" w:rsidRDefault="006D29A3" w:rsidP="002D47FD">
            <w:r>
              <w:t>October 2025</w:t>
            </w:r>
          </w:p>
        </w:tc>
      </w:tr>
    </w:tbl>
    <w:p w14:paraId="3F045F9F" w14:textId="77777777" w:rsidR="002D47FD" w:rsidRPr="004C3545" w:rsidRDefault="002D47FD" w:rsidP="006819E0">
      <w:pPr>
        <w:pStyle w:val="Text"/>
      </w:pPr>
    </w:p>
    <w:sectPr w:rsidR="002D47FD" w:rsidRPr="004C3545" w:rsidSect="00D46AEA">
      <w:headerReference w:type="default" r:id="rId16"/>
      <w:footerReference w:type="default" r:id="rId17"/>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8AB603" w14:textId="77777777" w:rsidR="00D46AEA" w:rsidRDefault="00D46AEA" w:rsidP="001876E7">
      <w:pPr>
        <w:spacing w:line="240" w:lineRule="auto"/>
      </w:pPr>
      <w:r>
        <w:separator/>
      </w:r>
    </w:p>
  </w:endnote>
  <w:endnote w:type="continuationSeparator" w:id="0">
    <w:p w14:paraId="36380246" w14:textId="77777777" w:rsidR="00D46AEA" w:rsidRDefault="00D46AEA"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48AAAFCF" w14:textId="37C69C31" w:rsidR="00764B4C" w:rsidRPr="00764B4C" w:rsidRDefault="00764B4C" w:rsidP="00AC4D10">
            <w:pPr>
              <w:pStyle w:val="FooterText"/>
              <w:jc w:val="left"/>
              <w:rPr>
                <w:rFonts w:cs="Arial"/>
                <w:spacing w:val="7"/>
              </w:rPr>
            </w:pPr>
          </w:p>
          <w:p w14:paraId="57277722" w14:textId="5A2516AE" w:rsidR="003865D9" w:rsidRDefault="00AC4D10" w:rsidP="00454821">
            <w:pPr>
              <w:pStyle w:val="FooterText"/>
              <w:tabs>
                <w:tab w:val="right" w:pos="9498"/>
              </w:tabs>
              <w:jc w:val="left"/>
            </w:pPr>
            <w:r>
              <w:t xml:space="preserve">Computer Use </w:t>
            </w:r>
            <w:r w:rsidR="00BA69DE">
              <w:t xml:space="preserve">Policy </w:t>
            </w:r>
            <w:r w:rsidR="00BA69DE">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49125C" w14:textId="77777777" w:rsidR="00D46AEA" w:rsidRDefault="00D46AEA" w:rsidP="001876E7">
      <w:pPr>
        <w:spacing w:line="240" w:lineRule="auto"/>
      </w:pPr>
      <w:r>
        <w:separator/>
      </w:r>
    </w:p>
  </w:footnote>
  <w:footnote w:type="continuationSeparator" w:id="0">
    <w:p w14:paraId="06A1926E" w14:textId="77777777" w:rsidR="00D46AEA" w:rsidRDefault="00D46AEA"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6910F6"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318D9396" wp14:editId="1F63A3F5">
          <wp:simplePos x="0" y="0"/>
          <wp:positionH relativeFrom="column">
            <wp:posOffset>0</wp:posOffset>
          </wp:positionH>
          <wp:positionV relativeFrom="page">
            <wp:posOffset>168275</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singleLevel"/>
    <w:tmpl w:val="3844F608"/>
    <w:lvl w:ilvl="0">
      <w:start w:val="1"/>
      <w:numFmt w:val="decimal"/>
      <w:lvlText w:val="%1."/>
      <w:lvlJc w:val="left"/>
      <w:pPr>
        <w:tabs>
          <w:tab w:val="num" w:pos="1209"/>
        </w:tabs>
        <w:ind w:left="1209"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217593"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13903117"/>
    <w:multiLevelType w:val="hybridMultilevel"/>
    <w:tmpl w:val="2D187B18"/>
    <w:lvl w:ilvl="0" w:tplc="A580B820">
      <w:start w:val="19"/>
      <w:numFmt w:val="bullet"/>
      <w:lvlText w:val="-"/>
      <w:lvlJc w:val="left"/>
      <w:pPr>
        <w:ind w:left="1919" w:hanging="360"/>
      </w:pPr>
      <w:rPr>
        <w:rFonts w:ascii="Arial" w:eastAsiaTheme="minorHAnsi" w:hAnsi="Arial" w:cs="Arial" w:hint="default"/>
      </w:rPr>
    </w:lvl>
    <w:lvl w:ilvl="1" w:tplc="08090003" w:tentative="1">
      <w:start w:val="1"/>
      <w:numFmt w:val="bullet"/>
      <w:lvlText w:val="o"/>
      <w:lvlJc w:val="left"/>
      <w:pPr>
        <w:ind w:left="2639" w:hanging="360"/>
      </w:pPr>
      <w:rPr>
        <w:rFonts w:ascii="Courier New" w:hAnsi="Courier New" w:cs="Courier New" w:hint="default"/>
      </w:rPr>
    </w:lvl>
    <w:lvl w:ilvl="2" w:tplc="08090005" w:tentative="1">
      <w:start w:val="1"/>
      <w:numFmt w:val="bullet"/>
      <w:lvlText w:val=""/>
      <w:lvlJc w:val="left"/>
      <w:pPr>
        <w:ind w:left="3359" w:hanging="360"/>
      </w:pPr>
      <w:rPr>
        <w:rFonts w:ascii="Wingdings" w:hAnsi="Wingdings" w:hint="default"/>
      </w:rPr>
    </w:lvl>
    <w:lvl w:ilvl="3" w:tplc="08090001" w:tentative="1">
      <w:start w:val="1"/>
      <w:numFmt w:val="bullet"/>
      <w:lvlText w:val=""/>
      <w:lvlJc w:val="left"/>
      <w:pPr>
        <w:ind w:left="4079" w:hanging="360"/>
      </w:pPr>
      <w:rPr>
        <w:rFonts w:ascii="Symbol" w:hAnsi="Symbol" w:hint="default"/>
      </w:rPr>
    </w:lvl>
    <w:lvl w:ilvl="4" w:tplc="08090003" w:tentative="1">
      <w:start w:val="1"/>
      <w:numFmt w:val="bullet"/>
      <w:lvlText w:val="o"/>
      <w:lvlJc w:val="left"/>
      <w:pPr>
        <w:ind w:left="4799" w:hanging="360"/>
      </w:pPr>
      <w:rPr>
        <w:rFonts w:ascii="Courier New" w:hAnsi="Courier New" w:cs="Courier New" w:hint="default"/>
      </w:rPr>
    </w:lvl>
    <w:lvl w:ilvl="5" w:tplc="08090005" w:tentative="1">
      <w:start w:val="1"/>
      <w:numFmt w:val="bullet"/>
      <w:lvlText w:val=""/>
      <w:lvlJc w:val="left"/>
      <w:pPr>
        <w:ind w:left="5519" w:hanging="360"/>
      </w:pPr>
      <w:rPr>
        <w:rFonts w:ascii="Wingdings" w:hAnsi="Wingdings" w:hint="default"/>
      </w:rPr>
    </w:lvl>
    <w:lvl w:ilvl="6" w:tplc="08090001" w:tentative="1">
      <w:start w:val="1"/>
      <w:numFmt w:val="bullet"/>
      <w:lvlText w:val=""/>
      <w:lvlJc w:val="left"/>
      <w:pPr>
        <w:ind w:left="6239" w:hanging="360"/>
      </w:pPr>
      <w:rPr>
        <w:rFonts w:ascii="Symbol" w:hAnsi="Symbol" w:hint="default"/>
      </w:rPr>
    </w:lvl>
    <w:lvl w:ilvl="7" w:tplc="08090003" w:tentative="1">
      <w:start w:val="1"/>
      <w:numFmt w:val="bullet"/>
      <w:lvlText w:val="o"/>
      <w:lvlJc w:val="left"/>
      <w:pPr>
        <w:ind w:left="6959" w:hanging="360"/>
      </w:pPr>
      <w:rPr>
        <w:rFonts w:ascii="Courier New" w:hAnsi="Courier New" w:cs="Courier New" w:hint="default"/>
      </w:rPr>
    </w:lvl>
    <w:lvl w:ilvl="8" w:tplc="08090005" w:tentative="1">
      <w:start w:val="1"/>
      <w:numFmt w:val="bullet"/>
      <w:lvlText w:val=""/>
      <w:lvlJc w:val="left"/>
      <w:pPr>
        <w:ind w:left="7679" w:hanging="360"/>
      </w:pPr>
      <w:rPr>
        <w:rFonts w:ascii="Wingdings" w:hAnsi="Wingdings" w:hint="default"/>
      </w:rPr>
    </w:lvl>
  </w:abstractNum>
  <w:abstractNum w:abstractNumId="6" w15:restartNumberingAfterBreak="0">
    <w:nsid w:val="1A612D5E"/>
    <w:multiLevelType w:val="multilevel"/>
    <w:tmpl w:val="7974DF48"/>
    <w:lvl w:ilvl="0">
      <w:start w:val="1"/>
      <w:numFmt w:val="decimal"/>
      <w:pStyle w:val="Heading1Numbered"/>
      <w:lvlText w:val="%1"/>
      <w:lvlJc w:val="left"/>
      <w:pPr>
        <w:ind w:left="432" w:hanging="432"/>
      </w:pPr>
      <w:rPr>
        <w:color w:val="auto"/>
      </w:rPr>
    </w:lvl>
    <w:lvl w:ilvl="1">
      <w:start w:val="1"/>
      <w:numFmt w:val="decimal"/>
      <w:pStyle w:val="Text1Numbered"/>
      <w:lvlText w:val="%1.%2"/>
      <w:lvlJc w:val="left"/>
      <w:pPr>
        <w:ind w:left="576" w:hanging="576"/>
      </w:pPr>
      <w:rPr>
        <w:b w:val="0"/>
        <w:bCs w:val="0"/>
      </w:rPr>
    </w:lvl>
    <w:lvl w:ilvl="2">
      <w:start w:val="1"/>
      <w:numFmt w:val="decimal"/>
      <w:pStyle w:val="Text2Numbered"/>
      <w:lvlText w:val="%1.%2.%3"/>
      <w:lvlJc w:val="left"/>
      <w:pPr>
        <w:ind w:left="720" w:hanging="720"/>
      </w:pPr>
      <w:rPr>
        <w:b w:val="0"/>
        <w:bCs w:val="0"/>
      </w:r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8"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10"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3"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9643A2A"/>
    <w:multiLevelType w:val="multilevel"/>
    <w:tmpl w:val="E880358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049141532">
    <w:abstractNumId w:val="4"/>
  </w:num>
  <w:num w:numId="2" w16cid:durableId="314769889">
    <w:abstractNumId w:val="7"/>
  </w:num>
  <w:num w:numId="3" w16cid:durableId="223486558">
    <w:abstractNumId w:val="2"/>
  </w:num>
  <w:num w:numId="4" w16cid:durableId="893782273">
    <w:abstractNumId w:val="3"/>
  </w:num>
  <w:num w:numId="5" w16cid:durableId="1146821655">
    <w:abstractNumId w:val="1"/>
  </w:num>
  <w:num w:numId="6" w16cid:durableId="569312116">
    <w:abstractNumId w:val="14"/>
  </w:num>
  <w:num w:numId="7" w16cid:durableId="139810974">
    <w:abstractNumId w:val="4"/>
  </w:num>
  <w:num w:numId="8" w16cid:durableId="478111977">
    <w:abstractNumId w:val="12"/>
  </w:num>
  <w:num w:numId="9" w16cid:durableId="672680783">
    <w:abstractNumId w:val="11"/>
  </w:num>
  <w:num w:numId="10" w16cid:durableId="582229400">
    <w:abstractNumId w:val="16"/>
  </w:num>
  <w:num w:numId="11" w16cid:durableId="1068845125">
    <w:abstractNumId w:val="13"/>
  </w:num>
  <w:num w:numId="12" w16cid:durableId="1213227646">
    <w:abstractNumId w:val="4"/>
  </w:num>
  <w:num w:numId="13" w16cid:durableId="910894283">
    <w:abstractNumId w:val="4"/>
  </w:num>
  <w:num w:numId="14" w16cid:durableId="1110927560">
    <w:abstractNumId w:val="4"/>
  </w:num>
  <w:num w:numId="15" w16cid:durableId="384065012">
    <w:abstractNumId w:val="4"/>
  </w:num>
  <w:num w:numId="16" w16cid:durableId="293875349">
    <w:abstractNumId w:val="4"/>
  </w:num>
  <w:num w:numId="17" w16cid:durableId="1423381906">
    <w:abstractNumId w:val="4"/>
  </w:num>
  <w:num w:numId="18" w16cid:durableId="1009872689">
    <w:abstractNumId w:val="4"/>
  </w:num>
  <w:num w:numId="19" w16cid:durableId="950354165">
    <w:abstractNumId w:val="10"/>
  </w:num>
  <w:num w:numId="20" w16cid:durableId="1927031610">
    <w:abstractNumId w:val="6"/>
  </w:num>
  <w:num w:numId="21" w16cid:durableId="149368801">
    <w:abstractNumId w:val="8"/>
  </w:num>
  <w:num w:numId="22" w16cid:durableId="537015620">
    <w:abstractNumId w:val="17"/>
  </w:num>
  <w:num w:numId="23" w16cid:durableId="673651929">
    <w:abstractNumId w:val="15"/>
  </w:num>
  <w:num w:numId="24" w16cid:durableId="1700010823">
    <w:abstractNumId w:val="0"/>
  </w:num>
  <w:num w:numId="25" w16cid:durableId="929629248">
    <w:abstractNumId w:val="15"/>
    <w:lvlOverride w:ilvl="0">
      <w:startOverride w:val="1"/>
    </w:lvlOverride>
  </w:num>
  <w:num w:numId="26" w16cid:durableId="593829245">
    <w:abstractNumId w:val="15"/>
    <w:lvlOverride w:ilvl="0">
      <w:startOverride w:val="1"/>
    </w:lvlOverride>
  </w:num>
  <w:num w:numId="27" w16cid:durableId="1815176486">
    <w:abstractNumId w:val="9"/>
  </w:num>
  <w:num w:numId="28" w16cid:durableId="1266885018">
    <w:abstractNumId w:val="9"/>
    <w:lvlOverride w:ilvl="0">
      <w:startOverride w:val="1"/>
    </w:lvlOverride>
  </w:num>
  <w:num w:numId="29" w16cid:durableId="304703359">
    <w:abstractNumId w:val="9"/>
    <w:lvlOverride w:ilvl="0">
      <w:startOverride w:val="1"/>
    </w:lvlOverride>
  </w:num>
  <w:num w:numId="30" w16cid:durableId="1528910899">
    <w:abstractNumId w:val="6"/>
    <w:lvlOverride w:ilvl="0">
      <w:startOverride w:val="1"/>
    </w:lvlOverride>
  </w:num>
  <w:num w:numId="31" w16cid:durableId="1937709432">
    <w:abstractNumId w:val="9"/>
  </w:num>
  <w:num w:numId="32" w16cid:durableId="894201551">
    <w:abstractNumId w:val="9"/>
    <w:lvlOverride w:ilvl="0">
      <w:startOverride w:val="1"/>
    </w:lvlOverride>
  </w:num>
  <w:num w:numId="33" w16cid:durableId="747389173">
    <w:abstractNumId w:val="9"/>
    <w:lvlOverride w:ilvl="0">
      <w:startOverride w:val="1"/>
    </w:lvlOverride>
  </w:num>
  <w:num w:numId="34" w16cid:durableId="3364629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39657709">
    <w:abstractNumId w:val="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D10"/>
    <w:rsid w:val="000038CD"/>
    <w:rsid w:val="00010148"/>
    <w:rsid w:val="00011E5A"/>
    <w:rsid w:val="0002533A"/>
    <w:rsid w:val="000553E0"/>
    <w:rsid w:val="000646E5"/>
    <w:rsid w:val="00070650"/>
    <w:rsid w:val="000771AD"/>
    <w:rsid w:val="000C7997"/>
    <w:rsid w:val="000D41D5"/>
    <w:rsid w:val="000F25D4"/>
    <w:rsid w:val="000F64C5"/>
    <w:rsid w:val="001248CF"/>
    <w:rsid w:val="001310BB"/>
    <w:rsid w:val="0013340B"/>
    <w:rsid w:val="00147C3B"/>
    <w:rsid w:val="001876E7"/>
    <w:rsid w:val="00194A22"/>
    <w:rsid w:val="001B5C40"/>
    <w:rsid w:val="001E4229"/>
    <w:rsid w:val="00247801"/>
    <w:rsid w:val="00247E69"/>
    <w:rsid w:val="002543A7"/>
    <w:rsid w:val="00261059"/>
    <w:rsid w:val="00263D11"/>
    <w:rsid w:val="00265378"/>
    <w:rsid w:val="00273C90"/>
    <w:rsid w:val="00276188"/>
    <w:rsid w:val="00276732"/>
    <w:rsid w:val="0029465D"/>
    <w:rsid w:val="002A538B"/>
    <w:rsid w:val="002B5CDA"/>
    <w:rsid w:val="002B6F0E"/>
    <w:rsid w:val="002C0EC0"/>
    <w:rsid w:val="002D47FD"/>
    <w:rsid w:val="00302641"/>
    <w:rsid w:val="00322ED2"/>
    <w:rsid w:val="003256F1"/>
    <w:rsid w:val="003266FD"/>
    <w:rsid w:val="00345825"/>
    <w:rsid w:val="003510EE"/>
    <w:rsid w:val="00365642"/>
    <w:rsid w:val="003865D9"/>
    <w:rsid w:val="00386B5D"/>
    <w:rsid w:val="0038720A"/>
    <w:rsid w:val="003B2431"/>
    <w:rsid w:val="003C04D5"/>
    <w:rsid w:val="003C59CC"/>
    <w:rsid w:val="003F52EA"/>
    <w:rsid w:val="0042795E"/>
    <w:rsid w:val="0043268D"/>
    <w:rsid w:val="00433C55"/>
    <w:rsid w:val="004428C9"/>
    <w:rsid w:val="00451A46"/>
    <w:rsid w:val="00454821"/>
    <w:rsid w:val="0045562B"/>
    <w:rsid w:val="00471203"/>
    <w:rsid w:val="004726A7"/>
    <w:rsid w:val="00480B30"/>
    <w:rsid w:val="004924CF"/>
    <w:rsid w:val="00496E11"/>
    <w:rsid w:val="004A48AB"/>
    <w:rsid w:val="004A5F05"/>
    <w:rsid w:val="004B36CD"/>
    <w:rsid w:val="004C3545"/>
    <w:rsid w:val="00507AF2"/>
    <w:rsid w:val="00512916"/>
    <w:rsid w:val="0051530E"/>
    <w:rsid w:val="0052519E"/>
    <w:rsid w:val="005518A9"/>
    <w:rsid w:val="005641F5"/>
    <w:rsid w:val="005711B3"/>
    <w:rsid w:val="00572560"/>
    <w:rsid w:val="0059266A"/>
    <w:rsid w:val="00596E48"/>
    <w:rsid w:val="005A508B"/>
    <w:rsid w:val="005D0374"/>
    <w:rsid w:val="005D62C0"/>
    <w:rsid w:val="005E08A1"/>
    <w:rsid w:val="005E3A1B"/>
    <w:rsid w:val="00610B2B"/>
    <w:rsid w:val="0063081A"/>
    <w:rsid w:val="0063326C"/>
    <w:rsid w:val="006423BB"/>
    <w:rsid w:val="0066591C"/>
    <w:rsid w:val="00667C4A"/>
    <w:rsid w:val="006819E0"/>
    <w:rsid w:val="006B0609"/>
    <w:rsid w:val="006B4F33"/>
    <w:rsid w:val="006D29A3"/>
    <w:rsid w:val="00711D55"/>
    <w:rsid w:val="00717A8D"/>
    <w:rsid w:val="00723627"/>
    <w:rsid w:val="007256EF"/>
    <w:rsid w:val="00730CA5"/>
    <w:rsid w:val="00744A83"/>
    <w:rsid w:val="007539BA"/>
    <w:rsid w:val="00764B4C"/>
    <w:rsid w:val="00776701"/>
    <w:rsid w:val="0078642D"/>
    <w:rsid w:val="0079374B"/>
    <w:rsid w:val="007B2919"/>
    <w:rsid w:val="007C2DAF"/>
    <w:rsid w:val="007E1123"/>
    <w:rsid w:val="0081228C"/>
    <w:rsid w:val="00831235"/>
    <w:rsid w:val="00832C4B"/>
    <w:rsid w:val="008337D6"/>
    <w:rsid w:val="0084471B"/>
    <w:rsid w:val="00847753"/>
    <w:rsid w:val="00861EB0"/>
    <w:rsid w:val="0087097E"/>
    <w:rsid w:val="008874B0"/>
    <w:rsid w:val="00893D07"/>
    <w:rsid w:val="008A7363"/>
    <w:rsid w:val="008B0A37"/>
    <w:rsid w:val="008B1D97"/>
    <w:rsid w:val="008D1B9A"/>
    <w:rsid w:val="008D3C32"/>
    <w:rsid w:val="008D6213"/>
    <w:rsid w:val="008D791B"/>
    <w:rsid w:val="008F09EB"/>
    <w:rsid w:val="008F41A1"/>
    <w:rsid w:val="00903AA2"/>
    <w:rsid w:val="009050C4"/>
    <w:rsid w:val="00914FC1"/>
    <w:rsid w:val="00921168"/>
    <w:rsid w:val="00922DB3"/>
    <w:rsid w:val="00947D46"/>
    <w:rsid w:val="009655E2"/>
    <w:rsid w:val="00966903"/>
    <w:rsid w:val="00973E48"/>
    <w:rsid w:val="009A0ED4"/>
    <w:rsid w:val="009E3487"/>
    <w:rsid w:val="00A17E0E"/>
    <w:rsid w:val="00A24DA1"/>
    <w:rsid w:val="00A34D37"/>
    <w:rsid w:val="00A36714"/>
    <w:rsid w:val="00A43329"/>
    <w:rsid w:val="00A52F66"/>
    <w:rsid w:val="00A61E40"/>
    <w:rsid w:val="00A87822"/>
    <w:rsid w:val="00A92CD7"/>
    <w:rsid w:val="00AA0D99"/>
    <w:rsid w:val="00AB2FBF"/>
    <w:rsid w:val="00AB4A71"/>
    <w:rsid w:val="00AC4D10"/>
    <w:rsid w:val="00AD5FD5"/>
    <w:rsid w:val="00AE5E04"/>
    <w:rsid w:val="00AF1001"/>
    <w:rsid w:val="00B148E6"/>
    <w:rsid w:val="00B148FF"/>
    <w:rsid w:val="00B22399"/>
    <w:rsid w:val="00B229CE"/>
    <w:rsid w:val="00B2494E"/>
    <w:rsid w:val="00B275B1"/>
    <w:rsid w:val="00B46F84"/>
    <w:rsid w:val="00B56F75"/>
    <w:rsid w:val="00B8132B"/>
    <w:rsid w:val="00BA22C2"/>
    <w:rsid w:val="00BA69DE"/>
    <w:rsid w:val="00BE430D"/>
    <w:rsid w:val="00C108E0"/>
    <w:rsid w:val="00C114D1"/>
    <w:rsid w:val="00C143CB"/>
    <w:rsid w:val="00C20301"/>
    <w:rsid w:val="00C26C7B"/>
    <w:rsid w:val="00C41ACB"/>
    <w:rsid w:val="00C44824"/>
    <w:rsid w:val="00C81C94"/>
    <w:rsid w:val="00C932AD"/>
    <w:rsid w:val="00C93C14"/>
    <w:rsid w:val="00CB43C5"/>
    <w:rsid w:val="00CB6415"/>
    <w:rsid w:val="00CD5DBF"/>
    <w:rsid w:val="00CF6C46"/>
    <w:rsid w:val="00CF7537"/>
    <w:rsid w:val="00D10E87"/>
    <w:rsid w:val="00D232C1"/>
    <w:rsid w:val="00D4040D"/>
    <w:rsid w:val="00D46AEA"/>
    <w:rsid w:val="00D558F5"/>
    <w:rsid w:val="00D77D91"/>
    <w:rsid w:val="00DB2058"/>
    <w:rsid w:val="00DB24AA"/>
    <w:rsid w:val="00DC7F16"/>
    <w:rsid w:val="00DF67AA"/>
    <w:rsid w:val="00E04B72"/>
    <w:rsid w:val="00E06E01"/>
    <w:rsid w:val="00E30DCC"/>
    <w:rsid w:val="00E3506D"/>
    <w:rsid w:val="00E365D6"/>
    <w:rsid w:val="00E40653"/>
    <w:rsid w:val="00E561CE"/>
    <w:rsid w:val="00E755AD"/>
    <w:rsid w:val="00E75D27"/>
    <w:rsid w:val="00E86F23"/>
    <w:rsid w:val="00E87F15"/>
    <w:rsid w:val="00E94C2F"/>
    <w:rsid w:val="00EB4016"/>
    <w:rsid w:val="00EC4F61"/>
    <w:rsid w:val="00ED047B"/>
    <w:rsid w:val="00ED7DB5"/>
    <w:rsid w:val="00EE7121"/>
    <w:rsid w:val="00EF3699"/>
    <w:rsid w:val="00EF60A6"/>
    <w:rsid w:val="00F040DA"/>
    <w:rsid w:val="00F07866"/>
    <w:rsid w:val="00F22D39"/>
    <w:rsid w:val="00F30A5F"/>
    <w:rsid w:val="00F9138C"/>
    <w:rsid w:val="00F91DD0"/>
    <w:rsid w:val="00FA1162"/>
    <w:rsid w:val="00FB5C56"/>
    <w:rsid w:val="00FD6BD4"/>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530660"/>
  <w15:chartTrackingRefBased/>
  <w15:docId w15:val="{3F262972-D9D1-4D9F-AF90-4295A2038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0038C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uiPriority w:val="39"/>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76E7"/>
    <w:pPr>
      <w:tabs>
        <w:tab w:val="center" w:pos="4513"/>
        <w:tab w:val="right" w:pos="9026"/>
      </w:tabs>
      <w:spacing w:line="240" w:lineRule="auto"/>
    </w:pPr>
  </w:style>
  <w:style w:type="character" w:customStyle="1" w:styleId="HeaderChar">
    <w:name w:val="Header Char"/>
    <w:basedOn w:val="DefaultParagraphFont"/>
    <w:link w:val="Header"/>
    <w:uiPriority w:val="99"/>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31"/>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 w:type="table" w:customStyle="1" w:styleId="GridTable4-Accent11">
    <w:name w:val="Grid Table 4 - Accent 11"/>
    <w:basedOn w:val="TableNormal"/>
    <w:uiPriority w:val="49"/>
    <w:rsid w:val="00AC4D10"/>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styleId="NormalIndent">
    <w:name w:val="Normal Indent"/>
    <w:basedOn w:val="Normal"/>
    <w:qFormat/>
    <w:rsid w:val="00AC4D10"/>
    <w:pPr>
      <w:spacing w:line="259" w:lineRule="auto"/>
      <w:ind w:left="851"/>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691884559">
              <w:marLeft w:val="0"/>
              <w:marRight w:val="0"/>
              <w:marTop w:val="0"/>
              <w:marBottom w:val="0"/>
              <w:divBdr>
                <w:top w:val="none" w:sz="0" w:space="0" w:color="auto"/>
                <w:left w:val="none" w:sz="0" w:space="0" w:color="auto"/>
                <w:bottom w:val="none" w:sz="0" w:space="0" w:color="auto"/>
                <w:right w:val="none" w:sz="0" w:space="0" w:color="auto"/>
              </w:divBdr>
            </w:div>
            <w:div w:id="55551203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1116947809">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MHA-VM-FS01\Shares\Central%20Support\IT%20Systems\Policies\Future%20Draft%20Policies\General%20Data%20Protection%20Regulation" TargetMode="Externa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hyperlink" Target="https://digital.nhs.uk/data-and-information/information-standards/information-standards-and-data-collections-including-extractions/publications-and-notifications/standards-and-collections/dcb1596-secure-emai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gital.nhs.uk/data-and-information/information-standards/information-standards-and-data-collections-including-extractions/publications-and-notifications/standards-and-collections/dcb0086-data-security-and-protection-toolkit" TargetMode="External"/><Relationship Id="rId5" Type="http://schemas.openxmlformats.org/officeDocument/2006/relationships/webSettings" Target="webSettings.xml"/><Relationship Id="rId15" Type="http://schemas.openxmlformats.org/officeDocument/2006/relationships/hyperlink" Target="https://intranet.mha.org.uk/Interact/Pages/Content/Document.aspx?id=2486&amp;utm_source=interact&amp;utm_medium=quick_search&amp;utm_term=code+" TargetMode="External"/><Relationship Id="rId10" Type="http://schemas.openxmlformats.org/officeDocument/2006/relationships/hyperlink" Target="https://www.ncsc.gov.uk/cyberessentials/overview"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tHelpdesk@mha.org.uk" TargetMode="External"/><Relationship Id="rId14" Type="http://schemas.openxmlformats.org/officeDocument/2006/relationships/hyperlink" Target="mailto:policies@mha.org.uk" TargetMode="External"/><Relationship Id="rId22"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2F61FF66-6570-431C-8028-7E6365087307}"/>
</file>

<file path=customXml/itemProps3.xml><?xml version="1.0" encoding="utf-8"?>
<ds:datastoreItem xmlns:ds="http://schemas.openxmlformats.org/officeDocument/2006/customXml" ds:itemID="{45E087A8-C9C7-40FB-A218-FAB7275DBE66}"/>
</file>

<file path=customXml/itemProps4.xml><?xml version="1.0" encoding="utf-8"?>
<ds:datastoreItem xmlns:ds="http://schemas.openxmlformats.org/officeDocument/2006/customXml" ds:itemID="{967C3DF0-E6E0-46EA-B305-EED812C906AF}"/>
</file>

<file path=docMetadata/LabelInfo.xml><?xml version="1.0" encoding="utf-8"?>
<clbl:labelList xmlns:clbl="http://schemas.microsoft.com/office/2020/mipLabelMetadata">
  <clbl:label id="{9bfa8a9a-ab2a-44ea-b902-441d8e4eb02e}" enabled="0" method="" siteId="{9bfa8a9a-ab2a-44ea-b902-441d8e4eb02e}" removed="1"/>
</clbl:labelList>
</file>

<file path=docProps/app.xml><?xml version="1.0" encoding="utf-8"?>
<Properties xmlns="http://schemas.openxmlformats.org/officeDocument/2006/extended-properties" xmlns:vt="http://schemas.openxmlformats.org/officeDocument/2006/docPropsVTypes">
  <Template>Normal</Template>
  <TotalTime>3</TotalTime>
  <Pages>32</Pages>
  <Words>7211</Words>
  <Characters>41104</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Beach</dc:creator>
  <cp:keywords/>
  <dc:description/>
  <cp:lastModifiedBy>Michelle Heath</cp:lastModifiedBy>
  <cp:revision>3</cp:revision>
  <cp:lastPrinted>2023-02-15T14:18:00Z</cp:lastPrinted>
  <dcterms:created xsi:type="dcterms:W3CDTF">2025-04-07T11:16:00Z</dcterms:created>
  <dcterms:modified xsi:type="dcterms:W3CDTF">2025-04-07T11:19:00Z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