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360"/>
        <w:jc w:val="center"/>
      </w:pPr>
      <w:r>
        <w:rPr>
          <w:rFonts w:ascii="PingFang SC" w:hAnsi="PingFang SC" w:eastAsia="PingFang SC"/>
          <w:b/>
          <w:color w:val="2E74B5"/>
          <w:sz w:val="22"/>
        </w:rPr>
        <w:t>产品蓝图</w:t>
      </w:r>
    </w:p>
    <w:p>
      <w:pPr>
        <w:spacing w:after="160"/>
        <w:jc w:val="center"/>
      </w:pPr>
      <w:r>
        <w:rPr>
          <w:rFonts w:ascii="PingFang SC" w:hAnsi="PingFang SC" w:eastAsia="PingFang SC"/>
          <w:b/>
          <w:color w:val="0B2545"/>
          <w:sz w:val="68"/>
        </w:rPr>
        <w:t>墨观</w:t>
      </w:r>
    </w:p>
    <w:p>
      <w:pPr>
        <w:spacing w:after="120"/>
        <w:jc w:val="center"/>
      </w:pPr>
      <w:r>
        <w:rPr>
          <w:rFonts w:ascii="PingFang SC" w:hAnsi="PingFang SC" w:eastAsia="PingFang SC"/>
          <w:color w:val="1F4D78"/>
          <w:sz w:val="34"/>
        </w:rPr>
        <w:t>产品定义、总体框架与长期愿景</w:t>
      </w:r>
    </w:p>
    <w:p>
      <w:pPr>
        <w:spacing w:after="840"/>
        <w:jc w:val="center"/>
      </w:pPr>
      <w:r>
        <w:rPr>
          <w:rFonts w:ascii="PingFang SC" w:hAnsi="PingFang SC" w:eastAsia="PingFang SC"/>
          <w:color w:val="5B6573"/>
          <w:sz w:val="20"/>
        </w:rPr>
        <w:t>基于产品设定 v0.4｜2026 年 7 月 23 日</w:t>
      </w:r>
    </w:p>
    <w:p>
      <w:pPr>
        <w:spacing w:before="0" w:after="600" w:line="300" w:lineRule="auto"/>
        <w:ind w:left="749" w:right="749"/>
        <w:shd w:fill="F4F6F9"/>
        <w:pBdr>
          <w:left w:val="single" w:sz="18" w:space="8" w:color="2E74B5"/>
        </w:pBdr>
      </w:pPr>
      <w:r>
        <w:rPr>
          <w:rFonts w:ascii="PingFang SC" w:hAnsi="PingFang SC" w:eastAsia="PingFang SC"/>
          <w:b/>
          <w:color w:val="0B2545"/>
          <w:sz w:val="26"/>
        </w:rPr>
        <w:t>从中国古代星空出发，结合真实天象、地球天气与公共事件，用先秦—两汉的思想体系分析世界如何变化。</w:t>
      </w:r>
    </w:p>
    <w:p>
      <w:pPr>
        <w:spacing w:before="1080"/>
        <w:jc w:val="center"/>
      </w:pPr>
      <w:r>
        <w:rPr>
          <w:rFonts w:ascii="PingFang SC" w:hAnsi="PingFang SC" w:eastAsia="PingFang SC"/>
          <w:color w:val="5B6573"/>
          <w:sz w:val="20"/>
        </w:rPr>
        <w:t>仰观天象｜俯察地理｜观察人事｜验证判断</w:t>
      </w:r>
    </w:p>
    <w:p>
      <w:r>
        <w:br w:type="page"/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一、愿景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墨观希望建立一种源自中国、面向世界的数字世界观：让任何人都能从天空进入地球，在真实数据和公共事实之上，理解时间、秩序、消长与转变。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它不要求用户相信神秘力量，也不把古代观念包装成现代科学。墨观要做的是把中国古人观察天地、四时与人事的方式，转化为一套可阅读、可追溯、可讨论、可反驳、可复盘的当代产品。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长期来看，墨观希望成为：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面向公众的中国古典世界分析入口；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连接真实天文、地球天气、世界事件与中国思想的数字基础设施；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一座可检索、可校勘、可引用的先秦—两汉古籍全文知识库；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一套公开记录预测、错误和修订过程的长期观察系统；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能够被全球用户理解的中国文化科技产品。</w:t>
      </w:r>
    </w:p>
    <w:p>
      <w:pPr>
        <w:spacing w:after="120" w:line="264" w:lineRule="auto"/>
      </w:pPr>
      <w:r>
        <w:rPr>
          <w:rFonts w:ascii="PingFang SC" w:hAnsi="PingFang SC" w:eastAsia="PingFang SC"/>
          <w:b/>
          <w:color w:val="1F2937"/>
          <w:sz w:val="22"/>
        </w:rPr>
        <w:t>愿景表达</w:t>
      </w:r>
    </w:p>
    <w:p>
      <w:pPr>
        <w:spacing w:before="100" w:after="180" w:line="288" w:lineRule="auto"/>
        <w:ind w:left="317" w:right="317"/>
        <w:shd w:fill="F4F6F9"/>
        <w:pBdr>
          <w:left w:val="single" w:sz="18" w:space="8" w:color="2E74B5"/>
        </w:pBdr>
      </w:pPr>
      <w:r>
        <w:rPr>
          <w:rFonts w:ascii="PingFang SC" w:hAnsi="PingFang SC" w:eastAsia="PingFang SC"/>
          <w:b/>
          <w:color w:val="0B2545"/>
          <w:sz w:val="23"/>
        </w:rPr>
        <w:t>让人们不只是知道世界发生了什么，也能从中国古典思想中获得一种理解变化的方法。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二、产品定义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墨观不是传统新闻媒体，不是纯粹的天文或天气应用，也不是命理与占卜工具。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墨观是一套面向公众的“古典世界分析产品”：先用现代数据确认天空、天气和事件事实，再用公元 220 年以前形成的中国文献解释其结构与变化，最后形成能够被未来事实检验的情景推演。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核心用户价值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用户在同一条体验中完成六件事：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看见当天真实的日月五星与中国传统星空；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观察地球天气、自然条件和事件所在区域；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掌握少量真正重要、来源可核验的世界事件；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阅读与事件有关的先秦—两汉原典和现代释义；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理解阴阳、五行、八卦与时序所描述的关系变化；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追踪一项有期限、有条件、可结算的情景预测。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产品的根本差异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新闻回答“发生了什么”，墨观进一步讨论“它处在怎样的变化结构中”；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天文软件展示现代天体位置，墨观叠加中国传统星空及其历史语境；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古籍数据库提供文本，墨观建立从原文到现代事件分析的可审计链；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预测产品追求结论，墨观同时公开支持证据、反向证据、失效条件和到期结果；</w:t>
      </w:r>
    </w:p>
    <w:p>
      <w:pPr>
        <w:numPr>
          <w:ilvl w:val="0"/>
          <w:numId w:val="1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命理产品面向个人吉凶，墨观只分析公共世界，不采集个人命盘。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产品入口层级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墨观的主入口始终是“今日天地”，而不是“提交一件事”。首页先呈现当日真实星象、历法、全球天气和重要公共事件，让用户从共同的天地与现实背景进入产品。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截图、文字和链接作为二级“事件研判”入口存在。它的作用是让用户选择一个观察焦点，并把该事件纳入当日时空、现实证据和古典分析框架；它不是起卦、问事或替用户判断个人成败的工具。</w:t>
      </w:r>
    </w:p>
    <w:p>
      <w:pPr>
        <w:spacing w:before="100" w:after="180" w:line="288" w:lineRule="auto"/>
        <w:ind w:left="317" w:right="317"/>
        <w:shd w:fill="F4F6F9"/>
        <w:pBdr>
          <w:left w:val="single" w:sz="18" w:space="8" w:color="2E74B5"/>
        </w:pBdr>
      </w:pPr>
      <w:r>
        <w:rPr>
          <w:rFonts w:ascii="PingFang SC" w:hAnsi="PingFang SC" w:eastAsia="PingFang SC"/>
          <w:b/>
          <w:color w:val="0B2545"/>
          <w:sz w:val="23"/>
        </w:rPr>
        <w:t>主入口回答“今天的天地与世界处于什么状态”；事件研判回答“这件公共事件在当前天地与现实环境中，应当如何理解和继续观察”。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三、产品世界模型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墨观的主路径是：</w:t>
      </w:r>
    </w:p>
    <w:p>
      <w:pPr>
        <w:spacing w:before="100" w:after="180" w:line="288" w:lineRule="auto"/>
        <w:ind w:left="317" w:right="317"/>
        <w:shd w:fill="F4F6F9"/>
        <w:pBdr>
          <w:left w:val="single" w:sz="18" w:space="8" w:color="2E74B5"/>
        </w:pBdr>
      </w:pPr>
      <w:r>
        <w:rPr>
          <w:rFonts w:ascii="PingFang SC" w:hAnsi="PingFang SC" w:eastAsia="PingFang SC"/>
          <w:b/>
          <w:color w:val="0B2545"/>
          <w:sz w:val="23"/>
        </w:rPr>
        <w:t>仰观天象 → 俯察地理 → 观察人事 → 引证古籍 → 分析变化 → 提出情景 → 到期复盘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这不是装饰性的页面顺序，而是产品判断的先后约束：先事实，后解释；先解释，后预测。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五个产品模块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500"/>
        <w:gridCol w:w="38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用户看到什么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核心任务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墨观·天时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真实日月五星、月相、节气、干支、三垣与二十八宿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以现代星历确认天空事实，以中国星空提供文化坐标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墨观·地气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云层、风场、温度、降水、昼夜线与异常天气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呈现公共事件所处的真实自然背景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墨观·人事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每日少量重要事件、时间、地点、来源和未知事项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从信息噪音中形成可核验的世界事件层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墨观·象理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原典、释义、阴阳、五行、八卦和变化分析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说明古典概念如何映射到现代事件，并展示异说与反证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墨观·验期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情景、触发条件、失效条件、截止时间与结算结果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把预测从模糊叙事变成可复盘记录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从首页到结论的体验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1. 今日天地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首屏从当日星象开始，呈现用户所在地或全球视角下的真实天空。用户可以切换现代天文坐标与中国传统星空图层，并在时间轴上查看天体关系变化。首页同时汇总当日历法、全球天气和少量重要公共事件，但不把事件输入框置于视觉中心。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2. 地气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镜头从天穹下降到地球，显示当日云层、风、温度或降水，并标出公共事件所在区域。天气没有现实关联时，产品必须明确说明“未发现直接影响”。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3. 人事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首版每天只选择三件真正重要、来源可核验的事件。每个事件先回答：发生了什么、何时发生、在哪里发生、依据是什么、哪些信息仍不确定。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4. 象理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事实确认后，墨观才调用先秦—两汉文献，分析显隐、动静、扩张、收缩、承载、阻断、转折和失衡。每项解释必须附原典、篇章、原文、年代层级和现代转译。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5. 验期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系统把部分分析转成有明确对象和时间窗口的情景推演，保存现实证据、古典分析链、触发条件、失效条件及到期结算结果。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二级能力：事件研判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用户可以提交一张截图、一段文字或一个公开链接。墨观先识别事件对象、时间、地点、主体和核心主张，再寻找原始出处与交叉信源，区分已经确认的事实、来源观点、未经证实的说法和系统推测。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完成事实核验后，系统才把该事件放回当日星象、历法、天气、相关市场与历史背景中，并调用经过准入的古籍规则进行分析。输出固定包含：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事件摘要与提交材料识别结果；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来源、时间校准、交叉证据与事实置信度；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当日天地和现实环境中的相关背景；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原典、现代释义、映射过程、异说与反证；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若干可能情景、触发条件、失效条件和后续观测点；</w:t>
      </w:r>
    </w:p>
    <w:p>
      <w:pPr>
        <w:numPr>
          <w:ilvl w:val="0"/>
          <w:numId w:val="13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明确标注的未知事项与分析置信度。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事件研判不回答“这件事能不能成”“结果吉不吉利”等问事型问题，不根据提交时间机械起卦，也不把用户提供的截图或链接默认视为真实。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四、可信度框架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墨观的核心不是“看起来很准”，而是让用户始终知道哪些是事实、哪些是古人的观点、哪些是墨观的解释、哪些仍在等待验证。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五层信息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天文与天气事实</w:t>
      </w:r>
      <w:r>
        <w:rPr>
          <w:rFonts w:ascii="PingFang SC" w:hAnsi="PingFang SC" w:eastAsia="PingFang SC"/>
          <w:b w:val="0"/>
          <w:color w:val="1F2937"/>
          <w:sz w:val="22"/>
        </w:rPr>
        <w:t>：由现代星历、观测、再分析或预报数据直接支持；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事件事实</w:t>
      </w:r>
      <w:r>
        <w:rPr>
          <w:rFonts w:ascii="PingFang SC" w:hAnsi="PingFang SC" w:eastAsia="PingFang SC"/>
          <w:b w:val="0"/>
          <w:color w:val="1F2937"/>
          <w:sz w:val="22"/>
        </w:rPr>
        <w:t>：由公开来源和新闻原始信息链支持；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原典观点</w:t>
      </w:r>
      <w:r>
        <w:rPr>
          <w:rFonts w:ascii="PingFang SC" w:hAnsi="PingFang SC" w:eastAsia="PingFang SC"/>
          <w:b w:val="0"/>
          <w:color w:val="1F2937"/>
          <w:sz w:val="22"/>
        </w:rPr>
        <w:t>：古籍在特定历史语境中的原文与含义；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墨观解释</w:t>
      </w:r>
      <w:r>
        <w:rPr>
          <w:rFonts w:ascii="PingFang SC" w:hAnsi="PingFang SC" w:eastAsia="PingFang SC"/>
          <w:b w:val="0"/>
          <w:color w:val="1F2937"/>
          <w:sz w:val="22"/>
        </w:rPr>
        <w:t>：古典概念映射到现代事件的版本化分析；</w:t>
      </w:r>
    </w:p>
    <w:p>
      <w:pPr>
        <w:numPr>
          <w:ilvl w:val="0"/>
          <w:numId w:val="14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预测情景</w:t>
      </w:r>
      <w:r>
        <w:rPr>
          <w:rFonts w:ascii="PingFang SC" w:hAnsi="PingFang SC" w:eastAsia="PingFang SC"/>
          <w:b w:val="0"/>
          <w:color w:val="1F2937"/>
          <w:sz w:val="22"/>
        </w:rPr>
        <w:t>：尚未发生、等待未来事实结算的判断。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事实置信度、古典映射置信度和预测置信度必须分别计算，不能相互替代。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三条审计链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事实链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来源 → 时间 → 地点 → 主张 → 支持证据 → 反向证据 → 未知事项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古典分析链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事件功能特征 → 原典片段 → 历史语义 → 允许范围 → 五行或八卦映射 → 异说与反证</w:t>
      </w:r>
    </w:p>
    <w:p>
      <w:pPr>
        <w:pStyle w:val="Heading3"/>
      </w:pPr>
      <w:r>
        <w:rPr>
          <w:rFonts w:ascii="PingFang SC" w:hAnsi="PingFang SC" w:eastAsia="PingFang SC"/>
          <w:b/>
          <w:color w:val="1F4D78"/>
          <w:sz w:val="24"/>
        </w:rPr>
        <w:t>预测链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判断对象 → 时间窗口 → 情景 → 触发条件 → 失效条件 → 结算来源 → 到期复盘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模型边界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语言模型可以帮助检索、整理、生成候选映射和表达分析，但不能：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创造不存在的古籍原文；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臆测天体位置、天气数值或新闻事实；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自行发明五行对应；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用流畅文字掩盖来源缺失；</w:t>
      </w:r>
    </w:p>
    <w:p>
      <w:pPr>
        <w:numPr>
          <w:ilvl w:val="0"/>
          <w:numId w:val="15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绕过人工审查直接发布重要结论。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五、古籍全文知识库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墨观的长期知识底座，是符合准入要求的先秦—两汉古籍全文知识库。公元 220 年是核心理论截止线，后世注疏可以帮助解释，但不能伪装成汉代以前的规则。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三层知识结构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3500"/>
        <w:gridCol w:w="3810"/>
      </w:tblGrid>
      <w:tr>
        <w:trPr>
          <w:cantSplit/>
          <w:tblHeader w:val="true"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保存内容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0B2545"/>
                <w:sz w:val="20"/>
              </w:rPr>
              <w:t>能否参与公开判断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全文文献层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完整文本、目录、篇章、底本、版本差异与许可记录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可以检索和阅读，不能自动形成结论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校核片段层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原文片段、上下文、断句、异文、释义与双源比对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可被研究者引用，仍需审核状态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1F2937"/>
                <w:sz w:val="20"/>
              </w:rPr>
              <w:t>可执行规则层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审核通过的规则、允许范围、禁止外推、异说与反证</w:t>
            </w:r>
          </w:p>
        </w:tc>
        <w:tc>
          <w:tcPr>
            <w:tcW w:type="dxa" w:w="38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1F2937"/>
                <w:sz w:val="20"/>
              </w:rPr>
              <w:t>只有达到发布门槛后才能参与分析</w:t>
            </w:r>
          </w:p>
        </w:tc>
      </w:tr>
    </w:tbl>
    <w:p>
      <w:pPr>
        <w:spacing w:before="0" w:after="40"/>
      </w:pP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首批文献包括《易传》《尚书·洪范》《吕氏春秋》《淮南子》《史记》和《论衡》。其中《论衡》承担强制反证作用，防止产品只收集支持天人感应的材料。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五行映射原则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五行在墨观中描述功能、关系、阶段和变化，不是给现代实体贴永久标签。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木可以描述生发、扩展与疏通，但科技或企业不自动属木；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火可以描述显现、加速与剧烈冲突，但战争或舆论不自动属火；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土可以描述承载、统合与稳定，但国家或政府不自动属土；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金可以描述收敛、切割、规范与执行，但金融或武器不自动属金；</w:t>
      </w:r>
    </w:p>
    <w:p>
      <w:pPr>
        <w:numPr>
          <w:ilvl w:val="0"/>
          <w:numId w:val="16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水可以描述流动、渗透、储藏与运输，但资本、信息或航运不自动属水。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每个非零五行权重都必须同时具备现实事件特征、已准入原典规则和完整推导说明。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六、用户与使用场景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首批用户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关心世界局势、历史、中国哲学和天文天气的世界观察者；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历史、国际问题、财经与传统文化内容创作者；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海外华人、英文 I Ching 和中国思想爱好者；</w:t>
      </w:r>
    </w:p>
    <w:p>
      <w:pPr>
        <w:numPr>
          <w:ilvl w:val="0"/>
          <w:numId w:val="17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天文馆、博物馆、高校和数字人文机构。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典型使用场景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每天用五分钟查看今日天空、全球天气和三件重要事件；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点击一个事件，阅读事实来源、原典分析和反证材料；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沿时间轴回看某次天象、历史事件与古典解释；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订阅一个议题，跟踪情景预测和到期复盘；</w:t>
      </w:r>
    </w:p>
    <w:p>
      <w:pPr>
        <w:numPr>
          <w:ilvl w:val="0"/>
          <w:numId w:val="18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将双语原典、图表或时间线用于内容创作、展览与教学。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首版不是为金融机构、政府或军事客户设计。未来如发展专业事实产品，必须与古典解释层分开命名、分开验证、分开销售。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七、商业模式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墨观不销售“更吉利的结论”，而销售更完整的知识、历史、工具和表达能力。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免费层</w:t>
      </w:r>
      <w:r>
        <w:rPr>
          <w:rFonts w:ascii="PingFang SC" w:hAnsi="PingFang SC" w:eastAsia="PingFang SC"/>
          <w:b w:val="0"/>
          <w:color w:val="1F2937"/>
          <w:sz w:val="22"/>
        </w:rPr>
        <w:t>：今日天象、全球天气、三件事件和简短分析；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个人会员</w:t>
      </w:r>
      <w:r>
        <w:rPr>
          <w:rFonts w:ascii="PingFang SC" w:hAnsi="PingFang SC" w:eastAsia="PingFang SC"/>
          <w:b w:val="0"/>
          <w:color w:val="1F2937"/>
          <w:sz w:val="22"/>
        </w:rPr>
        <w:t>：完整原典链、历史回看、自定义议题、一定额度的事件研判、情景推演和预测账本；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创作者版</w:t>
      </w:r>
      <w:r>
        <w:rPr>
          <w:rFonts w:ascii="PingFang SC" w:hAnsi="PingFang SC" w:eastAsia="PingFang SC"/>
          <w:b w:val="0"/>
          <w:color w:val="1F2937"/>
          <w:sz w:val="22"/>
        </w:rPr>
        <w:t>：图表导出、双语引用、嵌入组件和商业发布授权；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数字专题</w:t>
      </w:r>
      <w:r>
        <w:rPr>
          <w:rFonts w:ascii="PingFang SC" w:hAnsi="PingFang SC" w:eastAsia="PingFang SC"/>
          <w:b w:val="0"/>
          <w:color w:val="1F2937"/>
          <w:sz w:val="22"/>
        </w:rPr>
        <w:t>：节气、年度、重要天象和历史事件报告；</w:t>
      </w:r>
    </w:p>
    <w:p>
      <w:pPr>
        <w:numPr>
          <w:ilvl w:val="0"/>
          <w:numId w:val="19"/>
        </w:numPr>
        <w:spacing w:after="160" w:line="280" w:lineRule="auto"/>
      </w:pPr>
      <w:r>
        <w:rPr>
          <w:rFonts w:ascii="PingFang SC" w:hAnsi="PingFang SC" w:eastAsia="PingFang SC"/>
          <w:b/>
          <w:color w:val="1F2937"/>
          <w:sz w:val="22"/>
        </w:rPr>
        <w:t>机构授权</w:t>
      </w:r>
      <w:r>
        <w:rPr>
          <w:rFonts w:ascii="PingFang SC" w:hAnsi="PingFang SC" w:eastAsia="PingFang SC"/>
          <w:b w:val="0"/>
          <w:color w:val="1F2937"/>
          <w:sz w:val="22"/>
        </w:rPr>
        <w:t>：展览、课程、教学包和文化天文可视化。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商业模式不得依赖战争、灾害或个人恐惧，不提供付费改运、投资指令或军事行动建议。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八、MVP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MVP 只验证一个问题：</w:t>
      </w:r>
    </w:p>
    <w:p>
      <w:pPr>
        <w:spacing w:before="100" w:after="180" w:line="288" w:lineRule="auto"/>
        <w:ind w:left="317" w:right="317"/>
        <w:shd w:fill="F4F6F9"/>
        <w:pBdr>
          <w:left w:val="single" w:sz="18" w:space="8" w:color="2E74B5"/>
        </w:pBdr>
      </w:pPr>
      <w:r>
        <w:rPr>
          <w:rFonts w:ascii="PingFang SC" w:hAnsi="PingFang SC" w:eastAsia="PingFang SC"/>
          <w:b/>
          <w:color w:val="0B2545"/>
          <w:sz w:val="23"/>
        </w:rPr>
        <w:t>用户是否愿意从中国古代星空进入地球，在同一条体验中查看真实天气、三件世界事件及先秦—两汉分析，并愿意第二天再次回来？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固定日期 P0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首版只完成：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一个固定日期和统一数据截止时间；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一个真实中国星空视图；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一个全球天气图层；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三件人工确认的公共事件；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至少三条带原文和篇章的古典规则；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一条有期限、有触发条件和失效条件的情景推演；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一个受控的事件研判入口，接受截图、文字或公开链接，并输出事实核验与结构化分析；</w:t>
      </w:r>
    </w:p>
    <w:p>
      <w:pPr>
        <w:numPr>
          <w:ilvl w:val="0"/>
          <w:numId w:val="20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一页公开的方法、来源与限制说明。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暂不进入 P0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个人命盘、随机起卦和运势；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全球新闻自动抓取；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无限制开放的事件提交与自动发布；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多套后世术数并行排盘；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复杂 GIS、全球 AIS 与实时敏感轨迹；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自动交易、投资或军事建议；</w:t>
      </w:r>
    </w:p>
    <w:p>
      <w:pPr>
        <w:numPr>
          <w:ilvl w:val="0"/>
          <w:numId w:val="21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支付、社区和复杂账户系统。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九、发展路线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0｜世界模型设定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冻结文献准入、五行映射、全文知识库、数据模型和发布边界。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1｜固定日期 P0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验证“星空—地球—事件—原典—预测”的完整体验。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2｜连续 30 天 P1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每天更新天象、天气和三件事件，由系统检索规则、人工确认分析，并结算到期预测。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3｜优先专题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根据真实用户行为，只选择金融、冲突、气候、科技或航运中的一个专题深化。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4｜会员与创作者版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上线历史回看、提醒、导出、专题报告和预测账本，验证付费与留存。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5｜英文版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通过双语原典、概念解释和本地天空，面向海外华人与全球中国思想爱好者。</w:t>
      </w:r>
    </w:p>
    <w:p>
      <w:pPr>
        <w:pStyle w:val="Heading2"/>
      </w:pPr>
      <w:r>
        <w:rPr>
          <w:rFonts w:ascii="PingFang SC" w:hAnsi="PingFang SC" w:eastAsia="PingFang SC"/>
          <w:b/>
          <w:color w:val="2E74B5"/>
          <w:sz w:val="26"/>
        </w:rPr>
        <w:t>阶段 6｜机构与教育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形成可授权给天文馆、博物馆、高校和数字人文机构的展览与教学产品。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十、不可动摇的产品边界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核心规则只直接采用公元 220 年以前形成的文献；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现代天文、天气和事件事实不由古典理论或模型修改；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不把天象与战争、市场、政治或灾害写成已获科学证实的因果关系；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不采集个人出生信息，不提供个人吉凶、财运或健康判断；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不使用随机起卦作为公共事件结论来源；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不把事件提交入口包装成问事、占算或个人成败判断；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不把用户提交的截图、文字或链接默认视为真实；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不把国家、民族、宗教或个人永久指定为某一行；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每项公开分析同时展示支持证据、反向证据和未知事项；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每项预测必须有期限、判定标准、触发条件和失效条件；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到期结果和历史修订不可静默删除；</w:t>
      </w:r>
    </w:p>
    <w:p>
      <w:pPr>
        <w:numPr>
          <w:ilvl w:val="0"/>
          <w:numId w:val="22"/>
        </w:numPr>
        <w:spacing w:after="160" w:line="280" w:lineRule="auto"/>
      </w:pPr>
      <w:r>
        <w:rPr>
          <w:rFonts w:ascii="PingFang SC" w:hAnsi="PingFang SC" w:eastAsia="PingFang SC"/>
          <w:b w:val="0"/>
          <w:color w:val="1F2937"/>
          <w:sz w:val="22"/>
        </w:rPr>
        <w:t>不输出投资、交易、军事行动、医疗或安全关键建议。</w:t>
      </w:r>
    </w:p>
    <w:p>
      <w:pPr>
        <w:pStyle w:val="Heading1"/>
      </w:pPr>
      <w:r>
        <w:rPr>
          <w:rFonts w:ascii="PingFang SC" w:hAnsi="PingFang SC" w:eastAsia="PingFang SC"/>
          <w:b/>
          <w:color w:val="2E74B5"/>
          <w:sz w:val="32"/>
        </w:rPr>
        <w:t>十一、墨观最终要成为的产品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墨观不是用古代词汇重新包装新闻，也不是用视觉效果制造神秘感。</w:t>
      </w:r>
    </w:p>
    <w:p>
      <w:pPr>
        <w:spacing w:after="120" w:line="264" w:lineRule="auto"/>
      </w:pPr>
      <w:r>
        <w:rPr>
          <w:rFonts w:ascii="PingFang SC" w:hAnsi="PingFang SC" w:eastAsia="PingFang SC"/>
          <w:b w:val="0"/>
          <w:color w:val="1F2937"/>
          <w:sz w:val="22"/>
        </w:rPr>
        <w:t>它最终要成为一套有自身文化根基、又能接受现代事实检验的世界观察系统：天空是真实计算的，天气是可追溯的，事件是经过核验的，古籍是可以回到原文的，解释是允许争论的，预测是必须复盘的。</w:t>
      </w:r>
    </w:p>
    <w:p>
      <w:pPr>
        <w:spacing w:before="100" w:after="180" w:line="288" w:lineRule="auto"/>
        <w:ind w:left="317" w:right="317"/>
        <w:shd w:fill="F4F6F9"/>
        <w:pBdr>
          <w:left w:val="single" w:sz="18" w:space="8" w:color="2E74B5"/>
        </w:pBdr>
      </w:pPr>
      <w:r>
        <w:rPr>
          <w:rFonts w:ascii="PingFang SC" w:hAnsi="PingFang SC" w:eastAsia="PingFang SC"/>
          <w:b/>
          <w:color w:val="0B2545"/>
          <w:sz w:val="23"/>
        </w:rPr>
        <w:t>看见天时，理解地气，观察人事；以古典照见变化，以事实校验判断。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PingFang SC" w:hAnsi="PingFang SC" w:eastAsia="PingFang SC"/>
        <w:color w:val="5B6573"/>
        <w:sz w:val="18"/>
      </w:rPr>
      <w:t xml:space="preserve">第 </w:t>
    </w:r>
    <w:r>
      <w:rPr>
        <w:rFonts w:ascii="PingFang SC" w:hAnsi="PingFang SC" w:eastAsia="PingFang SC"/>
        <w:color w:val="5B6573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PingFang SC" w:hAnsi="PingFang SC" w:eastAsia="PingFang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PingFang SC" w:hAnsi="PingFang SC" w:eastAsia="PingFang SC"/>
        <w:color w:val="5B6573"/>
        <w:sz w:val="18"/>
      </w:rPr>
      <w:t>墨观｜产品定义、总体框架与长期愿景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  <w:rPr>
        <w:rFonts w:ascii="PingFang SC" w:hAnsi="PingFang SC" w:eastAsia="PingFang S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  <w:rPr>
        <w:rFonts w:ascii="PingFang SC" w:hAnsi="PingFang SC" w:eastAsia="PingFang SC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9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9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9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PingFang SC" w:hAnsi="PingFang SC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墨观｜产品定义、总体框架与长期愿景</dc:title>
  <dc:subject>墨观产品蓝图</dc:subject>
  <dc:creator>墨观</dc:creator>
  <cp:keywords>墨观, 中国古典世界分析, 产品定义, 愿景, 产品框架</cp:keywords>
  <dc:description>基于墨观产品设定 v0.4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