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ptos" w:cs="Aptos" w:eastAsia="Aptos" w:hAnsi="Aptos"/>
          <w:b/>
          <w:bCs/>
          <w:color w:val="1F2A44"/>
          <w:sz w:val="52"/>
          <w:szCs w:val="52"/>
        </w:rPr>
        <w:t xml:space="preserve">AISI Model v2.0</w:t>
      </w:r>
    </w:p>
    <w:p>
      <w:pPr>
        <w:spacing w:after="100"/>
      </w:pPr>
      <w:r>
        <w:rPr>
          <w:rFonts w:ascii="Aptos" w:cs="Aptos" w:eastAsia="Aptos" w:hAnsi="Aptos"/>
          <w:b/>
          <w:bCs/>
          <w:color w:val="1F2A44"/>
          <w:sz w:val="26"/>
          <w:szCs w:val="26"/>
        </w:rPr>
        <w:t xml:space="preserve">Implementation Guide</w:t>
      </w:r>
    </w:p>
    <w:p>
      <w:pPr>
        <w:spacing w:after="120"/>
      </w:pPr>
      <w:r>
        <w:rPr>
          <w:rFonts w:ascii="Aptos" w:cs="Aptos" w:eastAsia="Aptos" w:hAnsi="Aptos"/>
          <w:color w:val="5B6475"/>
          <w:sz w:val="21"/>
          <w:szCs w:val="21"/>
        </w:rPr>
        <w:t xml:space="preserve">How to build the Baseline Controls on production infrastructure, agent-to-agent and agent-to-tool</w:t>
      </w:r>
    </w:p>
    <w:p>
      <w:pPr>
        <w:spacing w:after="360"/>
      </w:pPr>
      <w:r>
        <w:rPr>
          <w:rFonts w:ascii="Aptos" w:cs="Aptos" w:eastAsia="Aptos" w:hAnsi="Aptos"/>
          <w:color w:val="5B6475"/>
          <w:sz w:val="17"/>
          <w:szCs w:val="17"/>
        </w:rPr>
        <w:t xml:space="preserve">Copyright 2026 Jason Robbins. Licensed under the Apache License, Version 2.0; see the LICENSE and NOTICE files in the repository. Adaptations and forks must not imply the author's endorsement.</w:t>
      </w:r>
    </w:p>
    <w:p>
      <w:pPr>
        <w:spacing w:after="240" w:before="60" w:line="276"/>
      </w:pPr>
      <w:r>
        <w:rPr>
          <w:rFonts w:ascii="Aptos" w:cs="Aptos" w:eastAsia="Aptos" w:hAnsi="Aptos"/>
          <w:sz w:val="21"/>
          <w:szCs w:val="21"/>
        </w:rPr>
        <w:t xml:space="preserve">How to build the Baseline Controls on production infrastructure. Every section names the controls it satisfies, what you are building, how to build it with specific tooling, and what done looks like. Configuration examples target Kubernetes-native deployments, with callouts for AWS EKS, Azure AKS and Google GKE where the implementation differs, and cover agent-to-agent channels and agent-to-tool channels over the Model Context Protocol (MCP).</w:t>
      </w:r>
    </w:p>
    <w:p>
      <w:pPr>
        <w:pStyle w:val="Heading1"/>
        <w:keepNext/>
        <w:spacing w:after="160" w:before="360"/>
      </w:pPr>
      <w:r>
        <w:rPr>
          <w:rFonts w:ascii="Aptos" w:cs="Aptos" w:eastAsia="Aptos" w:hAnsi="Aptos"/>
        </w:rPr>
        <w:t xml:space="preserve">How to Use This Document</w:t>
      </w:r>
    </w:p>
    <w:p>
      <w:pPr>
        <w:spacing w:after="140" w:line="276"/>
      </w:pPr>
      <w:r>
        <w:rPr>
          <w:rFonts w:ascii="Aptos" w:cs="Aptos" w:eastAsia="Aptos" w:hAnsi="Aptos"/>
        </w:rPr>
        <w:t xml:space="preserve">This is the implementation companion to the AISI Model. The core document defines the seven layers, the two boundaries and the six-phase trust sequence. The Baseline Controls define what has to be in place and who builds it. This document shows how to build those controls on production infrastructure.</w:t>
      </w:r>
    </w:p>
    <w:p>
      <w:pPr>
        <w:spacing w:after="140" w:line="276"/>
      </w:pPr>
      <w:r>
        <w:rPr>
          <w:rFonts w:ascii="Aptos" w:cs="Aptos" w:eastAsia="Aptos" w:hAnsi="Aptos"/>
        </w:rPr>
        <w:t xml:space="preserve">Every section maps to one or more Baseline Controls, mostly P1 and P2, plus the two controls whose published priority sits below where most agent deployments need them (sandboxing and egress, budgets). Each section follows the same structure: the controls it satisfies, what you are building, how to build it with specific tooling, and what done looks like. Configuration examples target Kubernetes-native deployments with callouts for AWS EKS, Azure AKS and Google GKE where the implementation differs. Every control here describes an outcome; the configurations are one way to get it, sized for a team that already runs a service mesh, and a smaller shop can meet the same outcome with less.</w:t>
      </w:r>
    </w:p>
    <w:p>
      <w:pPr>
        <w:spacing w:after="140" w:line="276"/>
      </w:pPr>
      <w:r>
        <w:rPr>
          <w:rFonts w:ascii="Aptos" w:cs="Aptos" w:eastAsia="Aptos" w:hAnsi="Aptos"/>
        </w:rPr>
        <w:t xml:space="preserve">This is not a tutorial. It assumes your team runs containers in production, has a CI/CD pipeline, and knows its way around a service mesh. If you are evaluating whether to adopt the model, start with the core document. If you are building agents that call other agents or MCP servers and need to pass a controls review, this is the document.</w:t>
      </w:r>
    </w:p>
    <w:p>
      <w:pPr>
        <w:pStyle w:val="Heading2"/>
        <w:keepNext/>
        <w:spacing w:after="120" w:before="260"/>
      </w:pPr>
      <w:r>
        <w:rPr>
          <w:rFonts w:ascii="Aptos" w:cs="Aptos" w:eastAsia="Aptos" w:hAnsi="Aptos"/>
        </w:rPr>
        <w:t xml:space="preserve">Before You Start</w:t>
      </w:r>
    </w:p>
    <w:p>
      <w:pPr>
        <w:spacing w:after="140" w:line="276"/>
      </w:pPr>
      <w:r>
        <w:rPr>
          <w:rFonts w:ascii="Aptos" w:cs="Aptos" w:eastAsia="Aptos" w:hAnsi="Aptos"/>
        </w:rPr>
        <w:t xml:space="preserve">The AISI Model is a reference architecture, not a standard, a regulation or a compliance requirement. It carries no force of law and no certification authority. Everything here is a starting point your organization has to adapt to its own infrastructure, threat model, risk posture and regulatory obligations. The configurations and code are reference material: test in a non-production environment, adjust for your context and validate before you promote anything. Where this document references regulatory frameworks, those references are informational mappings; consult qualified legal, security and compliance professionals for decisions specific to your environment.</w:t>
      </w:r>
    </w:p>
    <w:p>
      <w:pPr>
        <w:pStyle w:val="Heading1"/>
        <w:keepNext/>
        <w:spacing w:after="160" w:before="360"/>
      </w:pPr>
      <w:r>
        <w:rPr>
          <w:rFonts w:ascii="Aptos" w:cs="Aptos" w:eastAsia="Aptos" w:hAnsi="Aptos"/>
        </w:rPr>
        <w:t xml:space="preserve">1. Agent Runtime Isolation</w:t>
      </w:r>
    </w:p>
    <w:p>
      <w:pPr>
        <w:keepNext/>
        <w:spacing w:after="20" w:line="250"/>
        <w:ind w:left="360"/>
      </w:pPr>
      <w:r>
        <w:rPr>
          <w:rFonts w:ascii="Aptos" w:cs="Aptos" w:eastAsia="Aptos" w:hAnsi="Aptos"/>
          <w:sz w:val="18"/>
          <w:szCs w:val="18"/>
        </w:rPr>
        <w:t xml:space="preserve">IT-1: Container + runtime isolation   |   AISI Layer 2</w:t>
      </w:r>
    </w:p>
    <w:p>
      <w:pPr>
        <w:keepNext/>
        <w:spacing w:after="20" w:line="250"/>
        <w:ind w:left="360"/>
      </w:pPr>
      <w:r>
        <w:rPr>
          <w:rFonts w:ascii="Aptos" w:cs="Aptos" w:eastAsia="Aptos" w:hAnsi="Aptos"/>
          <w:sz w:val="18"/>
          <w:szCs w:val="18"/>
        </w:rPr>
        <w:t xml:space="preserve">IT-2: Network segmentation   |   AISI Layer 2</w:t>
      </w:r>
    </w:p>
    <w:p>
      <w:pPr>
        <w:keepNext/>
        <w:spacing w:after="20" w:line="250"/>
        <w:ind w:left="360"/>
      </w:pPr>
      <w:r>
        <w:rPr>
          <w:rFonts w:ascii="Aptos" w:cs="Aptos" w:eastAsia="Aptos" w:hAnsi="Aptos"/>
          <w:sz w:val="18"/>
          <w:szCs w:val="18"/>
        </w:rPr>
        <w:t xml:space="preserve">IT-4: Resource quotas + autoscaling limits   |   AISI Layer 2</w:t>
      </w:r>
    </w:p>
    <w:p>
      <w:pPr>
        <w:keepNext/>
        <w:spacing w:after="200" w:line="250"/>
        <w:ind w:left="360"/>
      </w:pPr>
      <w:r>
        <w:rPr>
          <w:rFonts w:ascii="Aptos" w:cs="Aptos" w:eastAsia="Aptos" w:hAnsi="Aptos"/>
          <w:sz w:val="18"/>
          <w:szCs w:val="18"/>
        </w:rPr>
        <w:t xml:space="preserve">IT-5: Infrastructure-as-Code   |   AISI Layers 1, 2</w:t>
      </w:r>
    </w:p>
    <w:p>
      <w:pPr>
        <w:pStyle w:val="Heading2"/>
        <w:keepNext/>
        <w:spacing w:after="120" w:before="260"/>
      </w:pPr>
      <w:r>
        <w:rPr>
          <w:rFonts w:ascii="Aptos" w:cs="Aptos" w:eastAsia="Aptos" w:hAnsi="Aptos"/>
        </w:rPr>
        <w:t xml:space="preserve">What You Are Building</w:t>
      </w:r>
    </w:p>
    <w:p>
      <w:pPr>
        <w:spacing w:after="140" w:line="276"/>
      </w:pPr>
      <w:r>
        <w:rPr>
          <w:rFonts w:ascii="Aptos" w:cs="Aptos" w:eastAsia="Aptos" w:hAnsi="Aptos"/>
        </w:rPr>
        <w:t xml:space="preserve">Every agent runs in its own container with a restricted syscall profile, a network policy that defaults to deny, resource limits that stop any single agent from consuming unbounded compute, and an infrastructure as code (IaC) definition that makes the whole thing reproducible. Standard containers on the same node still share the host kernel. Where agents from different trust domains must not share one, and for any agent that runs code it generated itself, use a microVM (Firecracker, Fargate) or a sandboxed kernel (gVisor through GKE Sandbox, Kata Containers), or place those agents on separate node pools. Escape to host and sandbox evasion are both ATLAS techniques.</w:t>
      </w:r>
    </w:p>
    <w:p>
      <w:pPr>
        <w:pStyle w:val="Heading2"/>
        <w:keepNext/>
        <w:spacing w:after="120" w:before="260"/>
      </w:pPr>
      <w:r>
        <w:rPr>
          <w:rFonts w:ascii="Aptos" w:cs="Aptos" w:eastAsia="Aptos" w:hAnsi="Aptos"/>
        </w:rPr>
        <w:t xml:space="preserve">Container Isolation</w:t>
      </w:r>
    </w:p>
    <w:p>
      <w:pPr>
        <w:spacing w:after="140" w:line="276"/>
      </w:pPr>
      <w:r>
        <w:rPr>
          <w:rFonts w:ascii="Aptos" w:cs="Aptos" w:eastAsia="Aptos" w:hAnsi="Aptos"/>
        </w:rPr>
        <w:t xml:space="preserve">Each agent gets its own Kubernetes Deployment in a dedicated namespace. The namespace is the primary administrative boundary for a trust domain, reinforced with role-based access control (RBAC), NetworkPolicy, Pod Security, resource quotas, and node-placement controls. Agents that talk to each other across organizations go in separate namespaces. Agents within the same team can share a namespace if they share a trust domain, but separate Deployments are still required.</w:t>
      </w:r>
    </w:p>
    <w:p>
      <w:pPr>
        <w:pStyle w:val="Heading3"/>
        <w:keepNext/>
        <w:spacing w:after="80" w:before="200"/>
      </w:pPr>
      <w:r>
        <w:rPr>
          <w:rFonts w:ascii="Aptos" w:cs="Aptos" w:eastAsia="Aptos" w:hAnsi="Aptos"/>
        </w:rPr>
        <w:t xml:space="preserve">Seccomp Profile</w:t>
      </w:r>
    </w:p>
    <w:p>
      <w:pPr>
        <w:spacing w:after="140" w:line="276"/>
      </w:pPr>
      <w:r>
        <w:rPr>
          <w:rFonts w:ascii="Aptos" w:cs="Aptos" w:eastAsia="Aptos" w:hAnsi="Aptos"/>
        </w:rPr>
        <w:t xml:space="preserve">Apply a seccomp profile that blocks unnecessary syscalls. The RuntimeDefault profile is the minimum. For agents that only do HTTP calls and model inference, a tighter custom profile is better:</w:t>
      </w:r>
    </w:p>
    <w:p>
      <w:pPr>
        <w:keepNext/>
        <w:pBdr>
          <w:left w:val="single" w:color="C9CED8" w:sz="6" w:space="12"/>
        </w:pBdr>
        <w:spacing w:after="0" w:line="240"/>
        <w:ind w:left="360"/>
      </w:pPr>
      <w:r>
        <w:rPr>
          <w:rFonts w:ascii="Consolas" w:cs="Consolas" w:eastAsia="Consolas" w:hAnsi="Consolas"/>
          <w:color w:val="1F2937"/>
          <w:sz w:val="17"/>
          <w:szCs w:val="17"/>
        </w:rPr>
        <w:t xml:space="preserve"># seccomp-agent-restricted.json</w:t>
      </w:r>
    </w:p>
    <w:p>
      <w:pPr>
        <w:keepNext/>
        <w:pBdr>
          <w:left w:val="single" w:color="C9CED8" w:sz="6" w:space="12"/>
        </w:pBdr>
        <w:spacing w:after="0" w:line="240"/>
        <w:ind w:left="360"/>
      </w:pPr>
      <w:r>
        <w:rPr>
          <w:rFonts w:ascii="Consolas" w:cs="Consolas" w:eastAsia="Consolas" w:hAnsi="Consolas"/>
          <w:color w:val="1F2937"/>
          <w:sz w:val="17"/>
          <w:szCs w:val="17"/>
        </w:rPr>
        <w:t xml:space="preserve">{</w:t>
      </w:r>
    </w:p>
    <w:p>
      <w:pPr>
        <w:keepNext/>
        <w:pBdr>
          <w:left w:val="single" w:color="C9CED8" w:sz="6" w:space="12"/>
        </w:pBdr>
        <w:spacing w:after="0" w:line="240"/>
        <w:ind w:left="360"/>
      </w:pPr>
      <w:r>
        <w:rPr>
          <w:rFonts w:ascii="Consolas" w:cs="Consolas" w:eastAsia="Consolas" w:hAnsi="Consolas"/>
          <w:color w:val="1F2937"/>
          <w:sz w:val="17"/>
          <w:szCs w:val="17"/>
        </w:rPr>
        <w:t xml:space="preserve">  "defaultAction": "SCMP_ACT_ERRNO",</w:t>
      </w:r>
    </w:p>
    <w:p>
      <w:pPr>
        <w:keepNext/>
        <w:pBdr>
          <w:left w:val="single" w:color="C9CED8" w:sz="6" w:space="12"/>
        </w:pBdr>
        <w:spacing w:after="0" w:line="240"/>
        <w:ind w:left="360"/>
      </w:pPr>
      <w:r>
        <w:rPr>
          <w:rFonts w:ascii="Consolas" w:cs="Consolas" w:eastAsia="Consolas" w:hAnsi="Consolas"/>
          <w:color w:val="1F2937"/>
          <w:sz w:val="17"/>
          <w:szCs w:val="17"/>
        </w:rPr>
        <w:t xml:space="preserve">  "architectures": ["SCMP_ARCH_X86_64"],</w:t>
      </w:r>
    </w:p>
    <w:p>
      <w:pPr>
        <w:keepNext/>
        <w:pBdr>
          <w:left w:val="single" w:color="C9CED8" w:sz="6" w:space="12"/>
        </w:pBdr>
        <w:spacing w:after="0" w:line="240"/>
        <w:ind w:left="360"/>
      </w:pPr>
      <w:r>
        <w:rPr>
          <w:rFonts w:ascii="Consolas" w:cs="Consolas" w:eastAsia="Consolas" w:hAnsi="Consolas"/>
          <w:color w:val="1F2937"/>
          <w:sz w:val="17"/>
          <w:szCs w:val="17"/>
        </w:rPr>
        <w:t xml:space="preserve">  "syscalls": [</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"names":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"read", "write", "openat", "close", "newfstatat", "fstat",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"lseek", "pread64", "pwrite64", "readv", "writev",</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"mmap", "mprotect", "munmap", "brk", "madvise",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"ioctl", "fcntl", "dup", "dup2",</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"socket", "connect", "sendto", "recvfrom", "bind",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"getsockname", "getpeername", "setsockopt", "getsockopt",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"epoll_create1", "epoll_ctl", "epoll_wait", "poll",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"pipe2", "eventfd2",</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"futex", "nanosleep", "clock_gettime", "clock_getres",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"getpid", "gettid", "getuid", "getgid", "geteuid", "getegid",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"arch_prctl", "set_tid_address", "set_robust_list",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"sigaltstack", "rt_sigaction", "rt_sigprocmask",</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"getrandom", "exit_group", "exit"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"action": "SCMP_ACT_ALLOW"</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spacing w:after="160"/>
      </w:pPr>
    </w:p>
    <w:p>
      <w:pPr>
        <w:spacing w:after="140" w:line="276"/>
      </w:pPr>
      <w:r>
        <w:rPr>
          <w:rFonts w:ascii="Aptos" w:cs="Aptos" w:eastAsia="Aptos" w:hAnsi="Aptos"/>
        </w:rPr>
        <w:t xml:space="preserve">This profile uses openat and newfstatat (the modern replacements for open and stat on x86_64). Start with RuntimeDefault and strace your agent under load to identify the actual syscalls it needs before tightening to a custom profile. A profile that is too restrictive will crash the agent at runtime with EPERM errors that are difficult to diagnose.</w:t>
      </w:r>
    </w:p>
    <w:p>
      <w:pPr>
        <w:spacing w:after="140" w:line="276"/>
      </w:pPr>
      <w:r>
        <w:rPr>
          <w:rFonts w:ascii="Aptos" w:cs="Aptos" w:eastAsia="Aptos" w:hAnsi="Aptos"/>
        </w:rPr>
        <w:t xml:space="preserve">On GKE, enable GKE Sandbox on the node pool (which uses gVisor for kernel-level isolation) instead of managing custom seccomp profiles. On EKS and AKS, apply the seccomp profile via the pod security context as shown below.</w:t>
      </w:r>
    </w:p>
    <w:p>
      <w:pPr>
        <w:pStyle w:val="Heading3"/>
        <w:keepNext/>
        <w:spacing w:after="80" w:before="200"/>
      </w:pPr>
      <w:r>
        <w:rPr>
          <w:rFonts w:ascii="Aptos" w:cs="Aptos" w:eastAsia="Aptos" w:hAnsi="Aptos"/>
        </w:rPr>
        <w:t xml:space="preserve">Pod Security Context</w:t>
      </w:r>
    </w:p>
    <w:p>
      <w:pPr>
        <w:keepNext/>
        <w:pBdr>
          <w:left w:val="single" w:color="C9CED8" w:sz="6" w:space="12"/>
        </w:pBdr>
        <w:spacing w:after="0" w:line="240"/>
        <w:ind w:left="360"/>
      </w:pPr>
      <w:r>
        <w:rPr>
          <w:rFonts w:ascii="Consolas" w:cs="Consolas" w:eastAsia="Consolas" w:hAnsi="Consolas"/>
          <w:color w:val="1F2937"/>
          <w:sz w:val="17"/>
          <w:szCs w:val="17"/>
        </w:rPr>
        <w:t xml:space="preserve"># agent-deployment.yaml</w:t>
      </w:r>
    </w:p>
    <w:p>
      <w:pPr>
        <w:keepNext/>
        <w:pBdr>
          <w:left w:val="single" w:color="C9CED8" w:sz="6" w:space="12"/>
        </w:pBdr>
        <w:spacing w:after="0" w:line="240"/>
        <w:ind w:left="360"/>
      </w:pPr>
      <w:r>
        <w:rPr>
          <w:rFonts w:ascii="Consolas" w:cs="Consolas" w:eastAsia="Consolas" w:hAnsi="Consolas"/>
          <w:color w:val="1F2937"/>
          <w:sz w:val="17"/>
          <w:szCs w:val="17"/>
        </w:rPr>
        <w:t xml:space="preserve">apiVersion: apps/v1</w:t>
      </w:r>
    </w:p>
    <w:p>
      <w:pPr>
        <w:keepNext/>
        <w:pBdr>
          <w:left w:val="single" w:color="C9CED8" w:sz="6" w:space="12"/>
        </w:pBdr>
        <w:spacing w:after="0" w:line="240"/>
        <w:ind w:left="360"/>
      </w:pPr>
      <w:r>
        <w:rPr>
          <w:rFonts w:ascii="Consolas" w:cs="Consolas" w:eastAsia="Consolas" w:hAnsi="Consolas"/>
          <w:color w:val="1F2937"/>
          <w:sz w:val="17"/>
          <w:szCs w:val="17"/>
        </w:rPr>
        <w:t xml:space="preserve">kind: Deployment</w:t>
      </w:r>
    </w:p>
    <w:p>
      <w:pPr>
        <w:keepNext/>
        <w:pBdr>
          <w:left w:val="single" w:color="C9CED8" w:sz="6" w:space="12"/>
        </w:pBdr>
        <w:spacing w:after="0" w:line="240"/>
        <w:ind w:left="360"/>
      </w:pPr>
      <w:r>
        <w:rPr>
          <w:rFonts w:ascii="Consolas" w:cs="Consolas" w:eastAsia="Consolas" w:hAnsi="Consolas"/>
          <w:color w:val="1F2937"/>
          <w:sz w:val="17"/>
          <w:szCs w:val="17"/>
        </w:rPr>
        <w:t xml:space="preserve">metadata:</w:t>
      </w:r>
    </w:p>
    <w:p>
      <w:pPr>
        <w:keepNext/>
        <w:pBdr>
          <w:left w:val="single" w:color="C9CED8" w:sz="6" w:space="12"/>
        </w:pBdr>
        <w:spacing w:after="0" w:line="240"/>
        <w:ind w:left="360"/>
      </w:pPr>
      <w:r>
        <w:rPr>
          <w:rFonts w:ascii="Consolas" w:cs="Consolas" w:eastAsia="Consolas" w:hAnsi="Consolas"/>
          <w:color w:val="1F2937"/>
          <w:sz w:val="17"/>
          <w:szCs w:val="17"/>
        </w:rPr>
        <w:t xml:space="preserve">  name: research-agent-v2</w:t>
      </w:r>
    </w:p>
    <w:p>
      <w:pPr>
        <w:keepNext/>
        <w:pBdr>
          <w:left w:val="single" w:color="C9CED8" w:sz="6" w:space="12"/>
        </w:pBdr>
        <w:spacing w:after="0" w:line="240"/>
        <w:ind w:left="360"/>
      </w:pPr>
      <w:r>
        <w:rPr>
          <w:rFonts w:ascii="Consolas" w:cs="Consolas" w:eastAsia="Consolas" w:hAnsi="Consolas"/>
          <w:color w:val="1F2937"/>
          <w:sz w:val="17"/>
          <w:szCs w:val="17"/>
        </w:rPr>
        <w:t xml:space="preserve">  namespace: agent-research</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spec: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replicas: 2</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selector: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matchLabels: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app: research-agent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template: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metadata:</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labels: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app: research-agent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spec: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serviceAccountName: research-agent-sa   # the identity SPIRE's selectors bind to</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securityContext: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runAsNonRoot: true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runAsUser: 1000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fsGroup: 2000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seccompProfile: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type: Localhost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localhostProfile: profiles/seccomp-agent-restricted.json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containers: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name: agent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image: registry.example.com/agents/research@sha256:a1b2c3...  # Pin to digest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securityContext: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allowPrivilegeEscalation: false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readOnlyRootFilesystem: true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capabilities: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drop: ["ALL"]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resources: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requests: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cpu: "500m"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memory: "1Gi"</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nvidia.com/gpu: "1"</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limits: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cpu: "2"</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memory: "4Gi"</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nvidia.com/gpu: "1"</w:t>
      </w:r>
    </w:p>
    <w:p>
      <w:pPr>
        <w:spacing w:after="160"/>
      </w:pPr>
    </w:p>
    <w:p>
      <w:pPr>
        <w:pStyle w:val="Heading2"/>
        <w:keepNext/>
        <w:spacing w:after="120" w:before="260"/>
      </w:pPr>
      <w:r>
        <w:rPr>
          <w:rFonts w:ascii="Aptos" w:cs="Aptos" w:eastAsia="Aptos" w:hAnsi="Aptos"/>
        </w:rPr>
        <w:t xml:space="preserve">Network Segmentation</w:t>
      </w:r>
    </w:p>
    <w:p>
      <w:pPr>
        <w:spacing w:after="140" w:line="276"/>
      </w:pPr>
      <w:r>
        <w:rPr>
          <w:rFonts w:ascii="Aptos" w:cs="Aptos" w:eastAsia="Aptos" w:hAnsi="Aptos"/>
        </w:rPr>
        <w:t xml:space="preserve">Default deny. Every namespace gets a NetworkPolicy that blocks all ingress and egress, then you punch holes for exactly what the agent needs.</w:t>
      </w:r>
    </w:p>
    <w:p>
      <w:pPr>
        <w:keepNext/>
        <w:pBdr>
          <w:left w:val="single" w:color="C9CED8" w:sz="6" w:space="12"/>
        </w:pBdr>
        <w:spacing w:after="0" w:line="240"/>
        <w:ind w:left="360"/>
      </w:pPr>
      <w:r>
        <w:rPr>
          <w:rFonts w:ascii="Consolas" w:cs="Consolas" w:eastAsia="Consolas" w:hAnsi="Consolas"/>
          <w:color w:val="1F2937"/>
          <w:sz w:val="17"/>
          <w:szCs w:val="17"/>
        </w:rPr>
        <w:t xml:space="preserve"># network-policy-default-deny.yaml</w:t>
      </w:r>
    </w:p>
    <w:p>
      <w:pPr>
        <w:keepNext/>
        <w:pBdr>
          <w:left w:val="single" w:color="C9CED8" w:sz="6" w:space="12"/>
        </w:pBdr>
        <w:spacing w:after="0" w:line="240"/>
        <w:ind w:left="360"/>
      </w:pPr>
      <w:r>
        <w:rPr>
          <w:rFonts w:ascii="Consolas" w:cs="Consolas" w:eastAsia="Consolas" w:hAnsi="Consolas"/>
          <w:color w:val="1F2937"/>
          <w:sz w:val="17"/>
          <w:szCs w:val="17"/>
        </w:rPr>
        <w:t xml:space="preserve">apiVersion: networking.k8s.io/v1</w:t>
      </w:r>
    </w:p>
    <w:p>
      <w:pPr>
        <w:keepNext/>
        <w:pBdr>
          <w:left w:val="single" w:color="C9CED8" w:sz="6" w:space="12"/>
        </w:pBdr>
        <w:spacing w:after="0" w:line="240"/>
        <w:ind w:left="360"/>
      </w:pPr>
      <w:r>
        <w:rPr>
          <w:rFonts w:ascii="Consolas" w:cs="Consolas" w:eastAsia="Consolas" w:hAnsi="Consolas"/>
          <w:color w:val="1F2937"/>
          <w:sz w:val="17"/>
          <w:szCs w:val="17"/>
        </w:rPr>
        <w:t xml:space="preserve">kind: NetworkPolicy</w:t>
      </w:r>
    </w:p>
    <w:p>
      <w:pPr>
        <w:keepNext/>
        <w:pBdr>
          <w:left w:val="single" w:color="C9CED8" w:sz="6" w:space="12"/>
        </w:pBdr>
        <w:spacing w:after="0" w:line="240"/>
        <w:ind w:left="360"/>
      </w:pPr>
      <w:r>
        <w:rPr>
          <w:rFonts w:ascii="Consolas" w:cs="Consolas" w:eastAsia="Consolas" w:hAnsi="Consolas"/>
          <w:color w:val="1F2937"/>
          <w:sz w:val="17"/>
          <w:szCs w:val="17"/>
        </w:rPr>
        <w:t xml:space="preserve">metadata:</w:t>
      </w:r>
    </w:p>
    <w:p>
      <w:pPr>
        <w:keepNext/>
        <w:pBdr>
          <w:left w:val="single" w:color="C9CED8" w:sz="6" w:space="12"/>
        </w:pBdr>
        <w:spacing w:after="0" w:line="240"/>
        <w:ind w:left="360"/>
      </w:pPr>
      <w:r>
        <w:rPr>
          <w:rFonts w:ascii="Consolas" w:cs="Consolas" w:eastAsia="Consolas" w:hAnsi="Consolas"/>
          <w:color w:val="1F2937"/>
          <w:sz w:val="17"/>
          <w:szCs w:val="17"/>
        </w:rPr>
        <w:t xml:space="preserve">  name: default-deny-all</w:t>
      </w:r>
    </w:p>
    <w:p>
      <w:pPr>
        <w:keepNext/>
        <w:pBdr>
          <w:left w:val="single" w:color="C9CED8" w:sz="6" w:space="12"/>
        </w:pBdr>
        <w:spacing w:after="0" w:line="240"/>
        <w:ind w:left="360"/>
      </w:pPr>
      <w:r>
        <w:rPr>
          <w:rFonts w:ascii="Consolas" w:cs="Consolas" w:eastAsia="Consolas" w:hAnsi="Consolas"/>
          <w:color w:val="1F2937"/>
          <w:sz w:val="17"/>
          <w:szCs w:val="17"/>
        </w:rPr>
        <w:t xml:space="preserve">  namespace: agent-research</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spec: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podSelector: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policyTypes: ["Ingress", "Egress"]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network-policy-allow-a2a.yaml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apiVersion: networking.k8s.io/v1</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kind: NetworkPolicy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metadata:</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name: allow-a2a-ingress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namespace: agent-research</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spec: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podSelector: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matchLabels: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app: research-agent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ingress: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from:                       # only the agents that are allowed to call this one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namespaceSelector: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matchLabels: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kubernetes.io/metadata.name: agent-orchestrator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podSelector: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matchLabels: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app: orchestrator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ports: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protocol: TCP</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port: 8443  # mutual TLS endpoint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egress: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to:                         # only the agents this one is allowed to call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namespaceSelector: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matchLabels: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kubernetes.io/metadata.name: agent-embedding</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podSelector: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matchLabels: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app: embedding-service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ports: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protocol: TCP</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port: 8443</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to:  # Allow DNS (CoreDNS in kube-system)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namespaceSelector: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matchLabels: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kubernetes.io/metadata.name: kube-system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ports: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protocol: UDP</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port: 53</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protocol: TCP   # DNS falls back to TCP for large responses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port: 53</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to:  # The model inference endpoint, by its own address range, nothing wider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ipBlock:</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cidr: 10.20.5.16/28  # the model-serving service's range only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ports: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protocol: TCP</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port: 443</w:t>
      </w:r>
    </w:p>
    <w:p>
      <w:pPr>
        <w:spacing w:after="160"/>
      </w:pPr>
    </w:p>
    <w:p>
      <w:pPr>
        <w:spacing w:after="140" w:line="276"/>
      </w:pPr>
      <w:r>
        <w:rPr>
          <w:rFonts w:ascii="Aptos" w:cs="Aptos" w:eastAsia="Aptos" w:hAnsi="Aptos"/>
        </w:rPr>
        <w:t xml:space="preserve">Adjust the egress rules to match your model inference endpoints and the MCP servers the agent is approved to reach, each named by its own address range or, through an egress gateway, its hostname. A broad block such as a whole private range is not an allowlist, and a rule that admits a whole trust-domain label admits every agent in it, so name the peers. If your agents call external APIs (OpenAI, Anthropic, cloud-hosted models) or remote MCP servers, you need egress to those specific endpoints and nothing wider. Keep the allowlist tight: every open egress path is a route out for whatever a poisoned tool result or retrieved document talks the agent into sending, and declared egress is what makes A2A-8 enforceable rather than aspirational.</w:t>
      </w:r>
    </w:p>
    <w:p>
      <w:pPr>
        <w:spacing w:after="140" w:line="276"/>
      </w:pPr>
      <w:r>
        <w:rPr>
          <w:rFonts w:ascii="Aptos" w:cs="Aptos" w:eastAsia="Aptos" w:hAnsi="Aptos"/>
        </w:rPr>
        <w:t xml:space="preserve">On AWS, supplement with Security Groups for Pods (EKS) for VPC-level enforcement. On Azure, use Azure Network Policies or Calico. On GCP, use GKE Dataplane V2 which supports NetworkPolicy natively.</w:t>
      </w:r>
    </w:p>
    <w:p>
      <w:pPr>
        <w:pStyle w:val="Heading2"/>
        <w:keepNext/>
        <w:spacing w:after="120" w:before="260"/>
      </w:pPr>
      <w:r>
        <w:rPr>
          <w:rFonts w:ascii="Aptos" w:cs="Aptos" w:eastAsia="Aptos" w:hAnsi="Aptos"/>
        </w:rPr>
        <w:t xml:space="preserve">Resource Quotas</w:t>
      </w:r>
    </w:p>
    <w:p>
      <w:pPr>
        <w:spacing w:after="140" w:line="276"/>
      </w:pPr>
      <w:r>
        <w:rPr>
          <w:rFonts w:ascii="Aptos" w:cs="Aptos" w:eastAsia="Aptos" w:hAnsi="Aptos"/>
        </w:rPr>
        <w:t xml:space="preserve">This prevents a runaway agent chain from eating your cluster. Set quotas at the namespace level and limits at the pod level. The pod limits (shown in the Deployment above) cap a single agent instance. The namespace quota caps the total footprint of all instances of that agent.</w:t>
      </w:r>
    </w:p>
    <w:p>
      <w:pPr>
        <w:keepNext/>
        <w:pBdr>
          <w:left w:val="single" w:color="C9CED8" w:sz="6" w:space="12"/>
        </w:pBdr>
        <w:spacing w:after="0" w:line="240"/>
        <w:ind w:left="360"/>
      </w:pPr>
      <w:r>
        <w:rPr>
          <w:rFonts w:ascii="Consolas" w:cs="Consolas" w:eastAsia="Consolas" w:hAnsi="Consolas"/>
          <w:color w:val="1F2937"/>
          <w:sz w:val="17"/>
          <w:szCs w:val="17"/>
        </w:rPr>
        <w:t xml:space="preserve"># resource-quota.yaml</w:t>
      </w:r>
    </w:p>
    <w:p>
      <w:pPr>
        <w:keepNext/>
        <w:pBdr>
          <w:left w:val="single" w:color="C9CED8" w:sz="6" w:space="12"/>
        </w:pBdr>
        <w:spacing w:after="0" w:line="240"/>
        <w:ind w:left="360"/>
      </w:pPr>
      <w:r>
        <w:rPr>
          <w:rFonts w:ascii="Consolas" w:cs="Consolas" w:eastAsia="Consolas" w:hAnsi="Consolas"/>
          <w:color w:val="1F2937"/>
          <w:sz w:val="17"/>
          <w:szCs w:val="17"/>
        </w:rPr>
        <w:t xml:space="preserve">apiVersion: v1</w:t>
      </w:r>
    </w:p>
    <w:p>
      <w:pPr>
        <w:keepNext/>
        <w:pBdr>
          <w:left w:val="single" w:color="C9CED8" w:sz="6" w:space="12"/>
        </w:pBdr>
        <w:spacing w:after="0" w:line="240"/>
        <w:ind w:left="360"/>
      </w:pPr>
      <w:r>
        <w:rPr>
          <w:rFonts w:ascii="Consolas" w:cs="Consolas" w:eastAsia="Consolas" w:hAnsi="Consolas"/>
          <w:color w:val="1F2937"/>
          <w:sz w:val="17"/>
          <w:szCs w:val="17"/>
        </w:rPr>
        <w:t xml:space="preserve">kind: ResourceQuota</w:t>
      </w:r>
    </w:p>
    <w:p>
      <w:pPr>
        <w:keepNext/>
        <w:pBdr>
          <w:left w:val="single" w:color="C9CED8" w:sz="6" w:space="12"/>
        </w:pBdr>
        <w:spacing w:after="0" w:line="240"/>
        <w:ind w:left="360"/>
      </w:pPr>
      <w:r>
        <w:rPr>
          <w:rFonts w:ascii="Consolas" w:cs="Consolas" w:eastAsia="Consolas" w:hAnsi="Consolas"/>
          <w:color w:val="1F2937"/>
          <w:sz w:val="17"/>
          <w:szCs w:val="17"/>
        </w:rPr>
        <w:t xml:space="preserve">metadata:</w:t>
      </w:r>
    </w:p>
    <w:p>
      <w:pPr>
        <w:keepNext/>
        <w:pBdr>
          <w:left w:val="single" w:color="C9CED8" w:sz="6" w:space="12"/>
        </w:pBdr>
        <w:spacing w:after="0" w:line="240"/>
        <w:ind w:left="360"/>
      </w:pPr>
      <w:r>
        <w:rPr>
          <w:rFonts w:ascii="Consolas" w:cs="Consolas" w:eastAsia="Consolas" w:hAnsi="Consolas"/>
          <w:color w:val="1F2937"/>
          <w:sz w:val="17"/>
          <w:szCs w:val="17"/>
        </w:rPr>
        <w:t xml:space="preserve">  name: agent-research-quota</w:t>
      </w:r>
    </w:p>
    <w:p>
      <w:pPr>
        <w:keepNext/>
        <w:pBdr>
          <w:left w:val="single" w:color="C9CED8" w:sz="6" w:space="12"/>
        </w:pBdr>
        <w:spacing w:after="0" w:line="240"/>
        <w:ind w:left="360"/>
      </w:pPr>
      <w:r>
        <w:rPr>
          <w:rFonts w:ascii="Consolas" w:cs="Consolas" w:eastAsia="Consolas" w:hAnsi="Consolas"/>
          <w:color w:val="1F2937"/>
          <w:sz w:val="17"/>
          <w:szCs w:val="17"/>
        </w:rPr>
        <w:t xml:space="preserve">  namespace: agent-research</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spec: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hard: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requests.cpu: "8"</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requests.memory: "16Gi"</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limits.cpu: "16"</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limits.memory: "32Gi"</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requests.nvidia.com/gpu: "4"</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pods: "10"</w:t>
      </w:r>
    </w:p>
    <w:p>
      <w:pPr>
        <w:spacing w:after="160"/>
      </w:pPr>
    </w:p>
    <w:p>
      <w:pPr>
        <w:spacing w:after="140" w:line="276"/>
      </w:pPr>
      <w:r>
        <w:rPr>
          <w:rFonts w:ascii="Aptos" w:cs="Aptos" w:eastAsia="Aptos" w:hAnsi="Aptos"/>
        </w:rPr>
        <w:t xml:space="preserve">Set autoscaling bounds on the HorizontalPodAutoscaler. maxReplicas is the ceiling. Without it, a burst of agent requests, or a retry storm from one looping agent, can scale an agent to consume the entire node pool.</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Every agent namespace has a default-deny NetworkPolicy applied. Every agent pod runs as non-root with a seccomp profile, read-only root filesystem, all capabilities dropped, and resource limits set. The namespace has a ResourceQuota. All of this is defined in version-controlled IaC (Terraform, Pulumi, Crossplane, or Helm charts) with drift detection enabled. No manual kubectl applies in production.</w:t>
      </w:r>
    </w:p>
    <w:p>
      <w:pPr>
        <w:pStyle w:val="Heading1"/>
        <w:keepNext/>
        <w:spacing w:after="160" w:before="360"/>
      </w:pPr>
      <w:r>
        <w:rPr>
          <w:rFonts w:ascii="Aptos" w:cs="Aptos" w:eastAsia="Aptos" w:hAnsi="Aptos"/>
        </w:rPr>
        <w:t xml:space="preserve">2. Workload Identity and mTLS</w:t>
      </w:r>
    </w:p>
    <w:p>
      <w:pPr>
        <w:keepNext/>
        <w:spacing w:after="20" w:line="250"/>
        <w:ind w:left="360"/>
      </w:pPr>
      <w:r>
        <w:rPr>
          <w:rFonts w:ascii="Aptos" w:cs="Aptos" w:eastAsia="Aptos" w:hAnsi="Aptos"/>
          <w:sz w:val="18"/>
          <w:szCs w:val="18"/>
        </w:rPr>
        <w:t xml:space="preserve">A2A-1: mTLS + workload identity   |   AISI Layer 7</w:t>
      </w:r>
    </w:p>
    <w:p>
      <w:pPr>
        <w:keepNext/>
        <w:spacing w:after="20" w:line="250"/>
        <w:ind w:left="360"/>
      </w:pPr>
      <w:r>
        <w:rPr>
          <w:rFonts w:ascii="Aptos" w:cs="Aptos" w:eastAsia="Aptos" w:hAnsi="Aptos"/>
          <w:sz w:val="18"/>
          <w:szCs w:val="18"/>
        </w:rPr>
        <w:t xml:space="preserve">A2A-4: Per-hop trust verification   |   AISI Layer 6</w:t>
      </w:r>
    </w:p>
    <w:p>
      <w:pPr>
        <w:keepNext/>
        <w:spacing w:after="200" w:line="250"/>
        <w:ind w:left="360"/>
      </w:pPr>
      <w:r>
        <w:rPr>
          <w:rFonts w:ascii="Aptos" w:cs="Aptos" w:eastAsia="Aptos" w:hAnsi="Aptos"/>
          <w:sz w:val="18"/>
          <w:szCs w:val="18"/>
        </w:rPr>
        <w:t xml:space="preserve">A2A-12: Revocation propagation   |   AISI Layers 6, 7</w:t>
      </w:r>
    </w:p>
    <w:p>
      <w:pPr>
        <w:pStyle w:val="Heading2"/>
        <w:keepNext/>
        <w:spacing w:after="120" w:before="260"/>
      </w:pPr>
      <w:r>
        <w:rPr>
          <w:rFonts w:ascii="Aptos" w:cs="Aptos" w:eastAsia="Aptos" w:hAnsi="Aptos"/>
        </w:rPr>
        <w:t xml:space="preserve">What You Are Building</w:t>
      </w:r>
    </w:p>
    <w:p>
      <w:pPr>
        <w:spacing w:after="140" w:line="276"/>
      </w:pPr>
      <w:r>
        <w:rPr>
          <w:rFonts w:ascii="Aptos" w:cs="Aptos" w:eastAsia="Aptos" w:hAnsi="Aptos"/>
        </w:rPr>
        <w:t xml:space="preserve">Every agent gets a cryptographic identity issued by SPIRE, the SPIFFE Runtime Environment (SPIFFE being the Secure Production Identity Framework for Everyone), tied to the workload rather than to a static credential. Agent-to-agent traffic uses mutual TLS (mTLS) with those identities. Agent-to-tool traffic over MCP uses the strongest mechanism the server supports, which for HTTP transports means OAuth 2.1 with tokens bound to the agent's certificate or key. Credentials are short-lived, minutes to an hour rather than days, and revocation propagates fast enough to halt chains in flight, with an interval you have measured.</w:t>
      </w:r>
    </w:p>
    <w:p>
      <w:pPr>
        <w:pStyle w:val="Heading2"/>
        <w:keepNext/>
        <w:spacing w:after="120" w:before="260"/>
      </w:pPr>
      <w:r>
        <w:rPr>
          <w:rFonts w:ascii="Aptos" w:cs="Aptos" w:eastAsia="Aptos" w:hAnsi="Aptos"/>
        </w:rPr>
        <w:t xml:space="preserve">SPIRE Server Setup</w:t>
      </w:r>
    </w:p>
    <w:p>
      <w:pPr>
        <w:spacing w:after="140" w:line="276"/>
      </w:pPr>
      <w:r>
        <w:rPr>
          <w:rFonts w:ascii="Aptos" w:cs="Aptos" w:eastAsia="Aptos" w:hAnsi="Aptos"/>
        </w:rPr>
        <w:t xml:space="preserve">Deploy a SPIRE Server per trust domain. For most organizations, one SPIRE Server covers all internal agents. Cross-organization federation requires separate SPIRE Servers with bundle exchange.</w:t>
      </w:r>
    </w:p>
    <w:p>
      <w:pPr>
        <w:keepNext/>
        <w:pBdr>
          <w:left w:val="single" w:color="C9CED8" w:sz="6" w:space="12"/>
        </w:pBdr>
        <w:spacing w:after="0" w:line="240"/>
        <w:ind w:left="360"/>
      </w:pPr>
      <w:r>
        <w:rPr>
          <w:rFonts w:ascii="Consolas" w:cs="Consolas" w:eastAsia="Consolas" w:hAnsi="Consolas"/>
          <w:color w:val="1F2937"/>
          <w:sz w:val="17"/>
          <w:szCs w:val="17"/>
        </w:rPr>
        <w:t xml:space="preserve"># spire-server.yaml (Helm values)</w:t>
      </w:r>
    </w:p>
    <w:p>
      <w:pPr>
        <w:keepNext/>
        <w:pBdr>
          <w:left w:val="single" w:color="C9CED8" w:sz="6" w:space="12"/>
        </w:pBdr>
        <w:spacing w:after="0" w:line="240"/>
        <w:ind w:left="360"/>
      </w:pPr>
      <w:r>
        <w:rPr>
          <w:rFonts w:ascii="Consolas" w:cs="Consolas" w:eastAsia="Consolas" w:hAnsi="Consolas"/>
          <w:color w:val="1F2937"/>
          <w:sz w:val="17"/>
          <w:szCs w:val="17"/>
        </w:rPr>
        <w:t xml:space="preserve">spire-server:</w:t>
      </w:r>
    </w:p>
    <w:p>
      <w:pPr>
        <w:keepNext/>
        <w:pBdr>
          <w:left w:val="single" w:color="C9CED8" w:sz="6" w:space="12"/>
        </w:pBdr>
        <w:spacing w:after="0" w:line="240"/>
        <w:ind w:left="360"/>
      </w:pPr>
      <w:r>
        <w:rPr>
          <w:rFonts w:ascii="Consolas" w:cs="Consolas" w:eastAsia="Consolas" w:hAnsi="Consolas"/>
          <w:color w:val="1F2937"/>
          <w:sz w:val="17"/>
          <w:szCs w:val="17"/>
        </w:rPr>
        <w:t xml:space="preserve">  trustDomain: "agents.example.com"</w:t>
      </w:r>
    </w:p>
    <w:p>
      <w:pPr>
        <w:keepNext/>
        <w:pBdr>
          <w:left w:val="single" w:color="C9CED8" w:sz="6" w:space="12"/>
        </w:pBdr>
        <w:spacing w:after="0" w:line="240"/>
        <w:ind w:left="360"/>
      </w:pPr>
      <w:r>
        <w:rPr>
          <w:rFonts w:ascii="Consolas" w:cs="Consolas" w:eastAsia="Consolas" w:hAnsi="Consolas"/>
          <w:color w:val="1F2937"/>
          <w:sz w:val="17"/>
          <w:szCs w:val="17"/>
        </w:rPr>
        <w:t xml:space="preserve">  ca_ttl: "24h"</w:t>
      </w:r>
    </w:p>
    <w:p>
      <w:pPr>
        <w:keepNext/>
        <w:pBdr>
          <w:left w:val="single" w:color="C9CED8" w:sz="6" w:space="12"/>
        </w:pBdr>
        <w:spacing w:after="0" w:line="240"/>
        <w:ind w:left="360"/>
      </w:pPr>
      <w:r>
        <w:rPr>
          <w:rFonts w:ascii="Consolas" w:cs="Consolas" w:eastAsia="Consolas" w:hAnsi="Consolas"/>
          <w:color w:val="1F2937"/>
          <w:sz w:val="17"/>
          <w:szCs w:val="17"/>
        </w:rPr>
        <w:t xml:space="preserve">  default_x509_svid_ttl: "1h"    # Agent creds expire in 1 hour</w:t>
      </w:r>
    </w:p>
    <w:p>
      <w:pPr>
        <w:keepNext/>
        <w:pBdr>
          <w:left w:val="single" w:color="C9CED8" w:sz="6" w:space="12"/>
        </w:pBdr>
        <w:spacing w:after="0" w:line="240"/>
        <w:ind w:left="360"/>
      </w:pPr>
      <w:r>
        <w:rPr>
          <w:rFonts w:ascii="Consolas" w:cs="Consolas" w:eastAsia="Consolas" w:hAnsi="Consolas"/>
          <w:color w:val="1F2937"/>
          <w:sz w:val="17"/>
          <w:szCs w:val="17"/>
        </w:rPr>
        <w:t xml:space="preserve">  default_jwt_svid_ttl: "5m"      # JWT tokens expire in 5 minutes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dataStore: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sql: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databaseType: "postgres"    # Production: use external Postgres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connectionString: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nodeAttestor: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k8sPsat:                       # Projected Service Account Tokens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enabled: true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allowedNodeLabelKeys: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audience: ["spire-server"]</w:t>
      </w:r>
    </w:p>
    <w:p>
      <w:pPr>
        <w:spacing w:after="160"/>
      </w:pPr>
    </w:p>
    <w:p>
      <w:pPr>
        <w:spacing w:after="140" w:line="276"/>
      </w:pPr>
      <w:r>
        <w:rPr>
          <w:rFonts w:ascii="Aptos" w:cs="Aptos" w:eastAsia="Aptos" w:hAnsi="Aptos"/>
        </w:rPr>
        <w:t xml:space="preserve">The values above are illustrative. Adapt the key names to your Helm chart (the community spire-helm-charts and the official spiffe/helm-charts-hardened use different structures). On EKS, use the aws_iid (Instance Identity Document) node attestor for cloud-level node verification. On AKS, use the azure_msi attestor. On GKE, use the gcp_iit attestor. All three bind node identity to the cloud provider's attestation service rather than relying on Kubernetes tokens alone.</w:t>
      </w:r>
    </w:p>
    <w:p>
      <w:pPr>
        <w:pStyle w:val="Heading2"/>
        <w:keepNext/>
        <w:spacing w:after="120" w:before="260"/>
      </w:pPr>
      <w:r>
        <w:rPr>
          <w:rFonts w:ascii="Aptos" w:cs="Aptos" w:eastAsia="Aptos" w:hAnsi="Aptos"/>
        </w:rPr>
        <w:t xml:space="preserve">Agent Registration</w:t>
      </w:r>
    </w:p>
    <w:p>
      <w:pPr>
        <w:spacing w:after="140" w:line="276"/>
      </w:pPr>
      <w:r>
        <w:rPr>
          <w:rFonts w:ascii="Aptos" w:cs="Aptos" w:eastAsia="Aptos" w:hAnsi="Aptos"/>
        </w:rPr>
        <w:t xml:space="preserve">Each agent type gets a SPIRE registration entry that binds its SPIFFE ID to its Kubernetes workload identity. Automate this in your CI/CD pipeline so new agent deployments are registered before they start accepting traffic.</w:t>
      </w:r>
    </w:p>
    <w:p>
      <w:pPr>
        <w:keepNext/>
        <w:pBdr>
          <w:left w:val="single" w:color="C9CED8" w:sz="6" w:space="12"/>
        </w:pBdr>
        <w:spacing w:after="0" w:line="240"/>
        <w:ind w:left="360"/>
      </w:pPr>
      <w:r>
        <w:rPr>
          <w:rFonts w:ascii="Consolas" w:cs="Consolas" w:eastAsia="Consolas" w:hAnsi="Consolas"/>
          <w:color w:val="1F2937"/>
          <w:sz w:val="17"/>
          <w:szCs w:val="17"/>
        </w:rPr>
        <w:t xml:space="preserve"># Register the research agent</w:t>
      </w:r>
    </w:p>
    <w:p>
      <w:pPr>
        <w:keepNext/>
        <w:pBdr>
          <w:left w:val="single" w:color="C9CED8" w:sz="6" w:space="12"/>
        </w:pBdr>
        <w:spacing w:after="0" w:line="240"/>
        <w:ind w:left="360"/>
      </w:pPr>
      <w:r>
        <w:rPr>
          <w:rFonts w:ascii="Consolas" w:cs="Consolas" w:eastAsia="Consolas" w:hAnsi="Consolas"/>
          <w:color w:val="1F2937"/>
          <w:sz w:val="17"/>
          <w:szCs w:val="17"/>
        </w:rPr>
        <w:t xml:space="preserve">spire-server entry create \</w:t>
      </w:r>
    </w:p>
    <w:p>
      <w:pPr>
        <w:keepNext/>
        <w:pBdr>
          <w:left w:val="single" w:color="C9CED8" w:sz="6" w:space="12"/>
        </w:pBdr>
        <w:spacing w:after="0" w:line="240"/>
        <w:ind w:left="360"/>
      </w:pPr>
      <w:r>
        <w:rPr>
          <w:rFonts w:ascii="Consolas" w:cs="Consolas" w:eastAsia="Consolas" w:hAnsi="Consolas"/>
          <w:color w:val="1F2937"/>
          <w:sz w:val="17"/>
          <w:szCs w:val="17"/>
        </w:rPr>
        <w:t xml:space="preserve">  -spiffeID spiffe://agents.example.com/ns/agent-research/sa/research-agent-sa \</w:t>
      </w:r>
    </w:p>
    <w:p>
      <w:pPr>
        <w:keepNext/>
        <w:pBdr>
          <w:left w:val="single" w:color="C9CED8" w:sz="6" w:space="12"/>
        </w:pBdr>
        <w:spacing w:after="0" w:line="240"/>
        <w:ind w:left="360"/>
      </w:pPr>
      <w:r>
        <w:rPr>
          <w:rFonts w:ascii="Consolas" w:cs="Consolas" w:eastAsia="Consolas" w:hAnsi="Consolas"/>
          <w:color w:val="1F2937"/>
          <w:sz w:val="17"/>
          <w:szCs w:val="17"/>
        </w:rPr>
        <w:t xml:space="preserve">  -parentID spiffe://agents.example.com/spire/agent/k8s_psat/agent-node \</w:t>
      </w:r>
    </w:p>
    <w:p>
      <w:pPr>
        <w:keepNext/>
        <w:pBdr>
          <w:left w:val="single" w:color="C9CED8" w:sz="6" w:space="12"/>
        </w:pBdr>
        <w:spacing w:after="0" w:line="240"/>
        <w:ind w:left="360"/>
      </w:pPr>
      <w:r>
        <w:rPr>
          <w:rFonts w:ascii="Consolas" w:cs="Consolas" w:eastAsia="Consolas" w:hAnsi="Consolas"/>
          <w:color w:val="1F2937"/>
          <w:sz w:val="17"/>
          <w:szCs w:val="17"/>
        </w:rPr>
        <w:t xml:space="preserve">  -selector k8s:ns:agent-research \</w:t>
      </w:r>
    </w:p>
    <w:p>
      <w:pPr>
        <w:keepNext/>
        <w:pBdr>
          <w:left w:val="single" w:color="C9CED8" w:sz="6" w:space="12"/>
        </w:pBdr>
        <w:spacing w:after="0" w:line="240"/>
        <w:ind w:left="360"/>
      </w:pPr>
      <w:r>
        <w:rPr>
          <w:rFonts w:ascii="Consolas" w:cs="Consolas" w:eastAsia="Consolas" w:hAnsi="Consolas"/>
          <w:color w:val="1F2937"/>
          <w:sz w:val="17"/>
          <w:szCs w:val="17"/>
        </w:rPr>
        <w:t xml:space="preserve">  -selector k8s:sa:research-agent-sa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-selector k8s:container-name:agent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-x509SVIDTTL 3600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-jwtSVIDTTL 300</w:t>
      </w:r>
    </w:p>
    <w:p>
      <w:pPr>
        <w:spacing w:after="160"/>
      </w:pPr>
    </w:p>
    <w:p>
      <w:pPr>
        <w:spacing w:after="140" w:line="276"/>
      </w:pPr>
      <w:r>
        <w:rPr>
          <w:rFonts w:ascii="Aptos" w:cs="Aptos" w:eastAsia="Aptos" w:hAnsi="Aptos"/>
        </w:rPr>
        <w:t xml:space="preserve">The selectors constrain issuance: SPIRE hands this identity only to a process running in the agent-research namespace, under the research-agent-sa service account, in a container named agent. They do nothing about an SVID and private key already stolen from a matching process; those stay usable until the SVID expires, which is why the TTLs below are short and why revocation is paired with denial at the policy layer. The identity is written in the namespace and service account form that service meshes issue natively, so the SPIRE entry, the mesh policy and the Agent Card's manifest all name the same thing.</w:t>
      </w:r>
    </w:p>
    <w:p>
      <w:pPr>
        <w:pStyle w:val="Heading2"/>
        <w:keepNext/>
        <w:spacing w:after="120" w:before="260"/>
      </w:pPr>
      <w:r>
        <w:rPr>
          <w:rFonts w:ascii="Aptos" w:cs="Aptos" w:eastAsia="Aptos" w:hAnsi="Aptos"/>
        </w:rPr>
        <w:t xml:space="preserve">mTLS via Service Mesh</w:t>
      </w:r>
    </w:p>
    <w:p>
      <w:pPr>
        <w:spacing w:after="140" w:line="276"/>
      </w:pPr>
      <w:r>
        <w:rPr>
          <w:rFonts w:ascii="Aptos" w:cs="Aptos" w:eastAsia="Aptos" w:hAnsi="Aptos"/>
        </w:rPr>
        <w:t xml:space="preserve">Istio's built-in identity system (istiod) already issues SPIFFE IDs to every sidecar and enforces mTLS without agent code changes. If your only goal is mesh-level mTLS within a single cluster, Istio alone is sufficient and no SPIRE integration is needed. SPIRE becomes necessary when you need cross-cluster federation, a trust root managed outside Istio, or a single identity provider shared with non-mesh workloads. Wiring SPIRE in as a custom certificate authority (CA) for Istio is a non-trivial configuration; consult the Istio SPIFFE/SPIRE integration docs before committing to it.</w:t>
      </w:r>
    </w:p>
    <w:p>
      <w:pPr>
        <w:spacing w:after="140" w:line="276"/>
      </w:pPr>
      <w:r>
        <w:rPr>
          <w:rFonts w:ascii="Aptos" w:cs="Aptos" w:eastAsia="Aptos" w:hAnsi="Aptos"/>
        </w:rPr>
        <w:t xml:space="preserve">The following Istio configuration enforces strict mTLS and restricts which SPIFFE identities can reach a given workload:</w:t>
      </w:r>
    </w:p>
    <w:p>
      <w:pPr>
        <w:keepNext/>
        <w:pBdr>
          <w:left w:val="single" w:color="C9CED8" w:sz="6" w:space="12"/>
        </w:pBdr>
        <w:spacing w:after="0" w:line="240"/>
        <w:ind w:left="360"/>
      </w:pPr>
      <w:r>
        <w:rPr>
          <w:rFonts w:ascii="Consolas" w:cs="Consolas" w:eastAsia="Consolas" w:hAnsi="Consolas"/>
          <w:color w:val="1F2937"/>
          <w:sz w:val="17"/>
          <w:szCs w:val="17"/>
        </w:rPr>
        <w:t xml:space="preserve"># peer-authentication.yaml</w:t>
      </w:r>
    </w:p>
    <w:p>
      <w:pPr>
        <w:keepNext/>
        <w:pBdr>
          <w:left w:val="single" w:color="C9CED8" w:sz="6" w:space="12"/>
        </w:pBdr>
        <w:spacing w:after="0" w:line="240"/>
        <w:ind w:left="360"/>
      </w:pPr>
      <w:r>
        <w:rPr>
          <w:rFonts w:ascii="Consolas" w:cs="Consolas" w:eastAsia="Consolas" w:hAnsi="Consolas"/>
          <w:color w:val="1F2937"/>
          <w:sz w:val="17"/>
          <w:szCs w:val="17"/>
        </w:rPr>
        <w:t xml:space="preserve">apiVersion: security.istio.io/v1</w:t>
      </w:r>
    </w:p>
    <w:p>
      <w:pPr>
        <w:keepNext/>
        <w:pBdr>
          <w:left w:val="single" w:color="C9CED8" w:sz="6" w:space="12"/>
        </w:pBdr>
        <w:spacing w:after="0" w:line="240"/>
        <w:ind w:left="360"/>
      </w:pPr>
      <w:r>
        <w:rPr>
          <w:rFonts w:ascii="Consolas" w:cs="Consolas" w:eastAsia="Consolas" w:hAnsi="Consolas"/>
          <w:color w:val="1F2937"/>
          <w:sz w:val="17"/>
          <w:szCs w:val="17"/>
        </w:rPr>
        <w:t xml:space="preserve">kind: PeerAuthentication</w:t>
      </w:r>
    </w:p>
    <w:p>
      <w:pPr>
        <w:keepNext/>
        <w:pBdr>
          <w:left w:val="single" w:color="C9CED8" w:sz="6" w:space="12"/>
        </w:pBdr>
        <w:spacing w:after="0" w:line="240"/>
        <w:ind w:left="360"/>
      </w:pPr>
      <w:r>
        <w:rPr>
          <w:rFonts w:ascii="Consolas" w:cs="Consolas" w:eastAsia="Consolas" w:hAnsi="Consolas"/>
          <w:color w:val="1F2937"/>
          <w:sz w:val="17"/>
          <w:szCs w:val="17"/>
        </w:rPr>
        <w:t xml:space="preserve">metadata:</w:t>
      </w:r>
    </w:p>
    <w:p>
      <w:pPr>
        <w:keepNext/>
        <w:pBdr>
          <w:left w:val="single" w:color="C9CED8" w:sz="6" w:space="12"/>
        </w:pBdr>
        <w:spacing w:after="0" w:line="240"/>
        <w:ind w:left="360"/>
      </w:pPr>
      <w:r>
        <w:rPr>
          <w:rFonts w:ascii="Consolas" w:cs="Consolas" w:eastAsia="Consolas" w:hAnsi="Consolas"/>
          <w:color w:val="1F2937"/>
          <w:sz w:val="17"/>
          <w:szCs w:val="17"/>
        </w:rPr>
        <w:t xml:space="preserve">  name: strict-mtls</w:t>
      </w:r>
    </w:p>
    <w:p>
      <w:pPr>
        <w:keepNext/>
        <w:pBdr>
          <w:left w:val="single" w:color="C9CED8" w:sz="6" w:space="12"/>
        </w:pBdr>
        <w:spacing w:after="0" w:line="240"/>
        <w:ind w:left="360"/>
      </w:pPr>
      <w:r>
        <w:rPr>
          <w:rFonts w:ascii="Consolas" w:cs="Consolas" w:eastAsia="Consolas" w:hAnsi="Consolas"/>
          <w:color w:val="1F2937"/>
          <w:sz w:val="17"/>
          <w:szCs w:val="17"/>
        </w:rPr>
        <w:t xml:space="preserve">  namespace: agent-research</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spec: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mtls: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mode: STRICT   # Reject any non-mTLS traffic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authorization-policy.yaml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apiVersion: security.istio.io/v1</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kind: AuthorizationPolicy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metadata:</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name: allow-known-agents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namespace: agent-research</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spec: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selector: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matchLabels: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app: research-agent    # Target specific workload, not entire namespace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action: ALLOW</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rules: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from: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source: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principals:   # trust-domain/ns/&lt;namespace&gt;/sa/&lt;service account&gt;, no spiffe:// prefix</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"agents.example.com/ns/agent-customer/sa/customer-facing-v3"</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"agents.example.com/ns/agent-orchestrator/sa/orchestrator-v1"</w:t>
      </w:r>
    </w:p>
    <w:p>
      <w:pPr>
        <w:spacing w:after="160"/>
      </w:pPr>
    </w:p>
    <w:p>
      <w:pPr>
        <w:spacing w:after="140" w:line="276"/>
      </w:pPr>
      <w:r>
        <w:rPr>
          <w:rFonts w:ascii="Aptos" w:cs="Aptos" w:eastAsia="Aptos" w:hAnsi="Aptos"/>
        </w:rPr>
        <w:t xml:space="preserve">Istio matches principals in the form trust-domain/ns/namespace/sa/service-account, without the spiffe:// scheme, and istiod issues identities in exactly that shape. If SPIRE is your CA, register entries in the same form, as the registration above does, so the mesh, the policy and the manifest agree; a custom path works only when every consumer of the identity knows it. With Linkerd, use the linkerd-identity system which supports SPIFFE natively. With Consul Connect, configure the SPIRE integration via the connect.ca.provider setting.</w:t>
      </w:r>
    </w:p>
    <w:p>
      <w:pPr>
        <w:pStyle w:val="Heading2"/>
        <w:keepNext/>
        <w:spacing w:after="120" w:before="260"/>
      </w:pPr>
      <w:r>
        <w:rPr>
          <w:rFonts w:ascii="Aptos" w:cs="Aptos" w:eastAsia="Aptos" w:hAnsi="Aptos"/>
        </w:rPr>
        <w:t xml:space="preserve">Credential Lifecycle</w:t>
      </w:r>
    </w:p>
    <w:p>
      <w:pPr>
        <w:spacing w:after="140" w:line="276"/>
      </w:pPr>
      <w:r>
        <w:rPr>
          <w:rFonts w:ascii="Aptos" w:cs="Aptos" w:eastAsia="Aptos" w:hAnsi="Aptos"/>
        </w:rPr>
        <w:t xml:space="preserve">SPIRE rotates X.509 SVIDs (SPIFFE Verifiable Identity Documents) automatically before they expire. Set the time to live (TTL) short enough that a compromised credential is useless by the time an attacker can exploit it. One hour for X.509, five minutes for JSON Web Tokens (JWTs). SPIRE handles rotation transparently through the Workload API.</w:t>
      </w:r>
    </w:p>
    <w:p>
      <w:pPr>
        <w:spacing w:after="140" w:line="276"/>
      </w:pPr>
      <w:r>
        <w:rPr>
          <w:rFonts w:ascii="Aptos" w:cs="Aptos" w:eastAsia="Aptos" w:hAnsi="Aptos"/>
        </w:rPr>
        <w:t xml:space="preserve">For revocation during an active incident, use the SPIRE Server's entry delete or entry update commands to remove or restrict the compromised agent's registration entry. SPIRE does not revoke an SVID it has already issued: the identity keeps working until its TTL runs out and the next rotation fails, so the deletion alone buys you nothing inside that window. Enforce denial at the same time, by removing the principal from every AuthorizationPolicy and revoking its tokens at the authorization server, and measure the interval from the registration change to the last accepted connection. That handles new connections. It does nothing about work the agent already took on, which is why A2A-12 pairs revocation with cancellation: the kill switch in section 4 and the session cache eviction in the oversight engine are the other half, and the containment interval you quote is the one you measured end to end, from revocation to the last queued action stopping.</w:t>
      </w:r>
    </w:p>
    <w:p>
      <w:pPr>
        <w:pStyle w:val="Heading2"/>
        <w:keepNext/>
        <w:spacing w:after="120" w:before="260"/>
      </w:pPr>
      <w:r>
        <w:rPr>
          <w:rFonts w:ascii="Aptos" w:cs="Aptos" w:eastAsia="Aptos" w:hAnsi="Aptos"/>
        </w:rPr>
        <w:t xml:space="preserve">Agent-to-Tool Channels over MCP</w:t>
      </w:r>
    </w:p>
    <w:p>
      <w:pPr>
        <w:spacing w:after="140" w:line="276"/>
      </w:pPr>
      <w:r>
        <w:rPr>
          <w:rFonts w:ascii="Aptos" w:cs="Aptos" w:eastAsia="Aptos" w:hAnsi="Aptos"/>
        </w:rPr>
        <w:t xml:space="preserve">MCP's authorization framework for HTTP transports is OAuth 2.1 and it does not define mTLS, so the SPIRE identity above does not reach an MCP server on its own. The pattern that works is a token exchange: the agent proves its workload identity to your authorization server (a SPIFFE JWT-SVID or the mesh's mTLS identity as the client credential), receives a short-lived access token scoped to that MCP server and the tools it is allowed to call, and presents that token on every request, bound to its certificate (RFC 8705) or a Demonstrating Proof of Possession (DPoP) key (RFC 9449) so a stolen token is useless elsewhere.</w:t>
      </w:r>
    </w:p>
    <w:p>
      <w:pPr>
        <w:spacing w:after="140" w:line="276"/>
      </w:pPr>
      <w:r>
        <w:rPr>
          <w:rFonts w:ascii="Aptos" w:cs="Aptos" w:eastAsia="Aptos" w:hAnsi="Aptos"/>
        </w:rPr>
        <w:t xml:space="preserve">MCP has no protocol-level session, so there is no session to lean on and the token on every request is the whole story. Dynamic client registration is deprecated in favor of the Client ID Metadata Document (CIMD); register your agents as clients through CIMD, and if a server you run still accepts dynamic registration, gate it behind an initial access token until you have moved off it. Where your identity provider and the MCP server both support Enterprise-Managed Authorization (an MCP extension), the server can insist that the token come through your identity provider rather than accept one the agent obtained on its own, which closes the gap where an agent with a valid but self-obtained token calls a server nobody provisioned it for.</w:t>
      </w:r>
    </w:p>
    <w:p>
      <w:pPr>
        <w:spacing w:after="140" w:line="276"/>
      </w:pPr>
      <w:r>
        <w:rPr>
          <w:rFonts w:ascii="Aptos" w:cs="Aptos" w:eastAsia="Aptos" w:hAnsi="Aptos"/>
        </w:rPr>
        <w:t xml:space="preserve">Local stdio MCP servers run inside the agent's own sandbox and inherit its identity. Treat them as part of the agent for isolation purposes and put their tool definitions through the same review as a remote server's.</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Every agent pod has a SPIRE Agent sidecar or uses the SPIFFE Container Storage Interface (CSI) driver to mount SVIDs. All inter-agent traffic is mTLS with STRICT enforcement. Every MCP server the agent reaches gets a scoped, sender-constrained OAuth 2.1 token obtained through your authorization server, never a long-lived API key in the agent's config. SPIFFE IDs are registered in CI/CD and match the Kubernetes workload identity. SVIDs rotate automatically with sub-hour TTLs. You can revoke an agent's identity from the SPIRE Server and see its connections drop within the TTL window, and you have a number for how long it takes queued work to stop after that.</w:t>
      </w:r>
    </w:p>
    <w:p>
      <w:pPr>
        <w:pStyle w:val="Heading1"/>
        <w:keepNext/>
        <w:spacing w:after="160" w:before="360"/>
      </w:pPr>
      <w:r>
        <w:rPr>
          <w:rFonts w:ascii="Aptos" w:cs="Aptos" w:eastAsia="Aptos" w:hAnsi="Aptos"/>
        </w:rPr>
        <w:t xml:space="preserve">3. Model Registry and Deployment Pipeline</w:t>
      </w:r>
    </w:p>
    <w:p>
      <w:pPr>
        <w:keepNext/>
        <w:spacing w:after="20" w:line="250"/>
        <w:ind w:left="360"/>
      </w:pPr>
      <w:r>
        <w:rPr>
          <w:rFonts w:ascii="Aptos" w:cs="Aptos" w:eastAsia="Aptos" w:hAnsi="Aptos"/>
          <w:sz w:val="18"/>
          <w:szCs w:val="18"/>
        </w:rPr>
        <w:t xml:space="preserve">AI-1: Model registry + versioning   |   AISI Layer 3</w:t>
      </w:r>
    </w:p>
    <w:p>
      <w:pPr>
        <w:keepNext/>
        <w:spacing w:after="20" w:line="250"/>
        <w:ind w:left="360"/>
      </w:pPr>
      <w:r>
        <w:rPr>
          <w:rFonts w:ascii="Aptos" w:cs="Aptos" w:eastAsia="Aptos" w:hAnsi="Aptos"/>
          <w:sz w:val="18"/>
          <w:szCs w:val="18"/>
        </w:rPr>
        <w:t xml:space="preserve">AI-2: Model provenance attestation   |   AISI Layer 3</w:t>
      </w:r>
    </w:p>
    <w:p>
      <w:pPr>
        <w:keepNext/>
        <w:spacing w:after="20" w:line="250"/>
        <w:ind w:left="360"/>
      </w:pPr>
      <w:r>
        <w:rPr>
          <w:rFonts w:ascii="Aptos" w:cs="Aptos" w:eastAsia="Aptos" w:hAnsi="Aptos"/>
          <w:sz w:val="18"/>
          <w:szCs w:val="18"/>
        </w:rPr>
        <w:t xml:space="preserve">AI-3: Agent-BOM   |   AISI Layers 3, 5</w:t>
      </w:r>
    </w:p>
    <w:p>
      <w:pPr>
        <w:keepNext/>
        <w:spacing w:after="200" w:line="250"/>
        <w:ind w:left="360"/>
      </w:pPr>
      <w:r>
        <w:rPr>
          <w:rFonts w:ascii="Aptos" w:cs="Aptos" w:eastAsia="Aptos" w:hAnsi="Aptos"/>
          <w:sz w:val="18"/>
          <w:szCs w:val="18"/>
        </w:rPr>
        <w:t xml:space="preserve">AI-4: Prompt / system policy versioning   |   AISI Layer 5</w:t>
      </w:r>
    </w:p>
    <w:p>
      <w:pPr>
        <w:pStyle w:val="Heading2"/>
        <w:keepNext/>
        <w:spacing w:after="120" w:before="260"/>
      </w:pPr>
      <w:r>
        <w:rPr>
          <w:rFonts w:ascii="Aptos" w:cs="Aptos" w:eastAsia="Aptos" w:hAnsi="Aptos"/>
        </w:rPr>
        <w:t xml:space="preserve">What You Are Building</w:t>
      </w:r>
    </w:p>
    <w:p>
      <w:pPr>
        <w:spacing w:after="140" w:line="276"/>
      </w:pPr>
      <w:r>
        <w:rPr>
          <w:rFonts w:ascii="Aptos" w:cs="Aptos" w:eastAsia="Aptos" w:hAnsi="Aptos"/>
        </w:rPr>
        <w:t xml:space="preserve">No unregistered models in production. Every model artifact is signed with provenance attestation. Every agent publishes a Bill of Materials. System prompts and policies are versioned and deployed as release artifacts alongside the agent. The deployment pipeline rejects anything unsigned or unverified.</w:t>
      </w:r>
    </w:p>
    <w:p>
      <w:pPr>
        <w:pStyle w:val="Heading2"/>
        <w:keepNext/>
        <w:spacing w:after="120" w:before="260"/>
      </w:pPr>
      <w:r>
        <w:rPr>
          <w:rFonts w:ascii="Aptos" w:cs="Aptos" w:eastAsia="Aptos" w:hAnsi="Aptos"/>
        </w:rPr>
        <w:t xml:space="preserve">Model Registry</w:t>
      </w:r>
    </w:p>
    <w:p>
      <w:pPr>
        <w:spacing w:after="140" w:line="276"/>
      </w:pPr>
      <w:r>
        <w:rPr>
          <w:rFonts w:ascii="Aptos" w:cs="Aptos" w:eastAsia="Aptos" w:hAnsi="Aptos"/>
        </w:rPr>
        <w:t xml:space="preserve">Use MLflow Model Registry, Amazon SageMaker Model Registry, Azure ML Model Registry, or Vertex AI Model Registry. The registry is the single source of truth for what models exist, what version is deployed where, and what evaluation results each version produced.</w:t>
      </w:r>
    </w:p>
    <w:p>
      <w:pPr>
        <w:spacing w:after="140" w:line="276"/>
      </w:pPr>
      <w:r>
        <w:rPr>
          <w:rFonts w:ascii="Aptos" w:cs="Aptos" w:eastAsia="Aptos" w:hAnsi="Aptos"/>
        </w:rPr>
        <w:t xml:space="preserve">Every model entry must include: model name and version (semantic versioning), training run ID (links back to the experiment tracker), evaluation results (accuracy, safety benchmarks, red-team results), provenance attestation (see below), and deployment status (staging, canary, production, retired).</w:t>
      </w:r>
    </w:p>
    <w:p>
      <w:pPr>
        <w:pStyle w:val="Heading3"/>
        <w:keepNext/>
        <w:spacing w:after="80" w:before="200"/>
      </w:pPr>
      <w:r>
        <w:rPr>
          <w:rFonts w:ascii="Aptos" w:cs="Aptos" w:eastAsia="Aptos" w:hAnsi="Aptos"/>
        </w:rPr>
        <w:t xml:space="preserve">Promotion Gates</w:t>
      </w:r>
    </w:p>
    <w:p>
      <w:pPr>
        <w:spacing w:after="140" w:line="276"/>
      </w:pPr>
      <w:r>
        <w:rPr>
          <w:rFonts w:ascii="Aptos" w:cs="Aptos" w:eastAsia="Aptos" w:hAnsi="Aptos"/>
        </w:rPr>
        <w:t xml:space="preserve">Models move through stages with automated gates:</w:t>
      </w:r>
    </w:p>
    <w:p>
      <w:pPr>
        <w:keepNext/>
        <w:pBdr>
          <w:left w:val="single" w:color="C9CED8" w:sz="6" w:space="12"/>
        </w:pBdr>
        <w:spacing w:after="0" w:line="240"/>
        <w:ind w:left="360"/>
      </w:pPr>
      <w:r>
        <w:rPr>
          <w:rFonts w:ascii="Consolas" w:cs="Consolas" w:eastAsia="Consolas" w:hAnsi="Consolas"/>
          <w:color w:val="1F2937"/>
          <w:sz w:val="17"/>
          <w:szCs w:val="17"/>
        </w:rPr>
        <w:t xml:space="preserve"># promotion-gate.yaml (CI/CD pipeline step)</w:t>
      </w:r>
    </w:p>
    <w:p>
      <w:pPr>
        <w:keepNext/>
        <w:pBdr>
          <w:left w:val="single" w:color="C9CED8" w:sz="6" w:space="12"/>
        </w:pBdr>
        <w:spacing w:after="0" w:line="240"/>
        <w:ind w:left="360"/>
      </w:pPr>
      <w:r>
        <w:rPr>
          <w:rFonts w:ascii="Consolas" w:cs="Consolas" w:eastAsia="Consolas" w:hAnsi="Consolas"/>
          <w:color w:val="1F2937"/>
          <w:sz w:val="17"/>
          <w:szCs w:val="17"/>
        </w:rPr>
        <w:t xml:space="preserve">model-promotion:</w:t>
      </w:r>
    </w:p>
    <w:p>
      <w:pPr>
        <w:keepNext/>
        <w:pBdr>
          <w:left w:val="single" w:color="C9CED8" w:sz="6" w:space="12"/>
        </w:pBdr>
        <w:spacing w:after="0" w:line="240"/>
        <w:ind w:left="360"/>
      </w:pPr>
      <w:r>
        <w:rPr>
          <w:rFonts w:ascii="Consolas" w:cs="Consolas" w:eastAsia="Consolas" w:hAnsi="Consolas"/>
          <w:color w:val="1F2937"/>
          <w:sz w:val="17"/>
          <w:szCs w:val="17"/>
        </w:rPr>
        <w:t xml:space="preserve">  stage: staging -&gt; production</w:t>
      </w:r>
    </w:p>
    <w:p>
      <w:pPr>
        <w:keepNext/>
        <w:pBdr>
          <w:left w:val="single" w:color="C9CED8" w:sz="6" w:space="12"/>
        </w:pBdr>
        <w:spacing w:after="0" w:line="240"/>
        <w:ind w:left="360"/>
      </w:pPr>
      <w:r>
        <w:rPr>
          <w:rFonts w:ascii="Consolas" w:cs="Consolas" w:eastAsia="Consolas" w:hAnsi="Consolas"/>
          <w:color w:val="1F2937"/>
          <w:sz w:val="17"/>
          <w:szCs w:val="17"/>
        </w:rPr>
        <w:t xml:space="preserve">  gates:</w:t>
      </w:r>
    </w:p>
    <w:p>
      <w:pPr>
        <w:keepNext/>
        <w:pBdr>
          <w:left w:val="single" w:color="C9CED8" w:sz="6" w:space="12"/>
        </w:pBdr>
        <w:spacing w:after="0" w:line="240"/>
        <w:ind w:left="360"/>
      </w:pPr>
      <w:r>
        <w:rPr>
          <w:rFonts w:ascii="Consolas" w:cs="Consolas" w:eastAsia="Consolas" w:hAnsi="Consolas"/>
          <w:color w:val="1F2937"/>
          <w:sz w:val="17"/>
          <w:szCs w:val="17"/>
        </w:rPr>
        <w:t xml:space="preserve">    - name: evaluation-threshold</w:t>
      </w:r>
    </w:p>
    <w:p>
      <w:pPr>
        <w:keepNext/>
        <w:pBdr>
          <w:left w:val="single" w:color="C9CED8" w:sz="6" w:space="12"/>
        </w:pBdr>
        <w:spacing w:after="0" w:line="240"/>
        <w:ind w:left="360"/>
      </w:pPr>
      <w:r>
        <w:rPr>
          <w:rFonts w:ascii="Consolas" w:cs="Consolas" w:eastAsia="Consolas" w:hAnsi="Consolas"/>
          <w:color w:val="1F2937"/>
          <w:sz w:val="17"/>
          <w:szCs w:val="17"/>
        </w:rPr>
        <w:t xml:space="preserve">      check: model.metrics.accuracy &gt;= 0.95</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name: safety-benchmark</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check: model.metrics.safety_score &gt;= 0.99</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name: red-team-pass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check: model.artifacts.redteam_report.status == "passed"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name: provenance-valid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check: cosign.verify(model.artifact) == true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name: approval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check: approval.count &gt;= 2 AND approval.team == "ml-platform"</w:t>
      </w:r>
    </w:p>
    <w:p>
      <w:pPr>
        <w:spacing w:after="160"/>
      </w:pPr>
    </w:p>
    <w:p>
      <w:pPr>
        <w:pStyle w:val="Heading2"/>
        <w:keepNext/>
        <w:spacing w:after="120" w:before="260"/>
      </w:pPr>
      <w:r>
        <w:rPr>
          <w:rFonts w:ascii="Aptos" w:cs="Aptos" w:eastAsia="Aptos" w:hAnsi="Aptos"/>
        </w:rPr>
        <w:t xml:space="preserve">Provenance Attestation</w:t>
      </w:r>
    </w:p>
    <w:p>
      <w:pPr>
        <w:spacing w:after="140" w:line="276"/>
      </w:pPr>
      <w:r>
        <w:rPr>
          <w:rFonts w:ascii="Aptos" w:cs="Aptos" w:eastAsia="Aptos" w:hAnsi="Aptos"/>
        </w:rPr>
        <w:t xml:space="preserve">Sign model artifacts with cosign (Sigstore) or Notary. The signature proves the artifact was produced by your pipeline and has not been tampered with since.</w:t>
      </w:r>
    </w:p>
    <w:p>
      <w:pPr>
        <w:keepNext/>
        <w:pBdr>
          <w:left w:val="single" w:color="C9CED8" w:sz="6" w:space="12"/>
        </w:pBdr>
        <w:spacing w:after="0" w:line="240"/>
        <w:ind w:left="360"/>
      </w:pPr>
      <w:r>
        <w:rPr>
          <w:rFonts w:ascii="Consolas" w:cs="Consolas" w:eastAsia="Consolas" w:hAnsi="Consolas"/>
          <w:color w:val="1F2937"/>
          <w:sz w:val="17"/>
          <w:szCs w:val="17"/>
        </w:rPr>
        <w:t xml:space="preserve"># Resolve the tag to a digest first. All subsequent operations</w:t>
      </w:r>
    </w:p>
    <w:p>
      <w:pPr>
        <w:keepNext/>
        <w:pBdr>
          <w:left w:val="single" w:color="C9CED8" w:sz="6" w:space="12"/>
        </w:pBdr>
        <w:spacing w:after="0" w:line="240"/>
        <w:ind w:left="360"/>
      </w:pPr>
      <w:r>
        <w:rPr>
          <w:rFonts w:ascii="Consolas" w:cs="Consolas" w:eastAsia="Consolas" w:hAnsi="Consolas"/>
          <w:color w:val="1F2937"/>
          <w:sz w:val="17"/>
          <w:szCs w:val="17"/>
        </w:rPr>
        <w:t xml:space="preserve"># use the digest so you are always signing the exact artifact.</w:t>
      </w:r>
    </w:p>
    <w:p>
      <w:pPr>
        <w:keepNext/>
        <w:pBdr>
          <w:left w:val="single" w:color="C9CED8" w:sz="6" w:space="12"/>
        </w:pBdr>
        <w:spacing w:after="0" w:line="240"/>
        <w:ind w:left="360"/>
      </w:pPr>
      <w:r>
        <w:rPr>
          <w:rFonts w:ascii="Consolas" w:cs="Consolas" w:eastAsia="Consolas" w:hAnsi="Consolas"/>
          <w:color w:val="1F2937"/>
          <w:sz w:val="17"/>
          <w:szCs w:val="17"/>
        </w:rPr>
        <w:t xml:space="preserve">DIGEST=$(crane digest registry.example.com/models/research-llm:2.1.0)</w:t>
      </w:r>
    </w:p>
    <w:p>
      <w:pPr>
        <w:keepNext/>
        <w:pBdr>
          <w:left w:val="single" w:color="C9CED8" w:sz="6" w:space="12"/>
        </w:pBdr>
        <w:spacing w:after="0" w:line="240"/>
        <w:ind w:left="360"/>
      </w:pPr>
      <w:r>
        <w:rPr>
          <w:rFonts w:ascii="Consolas" w:cs="Consolas" w:eastAsia="Consolas" w:hAnsi="Consolas"/>
          <w:color w:val="1F2937"/>
          <w:sz w:val="17"/>
          <w:szCs w:val="17"/>
        </w:rPr>
        <w:t xml:space="preserve">IMAGE=registry.example.com/models/research-llm@${DIGEST}</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pBdr>
          <w:left w:val="single" w:color="C9CED8" w:sz="6" w:space="12"/>
        </w:pBdr>
        <w:spacing w:after="0" w:line="240"/>
        <w:ind w:left="360"/>
      </w:pPr>
      <w:r>
        <w:rPr>
          <w:rFonts w:ascii="Consolas" w:cs="Consolas" w:eastAsia="Consolas" w:hAnsi="Consolas"/>
          <w:color w:val="1F2937"/>
          <w:sz w:val="17"/>
          <w:szCs w:val="17"/>
        </w:rPr>
        <w:t xml:space="preserve"># Sign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cosign sign --key cosign.key ${IMAGE}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Attach SLSA provenance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cosign attest --predicate slsa-provenance.json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--type slsaprovenance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--key cosign.key ${IMAGE}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Verify the signature (admission controller)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cosign verify --key cosign.pub ${IMAGE}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Verify the provenance attestation against a policy: which builder produced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the artifact, from which repository and commit. A signature check alone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says nothing about the predicate.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cosign verify-attestation --key cosign.pub --type slsaprovenance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--policy provenance-policy.cue ${IMAGE}</w:t>
      </w:r>
    </w:p>
    <w:p>
      <w:pPr>
        <w:spacing w:after="160"/>
      </w:pPr>
    </w:p>
    <w:p>
      <w:pPr>
        <w:spacing w:after="140" w:line="276"/>
      </w:pPr>
      <w:r>
        <w:rPr>
          <w:rFonts w:ascii="Aptos" w:cs="Aptos" w:eastAsia="Aptos" w:hAnsi="Aptos"/>
        </w:rPr>
        <w:t xml:space="preserve">Tags are mutable. Someone can push a different image to the same tag after you signed the original. Resolve to a digest once (using crane digest, skopeo inspect, or your registry API), then use that digest for signing, attestation, verification, and deployment. Your admission controller, Kyverno or Open Policy Agent (OPA) Gatekeeper, should enforce that all image references in production are digest-pinned.</w:t>
      </w:r>
    </w:p>
    <w:p>
      <w:pPr>
        <w:spacing w:after="140" w:line="276"/>
      </w:pPr>
      <w:r>
        <w:rPr>
          <w:rFonts w:ascii="Aptos" w:cs="Aptos" w:eastAsia="Aptos" w:hAnsi="Aptos"/>
        </w:rPr>
        <w:t xml:space="preserve">The examples above use a static key pair. For CI/CD pipelines, consider keyless signing via Sigstore (Fulcio + Rekor), which eliminates key management entirely. The CI runner authenticates via OpenID Connect (OIDC), Fulcio issues a short-lived signing certificate, and Rekor provides a transparency log. Replace --key cosign.key with --identity-token from your CI provider (GitHub Actions, GitLab CI, and most major providers support this natively).</w:t>
      </w:r>
    </w:p>
    <w:p>
      <w:pPr>
        <w:spacing w:after="140" w:line="276"/>
      </w:pPr>
      <w:r>
        <w:rPr>
          <w:rFonts w:ascii="Aptos" w:cs="Aptos" w:eastAsia="Aptos" w:hAnsi="Aptos"/>
        </w:rPr>
        <w:t xml:space="preserve">Use a Kubernetes admission controller (Kyverno or OPA Gatekeeper) to block deployment of unsigned images and of images whose provenance fails the policy. This is the enforcement point: even if someone pushes an unsigned model to the registry, it cannot reach production. </w:t>
      </w:r>
      <w:r>
        <w:rPr>
          <w:rFonts w:ascii="Consolas" w:cs="Consolas" w:eastAsia="Consolas" w:hAnsi="Consolas"/>
          <w:color w:val="1F2937"/>
          <w:sz w:val="19"/>
          <w:szCs w:val="19"/>
        </w:rPr>
        <w:t xml:space="preserve">cosign verify</w:t>
      </w:r>
      <w:r>
        <w:rPr>
          <w:rFonts w:ascii="Aptos" w:cs="Aptos" w:eastAsia="Aptos" w:hAnsi="Aptos"/>
        </w:rPr>
        <w:t xml:space="preserve"> proves the artifact was signed by your key; </w:t>
      </w:r>
      <w:r>
        <w:rPr>
          <w:rFonts w:ascii="Consolas" w:cs="Consolas" w:eastAsia="Consolas" w:hAnsi="Consolas"/>
          <w:color w:val="1F2937"/>
          <w:sz w:val="19"/>
          <w:szCs w:val="19"/>
        </w:rPr>
        <w:t xml:space="preserve">cosign verify-attestation</w:t>
      </w:r>
      <w:r>
        <w:rPr>
          <w:rFonts w:ascii="Aptos" w:cs="Aptos" w:eastAsia="Aptos" w:hAnsi="Aptos"/>
        </w:rPr>
        <w:t xml:space="preserve"> with a policy checks what the provenance claims. Both run, and the admission controller enforces both.</w:t>
      </w:r>
    </w:p>
    <w:p>
      <w:pPr>
        <w:pStyle w:val="Heading2"/>
        <w:keepNext/>
        <w:spacing w:after="120" w:before="260"/>
      </w:pPr>
      <w:r>
        <w:rPr>
          <w:rFonts w:ascii="Aptos" w:cs="Aptos" w:eastAsia="Aptos" w:hAnsi="Aptos"/>
        </w:rPr>
        <w:t xml:space="preserve">Agent Bill of Materials</w:t>
      </w:r>
    </w:p>
    <w:p>
      <w:pPr>
        <w:spacing w:after="140" w:line="276"/>
      </w:pPr>
      <w:r>
        <w:rPr>
          <w:rFonts w:ascii="Aptos" w:cs="Aptos" w:eastAsia="Aptos" w:hAnsi="Aptos"/>
        </w:rPr>
        <w:t xml:space="preserve">Every agent publishes a machine-readable bill of materials (the Agent-BOM) listing its model(s), tools, MCP servers, data sources, dependencies and behavioral contract defaults. Store it as a JSON artifact alongside the agent's container image. Verify it at onboarding and again before delegated execution; the Agent Card's dependencies field references it, and the tool list and server versions in the Agent-BOM are the ones you reviewed, so a change to an MCP server's advertised tools or package version shows up as a mismatch rather than a surprise.</w:t>
      </w:r>
    </w:p>
    <w:p>
      <w:pPr>
        <w:keepNext/>
        <w:pBdr>
          <w:left w:val="single" w:color="C9CED8" w:sz="6" w:space="12"/>
        </w:pBdr>
        <w:spacing w:after="0" w:line="240"/>
        <w:ind w:left="360"/>
      </w:pPr>
      <w:r>
        <w:rPr>
          <w:rFonts w:ascii="Consolas" w:cs="Consolas" w:eastAsia="Consolas" w:hAnsi="Consolas"/>
          <w:color w:val="1F2937"/>
          <w:sz w:val="17"/>
          <w:szCs w:val="17"/>
        </w:rPr>
        <w:t xml:space="preserve">{</w:t>
      </w:r>
    </w:p>
    <w:p>
      <w:pPr>
        <w:keepNext/>
        <w:pBdr>
          <w:left w:val="single" w:color="C9CED8" w:sz="6" w:space="12"/>
        </w:pBdr>
        <w:spacing w:after="0" w:line="240"/>
        <w:ind w:left="360"/>
      </w:pPr>
      <w:r>
        <w:rPr>
          <w:rFonts w:ascii="Consolas" w:cs="Consolas" w:eastAsia="Consolas" w:hAnsi="Consolas"/>
          <w:color w:val="1F2937"/>
          <w:sz w:val="17"/>
          <w:szCs w:val="17"/>
        </w:rPr>
        <w:t xml:space="preserve">  "agent": "research-agent-v2",</w:t>
      </w:r>
    </w:p>
    <w:p>
      <w:pPr>
        <w:keepNext/>
        <w:pBdr>
          <w:left w:val="single" w:color="C9CED8" w:sz="6" w:space="12"/>
        </w:pBdr>
        <w:spacing w:after="0" w:line="240"/>
        <w:ind w:left="360"/>
      </w:pPr>
      <w:r>
        <w:rPr>
          <w:rFonts w:ascii="Consolas" w:cs="Consolas" w:eastAsia="Consolas" w:hAnsi="Consolas"/>
          <w:color w:val="1F2937"/>
          <w:sz w:val="17"/>
          <w:szCs w:val="17"/>
        </w:rPr>
        <w:t xml:space="preserve">  "version": "2.1.0",</w:t>
      </w:r>
    </w:p>
    <w:p>
      <w:pPr>
        <w:keepNext/>
        <w:pBdr>
          <w:left w:val="single" w:color="C9CED8" w:sz="6" w:space="12"/>
        </w:pBdr>
        <w:spacing w:after="0" w:line="240"/>
        <w:ind w:left="360"/>
      </w:pPr>
      <w:r>
        <w:rPr>
          <w:rFonts w:ascii="Consolas" w:cs="Consolas" w:eastAsia="Consolas" w:hAnsi="Consolas"/>
          <w:color w:val="1F2937"/>
          <w:sz w:val="17"/>
          <w:szCs w:val="17"/>
        </w:rPr>
        <w:t xml:space="preserve">  "model": {</w:t>
      </w:r>
    </w:p>
    <w:p>
      <w:pPr>
        <w:keepNext/>
        <w:pBdr>
          <w:left w:val="single" w:color="C9CED8" w:sz="6" w:space="12"/>
        </w:pBdr>
        <w:spacing w:after="0" w:line="240"/>
        <w:ind w:left="360"/>
      </w:pPr>
      <w:r>
        <w:rPr>
          <w:rFonts w:ascii="Consolas" w:cs="Consolas" w:eastAsia="Consolas" w:hAnsi="Consolas"/>
          <w:color w:val="1F2937"/>
          <w:sz w:val="17"/>
          <w:szCs w:val="17"/>
        </w:rPr>
        <w:t xml:space="preserve">    "name": "research-llm",</w:t>
      </w:r>
    </w:p>
    <w:p>
      <w:pPr>
        <w:keepNext/>
        <w:pBdr>
          <w:left w:val="single" w:color="C9CED8" w:sz="6" w:space="12"/>
        </w:pBdr>
        <w:spacing w:after="0" w:line="240"/>
        <w:ind w:left="360"/>
      </w:pPr>
      <w:r>
        <w:rPr>
          <w:rFonts w:ascii="Consolas" w:cs="Consolas" w:eastAsia="Consolas" w:hAnsi="Consolas"/>
          <w:color w:val="1F2937"/>
          <w:sz w:val="17"/>
          <w:szCs w:val="17"/>
        </w:rPr>
        <w:t xml:space="preserve">    "version": "2.1.0",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"registry": "registry.example.com/models/research-llm@sha256:a1b2c3...",</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"provenance": "cosign:sha256:a1b2c3..."</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"tools":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"name": "document_reader", "version": "1.3.0", "permissions": ["read"]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"name": "embedding_client", "version": "2.0.1", "permissions": ["read"]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"mcp_servers":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"name": "docs-search", "identity": "https://mcp.docs.example.com",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"version": "1.4.2", "tool_hash": "sha256:7f3e...", "reviewed": "2026-09-30"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"data_sources":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"name": "knowledge-base", "type": "vector_store", "classification": "internal"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"framework": "langchain:0.3.1",</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"base_image": "python:3.12-slim"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spacing w:after="160"/>
      </w:pPr>
    </w:p>
    <w:p>
      <w:pPr>
        <w:pStyle w:val="Heading2"/>
        <w:keepNext/>
        <w:spacing w:after="120" w:before="260"/>
      </w:pPr>
      <w:r>
        <w:rPr>
          <w:rFonts w:ascii="Aptos" w:cs="Aptos" w:eastAsia="Aptos" w:hAnsi="Aptos"/>
        </w:rPr>
        <w:t xml:space="preserve">System Prompt Versioning</w:t>
      </w:r>
    </w:p>
    <w:p>
      <w:pPr>
        <w:spacing w:after="140" w:line="276"/>
      </w:pPr>
      <w:r>
        <w:rPr>
          <w:rFonts w:ascii="Aptos" w:cs="Aptos" w:eastAsia="Aptos" w:hAnsi="Aptos"/>
        </w:rPr>
        <w:t xml:space="preserve">System prompts are code. Store them in version control alongside the agent source and deploy them as versioned, immutable artifacts. A ConfigMap referenced by name is the pattern below because it makes a rollback a rollout rather than a rebuild; packaging the prompt in a versioned, immutable image is equally valid as long as the prompt version is tagged and traceable. What is not acceptable is an unversioned environment variable or a hand edit in place. Tag each release with the prompt version so you can correlate agent behavior changes to prompt changes. If your prompt contains sensitive instructions that should not be visible in plain-text ConfigMap data, use a Secret instead, but do not conflate prompt versioning with secrets management.</w:t>
      </w:r>
    </w:p>
    <w:p>
      <w:pPr>
        <w:keepNext/>
        <w:pBdr>
          <w:left w:val="single" w:color="C9CED8" w:sz="6" w:space="12"/>
        </w:pBdr>
        <w:spacing w:after="0" w:line="240"/>
        <w:ind w:left="360"/>
      </w:pPr>
      <w:r>
        <w:rPr>
          <w:rFonts w:ascii="Consolas" w:cs="Consolas" w:eastAsia="Consolas" w:hAnsi="Consolas"/>
          <w:color w:val="1F2937"/>
          <w:sz w:val="17"/>
          <w:szCs w:val="17"/>
        </w:rPr>
        <w:t xml:space="preserve"># system-prompt-configmap.yaml</w:t>
      </w:r>
    </w:p>
    <w:p>
      <w:pPr>
        <w:keepNext/>
        <w:pBdr>
          <w:left w:val="single" w:color="C9CED8" w:sz="6" w:space="12"/>
        </w:pBdr>
        <w:spacing w:after="0" w:line="240"/>
        <w:ind w:left="360"/>
      </w:pPr>
      <w:r>
        <w:rPr>
          <w:rFonts w:ascii="Consolas" w:cs="Consolas" w:eastAsia="Consolas" w:hAnsi="Consolas"/>
          <w:color w:val="1F2937"/>
          <w:sz w:val="17"/>
          <w:szCs w:val="17"/>
        </w:rPr>
        <w:t xml:space="preserve">apiVersion: v1</w:t>
      </w:r>
    </w:p>
    <w:p>
      <w:pPr>
        <w:keepNext/>
        <w:pBdr>
          <w:left w:val="single" w:color="C9CED8" w:sz="6" w:space="12"/>
        </w:pBdr>
        <w:spacing w:after="0" w:line="240"/>
        <w:ind w:left="360"/>
      </w:pPr>
      <w:r>
        <w:rPr>
          <w:rFonts w:ascii="Consolas" w:cs="Consolas" w:eastAsia="Consolas" w:hAnsi="Consolas"/>
          <w:color w:val="1F2937"/>
          <w:sz w:val="17"/>
          <w:szCs w:val="17"/>
        </w:rPr>
        <w:t xml:space="preserve">kind: ConfigMap</w:t>
      </w:r>
    </w:p>
    <w:p>
      <w:pPr>
        <w:keepNext/>
        <w:pBdr>
          <w:left w:val="single" w:color="C9CED8" w:sz="6" w:space="12"/>
        </w:pBdr>
        <w:spacing w:after="0" w:line="240"/>
        <w:ind w:left="360"/>
      </w:pPr>
      <w:r>
        <w:rPr>
          <w:rFonts w:ascii="Consolas" w:cs="Consolas" w:eastAsia="Consolas" w:hAnsi="Consolas"/>
          <w:color w:val="1F2937"/>
          <w:sz w:val="17"/>
          <w:szCs w:val="17"/>
        </w:rPr>
        <w:t xml:space="preserve">metadata:</w:t>
      </w:r>
    </w:p>
    <w:p>
      <w:pPr>
        <w:keepNext/>
        <w:pBdr>
          <w:left w:val="single" w:color="C9CED8" w:sz="6" w:space="12"/>
        </w:pBdr>
        <w:spacing w:after="0" w:line="240"/>
        <w:ind w:left="360"/>
      </w:pPr>
      <w:r>
        <w:rPr>
          <w:rFonts w:ascii="Consolas" w:cs="Consolas" w:eastAsia="Consolas" w:hAnsi="Consolas"/>
          <w:color w:val="1F2937"/>
          <w:sz w:val="17"/>
          <w:szCs w:val="17"/>
        </w:rPr>
        <w:t xml:space="preserve">  name: research-agent-prompt-v2-1-0</w:t>
      </w:r>
    </w:p>
    <w:p>
      <w:pPr>
        <w:keepNext/>
        <w:pBdr>
          <w:left w:val="single" w:color="C9CED8" w:sz="6" w:space="12"/>
        </w:pBdr>
        <w:spacing w:after="0" w:line="240"/>
        <w:ind w:left="360"/>
      </w:pPr>
      <w:r>
        <w:rPr>
          <w:rFonts w:ascii="Consolas" w:cs="Consolas" w:eastAsia="Consolas" w:hAnsi="Consolas"/>
          <w:color w:val="1F2937"/>
          <w:sz w:val="17"/>
          <w:szCs w:val="17"/>
        </w:rPr>
        <w:t xml:space="preserve">  namespace: agent-research</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labels: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app: research-agent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prompt-version: "2.1.0"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data:</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system_prompt.txt: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You are a research agent. Your task is to analyze documents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and extract key findings with source citations.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rest of prompt ...]</w:t>
      </w:r>
    </w:p>
    <w:p>
      <w:pPr>
        <w:spacing w:after="160"/>
      </w:pPr>
    </w:p>
    <w:p>
      <w:pPr>
        <w:spacing w:after="140" w:line="276"/>
      </w:pPr>
      <w:r>
        <w:rPr>
          <w:rFonts w:ascii="Aptos" w:cs="Aptos" w:eastAsia="Aptos" w:hAnsi="Aptos"/>
        </w:rPr>
        <w:t xml:space="preserve">In your Deployment, mount the ConfigMap and reference it by name so rollbacks are a Kubernetes rollout away, not a code change.</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Your CI/CD pipeline produces a signed model artifact, a signed container image, an Agent-BOM, and a versioned system prompt ConfigMap. An admission controller blocks unsigned artifacts. The model registry tracks every version with evaluation results and promotion history. You can answer the question: what exact model, prompt, and tool versions were running at 2am last Tuesday when the incident happened?</w:t>
      </w:r>
    </w:p>
    <w:p>
      <w:pPr>
        <w:pStyle w:val="Heading1"/>
        <w:keepNext/>
        <w:spacing w:after="160" w:before="360"/>
      </w:pPr>
      <w:r>
        <w:rPr>
          <w:rFonts w:ascii="Aptos" w:cs="Aptos" w:eastAsia="Aptos" w:hAnsi="Aptos"/>
        </w:rPr>
        <w:t xml:space="preserve">4. Oversight Engine and Circuit Breakers</w:t>
      </w:r>
    </w:p>
    <w:p>
      <w:pPr>
        <w:keepNext/>
        <w:spacing w:after="20" w:line="250"/>
        <w:ind w:left="360"/>
      </w:pPr>
      <w:r>
        <w:rPr>
          <w:rFonts w:ascii="Aptos" w:cs="Aptos" w:eastAsia="Aptos" w:hAnsi="Aptos"/>
          <w:sz w:val="18"/>
          <w:szCs w:val="18"/>
        </w:rPr>
        <w:t xml:space="preserve">A2A-6: Oversight policy engine   |   AISI Layer 6</w:t>
      </w:r>
    </w:p>
    <w:p>
      <w:pPr>
        <w:keepNext/>
        <w:spacing w:after="20" w:line="250"/>
        <w:ind w:left="360"/>
      </w:pPr>
      <w:r>
        <w:rPr>
          <w:rFonts w:ascii="Aptos" w:cs="Aptos" w:eastAsia="Aptos" w:hAnsi="Aptos"/>
          <w:sz w:val="18"/>
          <w:szCs w:val="18"/>
        </w:rPr>
        <w:t xml:space="preserve">A2A-7: Kill switch + circuit breakers   |   AISI Layers 6, 2</w:t>
      </w:r>
    </w:p>
    <w:p>
      <w:pPr>
        <w:keepNext/>
        <w:spacing w:after="20" w:line="250"/>
        <w:ind w:left="360"/>
      </w:pPr>
      <w:r>
        <w:rPr>
          <w:rFonts w:ascii="Aptos" w:cs="Aptos" w:eastAsia="Aptos" w:hAnsi="Aptos"/>
          <w:sz w:val="18"/>
          <w:szCs w:val="18"/>
        </w:rPr>
        <w:t xml:space="preserve">A2A-5: Delegation scope monotonicity   |   AISI Layer 6</w:t>
      </w:r>
    </w:p>
    <w:p>
      <w:pPr>
        <w:keepNext/>
        <w:spacing w:after="200" w:line="250"/>
        <w:ind w:left="360"/>
      </w:pPr>
      <w:r>
        <w:rPr>
          <w:rFonts w:ascii="Aptos" w:cs="Aptos" w:eastAsia="Aptos" w:hAnsi="Aptos"/>
          <w:sz w:val="18"/>
          <w:szCs w:val="18"/>
        </w:rPr>
        <w:t xml:space="preserve">A2A-13: Budget enforcement   |   AISI Layers 6, 5</w:t>
      </w:r>
    </w:p>
    <w:p>
      <w:pPr>
        <w:pStyle w:val="Heading2"/>
        <w:keepNext/>
        <w:spacing w:after="120" w:before="260"/>
      </w:pPr>
      <w:r>
        <w:rPr>
          <w:rFonts w:ascii="Aptos" w:cs="Aptos" w:eastAsia="Aptos" w:hAnsi="Aptos"/>
        </w:rPr>
        <w:t xml:space="preserve">What You Are Building</w:t>
      </w:r>
    </w:p>
    <w:p>
      <w:pPr>
        <w:spacing w:after="140" w:line="276"/>
      </w:pPr>
      <w:r>
        <w:rPr>
          <w:rFonts w:ascii="Aptos" w:cs="Aptos" w:eastAsia="Aptos" w:hAnsi="Aptos"/>
        </w:rPr>
        <w:t xml:space="preserve">A policy engine that sits at layer 6 and classifies every incoming request into one of four oversight levels: autonomous, monitored, gated, or manual. Circuit breakers that trip when error rates, latency, or behavioral drift exceed thresholds. A kill switch that halts an agent chain immediately. Scope enforcement that guarantees delegated authority can only narrow, never widen. Budget enforcement that tracks cumulative cost and halts execution before exceeding a contract ceiling.</w:t>
      </w:r>
    </w:p>
    <w:p>
      <w:pPr>
        <w:pStyle w:val="Heading2"/>
        <w:keepNext/>
        <w:spacing w:after="120" w:before="260"/>
      </w:pPr>
      <w:r>
        <w:rPr>
          <w:rFonts w:ascii="Aptos" w:cs="Aptos" w:eastAsia="Aptos" w:hAnsi="Aptos"/>
        </w:rPr>
        <w:t xml:space="preserve">Policy Engine</w:t>
      </w:r>
    </w:p>
    <w:p>
      <w:pPr>
        <w:spacing w:after="140" w:line="276"/>
      </w:pPr>
      <w:r>
        <w:rPr>
          <w:rFonts w:ascii="Aptos" w:cs="Aptos" w:eastAsia="Aptos" w:hAnsi="Aptos"/>
        </w:rPr>
        <w:t xml:space="preserve">The policy engine is a sidecar or middleware that intercepts every request, agent-to-agent or agent-to-tool, before it reaches the agent's logic (layer 5), and every outbound tool call before it leaves. Use OPA with Rego policies, or Cedar, for authorization decisions. The engine evaluates:</w:t>
      </w:r>
    </w:p>
    <w:p>
      <w:pPr>
        <w:spacing w:after="140" w:line="276"/>
      </w:pPr>
      <w:r>
        <w:rPr>
          <w:rFonts w:ascii="Aptos" w:cs="Aptos" w:eastAsia="Aptos" w:hAnsi="Aptos"/>
        </w:rPr>
        <w:t xml:space="preserve">The operation itself: what it does (reads, writes, sends, pays, deletes), its target and arguments, and whether it can be undone. The request's data classification (from the behavioral contract). The caller's identity (from SPIFFE) and its delegation chain, which is separate evidence: a signed delegation assertion or a token obtained through exchange that names the chain. The agent's declared oversight_minimum (from its manifest). The caller's required minimum. The current risk context (chain depth, caller trust score, recent error rates).</w:t>
      </w:r>
    </w:p>
    <w:p>
      <w:pPr>
        <w:keepNext/>
        <w:pBdr>
          <w:left w:val="single" w:color="C9CED8" w:sz="6" w:space="12"/>
        </w:pBdr>
        <w:spacing w:after="0" w:line="240"/>
        <w:ind w:left="360"/>
      </w:pPr>
      <w:r>
        <w:rPr>
          <w:rFonts w:ascii="Consolas" w:cs="Consolas" w:eastAsia="Consolas" w:hAnsi="Consolas"/>
          <w:color w:val="1F2937"/>
          <w:sz w:val="17"/>
          <w:szCs w:val="17"/>
        </w:rPr>
        <w:t xml:space="preserve"># oversight-policy.rego (OPA 1.0 syntax; checked against OPA 1.21)</w:t>
      </w:r>
    </w:p>
    <w:p>
      <w:pPr>
        <w:keepNext/>
        <w:pBdr>
          <w:left w:val="single" w:color="C9CED8" w:sz="6" w:space="12"/>
        </w:pBdr>
        <w:spacing w:after="0" w:line="240"/>
        <w:ind w:left="360"/>
      </w:pPr>
      <w:r>
        <w:rPr>
          <w:rFonts w:ascii="Consolas" w:cs="Consolas" w:eastAsia="Consolas" w:hAnsi="Consolas"/>
          <w:color w:val="1F2937"/>
          <w:sz w:val="17"/>
          <w:szCs w:val="17"/>
        </w:rPr>
        <w:t xml:space="preserve">package aisi.oversight</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pBdr>
          <w:left w:val="single" w:color="C9CED8" w:sz="6" w:space="12"/>
        </w:pBdr>
        <w:spacing w:after="0" w:line="240"/>
        <w:ind w:left="360"/>
      </w:pPr>
      <w:r>
        <w:rPr>
          <w:rFonts w:ascii="Consolas" w:cs="Consolas" w:eastAsia="Consolas" w:hAnsi="Consolas"/>
          <w:color w:val="1F2937"/>
          <w:sz w:val="17"/>
          <w:szCs w:val="17"/>
        </w:rPr>
        <w:t xml:space="preserve"># Rank: higher number = more restrictive oversight.</w:t>
      </w:r>
    </w:p>
    <w:p>
      <w:pPr>
        <w:keepNext/>
        <w:pBdr>
          <w:left w:val="single" w:color="C9CED8" w:sz="6" w:space="12"/>
        </w:pBdr>
        <w:spacing w:after="0" w:line="240"/>
        <w:ind w:left="360"/>
      </w:pPr>
      <w:r>
        <w:rPr>
          <w:rFonts w:ascii="Consolas" w:cs="Consolas" w:eastAsia="Consolas" w:hAnsi="Consolas"/>
          <w:color w:val="1F2937"/>
          <w:sz w:val="17"/>
          <w:szCs w:val="17"/>
        </w:rPr>
        <w:t xml:space="preserve">rank := {"autonomous": 0, "monitored": 1, "gated": 2, "manual": 3}</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valid(level) if rank[level] &gt;= 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Each party's minimum, normalized on its own. A missing minimum constrains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nothing; an unknown value leaves the minimum undefined, so no level is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produced and the request fails closed (see deny).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caller_min := input.caller_minimum if valid(input.caller_minimum)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caller_min := "autonomous" if not input.caller_minimum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agent_min := input.agent.oversight_minimum if valid(input.agent.oversight_minimum)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agent_min := "autonomous" if not input.agent.oversight_minimum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The operation's own floor, decided by what it does and what it touches, not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only by the data classification. Every clause that matches adds a candidate.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action_floor contains "manual" if input.action.irreversible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action_floor contains "gated" if input.action.commits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action_floor contains "gated" if input.contract.data_classification == "restricted"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action_floor contains "monitored" if input.contract.data_classification in {"internal", "confidential"}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action_floor contains "gated" if input.chain_depth &gt; 3</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action_floor contains "monitored" if input.caller_trust_score &lt; 0.9</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action_floor contains "autonomous"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The level is the most restrictive of the caller's minimum, the agent's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declared minimum and the operation's floor.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level := most_restrictive(({caller_min, agent_min} | action_floor))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most_restrictive(levels) := l if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some l in levels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every other in levels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rank[other] &lt;= rank[l]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deny contains "caller_minimum is not a known oversight level" if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input.caller_minimum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not valid(input.caller_minimum)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deny contains "agent oversight_minimum is not a known oversight level" if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input.agent.oversight_minimum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not valid(input.agent.oversight_minimum)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allow if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count(deny) == 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level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spacing w:after="160"/>
      </w:pPr>
    </w:p>
    <w:p>
      <w:pPr>
        <w:spacing w:after="140" w:line="276"/>
      </w:pPr>
      <w:r>
        <w:rPr>
          <w:rFonts w:ascii="Aptos" w:cs="Aptos" w:eastAsia="Aptos" w:hAnsi="Aptos"/>
        </w:rPr>
        <w:t xml:space="preserve">Three things in this policy matter. Each minimum is normalized on its own, so a caller that requires manual against an agent that declares nothing gets manual, and a missing value never drags the other party's requirement down to a default. The operation's floor comes from what the operation does (commits, irreversible, target, arguments) as well as from the data it touches, so a transaction over public information still gets an approval gate. And an unknown value produces no level at all: deny carries the reason, allow is undefined, and the request fails closed rather than falling back to something permissive. The policy was checked against OPA 1.21; pin the OPA version you deploy and keep the policy's tests in the same repository as the policy.</w:t>
      </w:r>
    </w:p>
    <w:p>
      <w:pPr>
        <w:pStyle w:val="Heading2"/>
        <w:keepNext/>
        <w:spacing w:after="120" w:before="260"/>
      </w:pPr>
      <w:r>
        <w:rPr>
          <w:rFonts w:ascii="Aptos" w:cs="Aptos" w:eastAsia="Aptos" w:hAnsi="Aptos"/>
        </w:rPr>
        <w:t xml:space="preserve">Session Token Caching</w:t>
      </w:r>
    </w:p>
    <w:p>
      <w:pPr>
        <w:spacing w:after="140" w:line="276"/>
      </w:pPr>
      <w:r>
        <w:rPr>
          <w:rFonts w:ascii="Aptos" w:cs="Aptos" w:eastAsia="Aptos" w:hAnsi="Aptos"/>
        </w:rPr>
        <w:t xml:space="preserve">Evaluating the full OPA policy on every request in a multi-turn session adds latency without adding security value when the inputs have not changed. The A2A Protocol Specification defines an optional session-based negotiation pattern where a behavioral contract is negotiated once and reused via a sender-constrained JWT session token. The oversight engine should cache its policy decision for the duration of that session token.</w:t>
      </w:r>
    </w:p>
    <w:p>
      <w:pPr>
        <w:spacing w:after="140" w:line="276"/>
      </w:pPr>
      <w:r>
        <w:rPr>
          <w:rFonts w:ascii="Aptos" w:cs="Aptos" w:eastAsia="Aptos" w:hAnsi="Aptos"/>
        </w:rPr>
        <w:t xml:space="preserve">Implementation: after the first request in a session completes the full OPA evaluation, store the decision (oversight level, scope, classification, the two minimums and the policy version it was evaluated under) in a local cache keyed by the session token's jti claim together with a hash of those inputs. On subsequent requests bearing the same session token, validate the token (signature, expiration, sender binding), confirm the inputs and the policy version still match the cache entry, then retrieve the cached decision instead of re-evaluating the full policy. What is not cached is anything that changes between requests: the operation and its arguments are still checked against scope and any standing approval, the revocation state is still checked, and the budget ledger is still consulted. The cache removes the contract-level evaluation, not the per-operation one.</w:t>
      </w:r>
    </w:p>
    <w:p>
      <w:pPr>
        <w:spacing w:after="140" w:line="276"/>
      </w:pPr>
      <w:r>
        <w:rPr>
          <w:rFonts w:ascii="Aptos" w:cs="Aptos" w:eastAsia="Aptos" w:hAnsi="Aptos"/>
        </w:rPr>
        <w:t xml:space="preserve">Invalidation: the cache entry must be evicted when any of the re-negotiation triggers defined in the A2A Protocol Specification occur: scope change, data classification change, token expiry, credential rotation, or drift detection. The simplest implementation is to set the cache TTL to match the session token's exp claim and treat any re-negotiation trigger as immediate eviction. If the oversight engine receives a request with a new session token (different jti), it must run the full policy evaluation and cache the new result.</w:t>
      </w:r>
    </w:p>
    <w:p>
      <w:pPr>
        <w:spacing w:after="140" w:line="276"/>
      </w:pPr>
      <w:r>
        <w:rPr>
          <w:rFonts w:ascii="Aptos" w:cs="Aptos" w:eastAsia="Aptos" w:hAnsi="Aptos"/>
        </w:rPr>
        <w:t xml:space="preserve">This optimization is only safe when the session token is sender-constrained. A bearer token that can be replayed from a different caller would allow the cached decision to apply to requests from an identity that was never evaluated. Verify the sender binding on every request, even when using the cached decision, by the path that matches the token: for certificate-bound tokens (RFC 8705), compare the thumbprint in the token's cnf claim with the certificate on the TLS connection; for DPoP tokens (RFC 9449), verify the DPoP proof that accompanies the request against the key in the token's cnf claim, including the HTTP method, the URI, the access token hash, the issue time and the proof's own identifier, and reject a proof you have seen before. A thumbprint comparison is not a substitute for proof verification.</w:t>
      </w:r>
    </w:p>
    <w:p>
      <w:pPr>
        <w:pStyle w:val="Heading2"/>
        <w:keepNext/>
        <w:spacing w:after="120" w:before="260"/>
      </w:pPr>
      <w:r>
        <w:rPr>
          <w:rFonts w:ascii="Aptos" w:cs="Aptos" w:eastAsia="Aptos" w:hAnsi="Aptos"/>
        </w:rPr>
        <w:t xml:space="preserve">Circuit Breakers</w:t>
      </w:r>
    </w:p>
    <w:p>
      <w:pPr>
        <w:spacing w:after="140" w:line="276"/>
      </w:pPr>
      <w:r>
        <w:rPr>
          <w:rFonts w:ascii="Aptos" w:cs="Aptos" w:eastAsia="Aptos" w:hAnsi="Aptos"/>
        </w:rPr>
        <w:t xml:space="preserve">Implement circuit breakers at the agent gateway (layer 6). When an agent's error rate, latency, or contract violation rate exceeds a threshold, the breaker trips and all requests to that agent return a structured error immediately. Use Envoy's circuit breaking or Istio's DestinationRule:</w:t>
      </w:r>
    </w:p>
    <w:p>
      <w:pPr>
        <w:keepNext/>
        <w:pBdr>
          <w:left w:val="single" w:color="C9CED8" w:sz="6" w:space="12"/>
        </w:pBdr>
        <w:spacing w:after="0" w:line="240"/>
        <w:ind w:left="360"/>
      </w:pPr>
      <w:r>
        <w:rPr>
          <w:rFonts w:ascii="Consolas" w:cs="Consolas" w:eastAsia="Consolas" w:hAnsi="Consolas"/>
          <w:color w:val="1F2937"/>
          <w:sz w:val="17"/>
          <w:szCs w:val="17"/>
        </w:rPr>
        <w:t xml:space="preserve"># circuit-breaker.yaml</w:t>
      </w:r>
    </w:p>
    <w:p>
      <w:pPr>
        <w:keepNext/>
        <w:pBdr>
          <w:left w:val="single" w:color="C9CED8" w:sz="6" w:space="12"/>
        </w:pBdr>
        <w:spacing w:after="0" w:line="240"/>
        <w:ind w:left="360"/>
      </w:pPr>
      <w:r>
        <w:rPr>
          <w:rFonts w:ascii="Consolas" w:cs="Consolas" w:eastAsia="Consolas" w:hAnsi="Consolas"/>
          <w:color w:val="1F2937"/>
          <w:sz w:val="17"/>
          <w:szCs w:val="17"/>
        </w:rPr>
        <w:t xml:space="preserve">apiVersion: networking.istio.io/v1</w:t>
      </w:r>
    </w:p>
    <w:p>
      <w:pPr>
        <w:keepNext/>
        <w:pBdr>
          <w:left w:val="single" w:color="C9CED8" w:sz="6" w:space="12"/>
        </w:pBdr>
        <w:spacing w:after="0" w:line="240"/>
        <w:ind w:left="360"/>
      </w:pPr>
      <w:r>
        <w:rPr>
          <w:rFonts w:ascii="Consolas" w:cs="Consolas" w:eastAsia="Consolas" w:hAnsi="Consolas"/>
          <w:color w:val="1F2937"/>
          <w:sz w:val="17"/>
          <w:szCs w:val="17"/>
        </w:rPr>
        <w:t xml:space="preserve">kind: DestinationRule</w:t>
      </w:r>
    </w:p>
    <w:p>
      <w:pPr>
        <w:keepNext/>
        <w:pBdr>
          <w:left w:val="single" w:color="C9CED8" w:sz="6" w:space="12"/>
        </w:pBdr>
        <w:spacing w:after="0" w:line="240"/>
        <w:ind w:left="360"/>
      </w:pPr>
      <w:r>
        <w:rPr>
          <w:rFonts w:ascii="Consolas" w:cs="Consolas" w:eastAsia="Consolas" w:hAnsi="Consolas"/>
          <w:color w:val="1F2937"/>
          <w:sz w:val="17"/>
          <w:szCs w:val="17"/>
        </w:rPr>
        <w:t xml:space="preserve">metadata:</w:t>
      </w:r>
    </w:p>
    <w:p>
      <w:pPr>
        <w:keepNext/>
        <w:pBdr>
          <w:left w:val="single" w:color="C9CED8" w:sz="6" w:space="12"/>
        </w:pBdr>
        <w:spacing w:after="0" w:line="240"/>
        <w:ind w:left="360"/>
      </w:pPr>
      <w:r>
        <w:rPr>
          <w:rFonts w:ascii="Consolas" w:cs="Consolas" w:eastAsia="Consolas" w:hAnsi="Consolas"/>
          <w:color w:val="1F2937"/>
          <w:sz w:val="17"/>
          <w:szCs w:val="17"/>
        </w:rPr>
        <w:t xml:space="preserve">  name: research-agent-circuit-breaker</w:t>
      </w:r>
    </w:p>
    <w:p>
      <w:pPr>
        <w:keepNext/>
        <w:pBdr>
          <w:left w:val="single" w:color="C9CED8" w:sz="6" w:space="12"/>
        </w:pBdr>
        <w:spacing w:after="0" w:line="240"/>
        <w:ind w:left="360"/>
      </w:pPr>
      <w:r>
        <w:rPr>
          <w:rFonts w:ascii="Consolas" w:cs="Consolas" w:eastAsia="Consolas" w:hAnsi="Consolas"/>
          <w:color w:val="1F2937"/>
          <w:sz w:val="17"/>
          <w:szCs w:val="17"/>
        </w:rPr>
        <w:t xml:space="preserve">  namespace: agent-research</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spec: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host: research-agent.agent-research.svc.cluster.local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trafficPolicy: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connectionPool: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tcp:</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maxConnections: 100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http:</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h2UpgradePolicy: UPGRADE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maxRequestsPerConnection: 10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outlierDetection: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consecutive5xxErrors: 5</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interval: 30s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baseEjectionTime: 60s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maxEjectionPercent: 100</w:t>
      </w:r>
    </w:p>
    <w:p>
      <w:pPr>
        <w:spacing w:after="160"/>
      </w:pPr>
    </w:p>
    <w:p>
      <w:pPr>
        <w:spacing w:after="140" w:line="276"/>
      </w:pPr>
      <w:r>
        <w:rPr>
          <w:rFonts w:ascii="Aptos" w:cs="Aptos" w:eastAsia="Aptos" w:hAnsi="Aptos"/>
        </w:rPr>
        <w:t xml:space="preserve">For behavioral circuit breakers (contract violations, not only HTTP errors), instrument your policy engine to track violations per agent and expose a metric. Use a custom controller or Prometheus alerting rule to trigger ejection when violation counts spike.</w:t>
      </w:r>
    </w:p>
    <w:p>
      <w:pPr>
        <w:pStyle w:val="Heading2"/>
        <w:keepNext/>
        <w:spacing w:after="120" w:before="260"/>
      </w:pPr>
      <w:r>
        <w:rPr>
          <w:rFonts w:ascii="Aptos" w:cs="Aptos" w:eastAsia="Aptos" w:hAnsi="Aptos"/>
        </w:rPr>
        <w:t xml:space="preserve">Kill Switch</w:t>
      </w:r>
    </w:p>
    <w:p>
      <w:pPr>
        <w:spacing w:after="140" w:line="276"/>
      </w:pPr>
      <w:r>
        <w:rPr>
          <w:rFonts w:ascii="Aptos" w:cs="Aptos" w:eastAsia="Aptos" w:hAnsi="Aptos"/>
        </w:rPr>
        <w:t xml:space="preserve">The kill switch is a set of coordinated actions, not a single command. Scaling a Deployment to zero stops the process after Kubernetes' termination grace period, which is 30 seconds by default, and does nothing about requests already queued, child agents already working or external actions already dispatched, which no Kubernetes operation can recall. Wire the sequence to your incident response tooling so it can be triggered from your alerting system or runbook automation, and measure it:</w:t>
      </w:r>
    </w:p>
    <w:p>
      <w:pPr>
        <w:keepNext/>
        <w:pBdr>
          <w:left w:val="single" w:color="C9CED8" w:sz="6" w:space="12"/>
        </w:pBdr>
        <w:spacing w:after="0" w:line="240"/>
        <w:ind w:left="360"/>
      </w:pPr>
      <w:r>
        <w:rPr>
          <w:rFonts w:ascii="Consolas" w:cs="Consolas" w:eastAsia="Consolas" w:hAnsi="Consolas"/>
          <w:color w:val="1F2937"/>
          <w:sz w:val="17"/>
          <w:szCs w:val="17"/>
        </w:rPr>
        <w:t xml:space="preserve"># Kill switch: four actions, run together, measured end to end.</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pBdr>
          <w:left w:val="single" w:color="C9CED8" w:sz="6" w:space="12"/>
        </w:pBdr>
        <w:spacing w:after="0" w:line="240"/>
        <w:ind w:left="360"/>
      </w:pPr>
      <w:r>
        <w:rPr>
          <w:rFonts w:ascii="Consolas" w:cs="Consolas" w:eastAsia="Consolas" w:hAnsi="Consolas"/>
          <w:color w:val="1F2937"/>
          <w:sz w:val="17"/>
          <w:szCs w:val="17"/>
        </w:rPr>
        <w:t xml:space="preserve"># 1. Stop new work at the admission point. The label is watched by the policy</w:t>
      </w:r>
    </w:p>
    <w:p>
      <w:pPr>
        <w:keepNext/>
        <w:pBdr>
          <w:left w:val="single" w:color="C9CED8" w:sz="6" w:space="12"/>
        </w:pBdr>
        <w:spacing w:after="0" w:line="240"/>
        <w:ind w:left="360"/>
      </w:pPr>
      <w:r>
        <w:rPr>
          <w:rFonts w:ascii="Consolas" w:cs="Consolas" w:eastAsia="Consolas" w:hAnsi="Consolas"/>
          <w:color w:val="1F2937"/>
          <w:sz w:val="17"/>
          <w:szCs w:val="17"/>
        </w:rPr>
        <w:t xml:space="preserve">#    engine (reject every new request) and by a controller that removes the</w:t>
      </w:r>
    </w:p>
    <w:p>
      <w:pPr>
        <w:keepNext/>
        <w:pBdr>
          <w:left w:val="single" w:color="C9CED8" w:sz="6" w:space="12"/>
        </w:pBdr>
        <w:spacing w:after="0" w:line="240"/>
        <w:ind w:left="360"/>
      </w:pPr>
      <w:r>
        <w:rPr>
          <w:rFonts w:ascii="Consolas" w:cs="Consolas" w:eastAsia="Consolas" w:hAnsi="Consolas"/>
          <w:color w:val="1F2937"/>
          <w:sz w:val="17"/>
          <w:szCs w:val="17"/>
        </w:rPr>
        <w:t xml:space="preserve">#    agent's principal from AuthorizationPolicies.</w:t>
      </w:r>
    </w:p>
    <w:p>
      <w:pPr>
        <w:keepNext/>
        <w:pBdr>
          <w:left w:val="single" w:color="C9CED8" w:sz="6" w:space="12"/>
        </w:pBdr>
        <w:spacing w:after="0" w:line="240"/>
        <w:ind w:left="360"/>
      </w:pPr>
      <w:r>
        <w:rPr>
          <w:rFonts w:ascii="Consolas" w:cs="Consolas" w:eastAsia="Consolas" w:hAnsi="Consolas"/>
          <w:color w:val="1F2937"/>
          <w:sz w:val="17"/>
          <w:szCs w:val="17"/>
        </w:rPr>
        <w:t xml:space="preserve">kubectl label namespace agent-research aisi-kill-switch=active --overwrite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2. Cut credentials: the SPIRE entry (no new SVIDs) and the agent's tokens at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the authorization server (no new tool calls).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spire-server entry delete -entryID ${ENTRY_ID}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3. Cancel queued and in-flight work through the orchestrator: drain the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agent's queue, cancel child contracts so downstream agents stop too.</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4. Then stop the process. Scale-to-zero is the last step, not the first, and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it is a graceful termination with a 30-second default grace period.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kubectl scale deployment research-agent-v2 --replicas=0 -n agent-research</w:t>
      </w:r>
    </w:p>
    <w:p>
      <w:pPr>
        <w:spacing w:after="160"/>
      </w:pPr>
    </w:p>
    <w:p>
      <w:pPr>
        <w:pStyle w:val="Heading2"/>
        <w:keepNext/>
        <w:spacing w:after="120" w:before="260"/>
      </w:pPr>
      <w:r>
        <w:rPr>
          <w:rFonts w:ascii="Aptos" w:cs="Aptos" w:eastAsia="Aptos" w:hAnsi="Aptos"/>
        </w:rPr>
        <w:t xml:space="preserve">Budget Tracking</w:t>
      </w:r>
    </w:p>
    <w:p>
      <w:pPr>
        <w:spacing w:after="140" w:line="276"/>
      </w:pPr>
      <w:r>
        <w:rPr>
          <w:rFonts w:ascii="Aptos" w:cs="Aptos" w:eastAsia="Aptos" w:hAnsi="Aptos"/>
        </w:rPr>
        <w:t xml:space="preserve">When a behavioral contract includes a budget_limit, the policy engine must track cumulative cost and enforce the ceiling. Implement this as a middleware that wraps the agent's inference and tool-call pipeline:</w:t>
      </w:r>
    </w:p>
    <w:p>
      <w:pPr>
        <w:keepNext/>
        <w:pBdr>
          <w:left w:val="single" w:color="C9CED8" w:sz="6" w:space="12"/>
        </w:pBdr>
        <w:spacing w:after="0" w:line="240"/>
        <w:ind w:left="360"/>
      </w:pPr>
      <w:r>
        <w:rPr>
          <w:rFonts w:ascii="Consolas" w:cs="Consolas" w:eastAsia="Consolas" w:hAnsi="Consolas"/>
          <w:color w:val="1F2937"/>
          <w:sz w:val="17"/>
          <w:szCs w:val="17"/>
        </w:rPr>
        <w:t xml:space="preserve"># budget-middleware pseudocode: a hard ceiling needs a reservation before the</w:t>
      </w:r>
    </w:p>
    <w:p>
      <w:pPr>
        <w:keepNext/>
        <w:pBdr>
          <w:left w:val="single" w:color="C9CED8" w:sz="6" w:space="12"/>
        </w:pBdr>
        <w:spacing w:after="0" w:line="240"/>
        <w:ind w:left="360"/>
      </w:pPr>
      <w:r>
        <w:rPr>
          <w:rFonts w:ascii="Consolas" w:cs="Consolas" w:eastAsia="Consolas" w:hAnsi="Consolas"/>
          <w:color w:val="1F2937"/>
          <w:sz w:val="17"/>
          <w:szCs w:val="17"/>
        </w:rPr>
        <w:t xml:space="preserve"># work runs, one ledger per budget, and settlement after. Checking after the</w:t>
      </w:r>
    </w:p>
    <w:p>
      <w:pPr>
        <w:keepNext/>
        <w:pBdr>
          <w:left w:val="single" w:color="C9CED8" w:sz="6" w:space="12"/>
        </w:pBdr>
        <w:spacing w:after="0" w:line="240"/>
        <w:ind w:left="360"/>
      </w:pPr>
      <w:r>
        <w:rPr>
          <w:rFonts w:ascii="Consolas" w:cs="Consolas" w:eastAsia="Consolas" w:hAnsi="Consolas"/>
          <w:color w:val="1F2937"/>
          <w:sz w:val="17"/>
          <w:szCs w:val="17"/>
        </w:rPr>
        <w:t xml:space="preserve"># fact only detects an overrun that has already happened.</w:t>
      </w:r>
    </w:p>
    <w:p>
      <w:pPr>
        <w:keepNext/>
        <w:pBdr>
          <w:left w:val="single" w:color="C9CED8" w:sz="6" w:space="12"/>
        </w:pBdr>
        <w:spacing w:after="0" w:line="240"/>
        <w:ind w:left="360"/>
      </w:pPr>
      <w:r>
        <w:rPr>
          <w:rFonts w:ascii="Consolas" w:cs="Consolas" w:eastAsia="Consolas" w:hAnsi="Consolas"/>
          <w:color w:val="1F2937"/>
          <w:sz w:val="17"/>
          <w:szCs w:val="17"/>
        </w:rPr>
        <w:t xml:space="preserve">def enforce_budget(request, contract, ledger):</w:t>
      </w:r>
    </w:p>
    <w:p>
      <w:pPr>
        <w:keepNext/>
        <w:pBdr>
          <w:left w:val="single" w:color="C9CED8" w:sz="6" w:space="12"/>
        </w:pBdr>
        <w:spacing w:after="0" w:line="240"/>
        <w:ind w:left="360"/>
      </w:pPr>
      <w:r>
        <w:rPr>
          <w:rFonts w:ascii="Consolas" w:cs="Consolas" w:eastAsia="Consolas" w:hAnsi="Consolas"/>
          <w:color w:val="1F2937"/>
          <w:sz w:val="17"/>
          <w:szCs w:val="17"/>
        </w:rPr>
        <w:t xml:space="preserve">    if not contract.get("budget_limit"):</w:t>
      </w:r>
    </w:p>
    <w:p>
      <w:pPr>
        <w:keepNext/>
        <w:pBdr>
          <w:left w:val="single" w:color="C9CED8" w:sz="6" w:space="12"/>
        </w:pBdr>
        <w:spacing w:after="0" w:line="240"/>
        <w:ind w:left="360"/>
      </w:pPr>
      <w:r>
        <w:rPr>
          <w:rFonts w:ascii="Consolas" w:cs="Consolas" w:eastAsia="Consolas" w:hAnsi="Consolas"/>
          <w:color w:val="1F2937"/>
          <w:sz w:val="17"/>
          <w:szCs w:val="17"/>
        </w:rPr>
        <w:t xml:space="preserve">        return execute(request)                      # no budget constraint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budget = contract["budget_limit"]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1. Bound the cost before running. A bound is an upper limit the execution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cannot exceed: max output tokens x rate, a fixed tool price, the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reservation handed to a child. It is not an estimate.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bound = cost_bound(request, contract)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if bound is None: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if budget.get("enforcement") == "soft":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bound = budget["overrun_allowance"]      # soft limit: spend up to the stated allowance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else: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return error_response(status="budget_unbounded",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reason="operation cost cannot be bounded")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2. Reserve atomically against the shared remaining balance. Two parallel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operations (or two children) cannot both be handed the same money.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reservation = ledger.reserve(budget_id=contract["id"], amount=bound)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if reservation is None: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return error_response(status="budget_exceeded",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cost_cumulative=ledger.spent(contract["id"]),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max_amount=budget["max_amount"],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currency=budget["currency"])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3. Execute under the limits that make the bound real (token caps,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per-call caps), then settle: record the actual charge and release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the unused part of the reservation.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response, actual_cost = execute_with_limits(request, limits_from(bound))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ledger.settle(reservation, actual_cost)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if contract.get("cost_reporting"):</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response["cost_incurred"] =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"request_cost": actual_cost,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"cumulative": ledger.spent(contract["id"]),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"currency": budget["currency"]}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return response</w:t>
      </w:r>
    </w:p>
    <w:p>
      <w:pPr>
        <w:spacing w:after="160"/>
      </w:pPr>
    </w:p>
    <w:p>
      <w:pPr>
        <w:spacing w:after="140" w:line="276"/>
      </w:pPr>
      <w:r>
        <w:rPr>
          <w:rFonts w:ascii="Aptos" w:cs="Aptos" w:eastAsia="Aptos" w:hAnsi="Aptos"/>
        </w:rPr>
        <w:t xml:space="preserve">The bound is what makes the ceiling hard. For model inference it is the input token count plus the output token cap, multiplied by the provider's published rate, and the cap is enforced on the call; for tool calls it is the fixed price or a per-call cap you set; for a child agent it is the reservation you hand down. If a cost cannot be bounded before it runs, the contract has to say so (enforcement: soft) and name the overrun allowance, and then the control is a spending limit, which is still worth having and is not a ceiling.</w:t>
      </w:r>
    </w:p>
    <w:p>
      <w:pPr>
        <w:spacing w:after="140" w:line="276"/>
      </w:pPr>
      <w:r>
        <w:rPr>
          <w:rFonts w:ascii="Aptos" w:cs="Aptos" w:eastAsia="Aptos" w:hAnsi="Aptos"/>
        </w:rPr>
        <w:t xml:space="preserve">For sub-delegation, reserve the child's budget from the same ledger. If your remaining balance is $4.20 and your own completion needs $0.50, reserve $3.70 for the child and hand that down as its budget_limit; when its response returns with cost_incurred, settle the reservation at the actual amount. Two children started in parallel each get their own reservation, so between them they can never be promised more than the balance. If a child does not support cost_reporting, settle at the full reservation and use the pricing field from its manifest to size the next one.</w:t>
      </w:r>
    </w:p>
    <w:p>
      <w:pPr>
        <w:spacing w:after="140" w:line="276"/>
      </w:pPr>
      <w:r>
        <w:rPr>
          <w:rFonts w:ascii="Aptos" w:cs="Aptos" w:eastAsia="Aptos" w:hAnsi="Aptos"/>
        </w:rPr>
        <w:t xml:space="preserve">The ledger is the authoritative record of spend and it outlives the session token cache: delayed charges and asynchronous work can land after the cache has expired, and a charge that arrives then still has to be settled against the budget it belongs to. Keep the ledger in durable storage keyed by contract, retain it for as long as the contract's cost evidence is needed, and let the session cache expire on its own schedule. For per_request budgets, the ledger lives for the request and its settlement is included in the response.</w:t>
      </w:r>
    </w:p>
    <w:p>
      <w:pPr>
        <w:pStyle w:val="Heading2"/>
        <w:keepNext/>
        <w:spacing w:after="120" w:before="260"/>
      </w:pPr>
      <w:r>
        <w:rPr>
          <w:rFonts w:ascii="Aptos" w:cs="Aptos" w:eastAsia="Aptos" w:hAnsi="Aptos"/>
        </w:rPr>
        <w:t xml:space="preserve">Contract Compliance Verification</w:t>
      </w:r>
    </w:p>
    <w:p>
      <w:pPr>
        <w:spacing w:after="140" w:line="276"/>
      </w:pPr>
      <w:r>
        <w:rPr>
          <w:rFonts w:ascii="Aptos" w:cs="Aptos" w:eastAsia="Aptos" w:hAnsi="Aptos"/>
        </w:rPr>
        <w:t xml:space="preserve">Every response passes back through layer 6 before it reaches the caller, and the check is mechanical: permitted_actions against the actions the audit trail shows the agent took, the classification ceiling against the response (the layer 7 scan feeds this), max_latency against the clock, sub_delegation against the trace tree, and budget against the ledger. A violation is logged against the trace ID with the term, the contracted value and the actual value, and policy decides whether the response is blocked or returned with the violation attached. On the caller's side the same check runs against the receiver's compliance evidence when the response arrives. Implement it in the same middleware the oversight engine runs in, so it has the contract and the trace at hand (A2A-10). Independent verification of the receiver's evidence, replaying the trace against the resource it touched, is the mature form and can come later.</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Every request passes through the policy engine before reaching agent logic, and every tool call passes through it on the way out. The engine's decision is logged against the trace ID, and every response is checked against its contract on the way back. Circuit breakers are configured per-agent with thresholds tuned to your service level objectives (SLOs). The kill switch runs as one sequence, and you have measured how long it takes from trigger to the last queued action stopping; that number is in the runbook. Delegation scope is verified at every hop: if Agent B tries to grant Agent C more authority than Agent A gave to Agent B, the request is blocked. Agents with budget_limit contracts reserve before they spend, settle after, and report cost_incurred when cost_reporting is enabled.</w:t>
      </w:r>
    </w:p>
    <w:p>
      <w:pPr>
        <w:pStyle w:val="Heading1"/>
        <w:keepNext/>
        <w:spacing w:after="160" w:before="360"/>
      </w:pPr>
      <w:r>
        <w:rPr>
          <w:rFonts w:ascii="Aptos" w:cs="Aptos" w:eastAsia="Aptos" w:hAnsi="Aptos"/>
        </w:rPr>
        <w:t xml:space="preserve">5. Agent Cards and Schema Validation</w:t>
      </w:r>
    </w:p>
    <w:p>
      <w:pPr>
        <w:keepNext/>
        <w:spacing w:after="20" w:line="250"/>
        <w:ind w:left="360"/>
      </w:pPr>
      <w:r>
        <w:rPr>
          <w:rFonts w:ascii="Aptos" w:cs="Aptos" w:eastAsia="Aptos" w:hAnsi="Aptos"/>
          <w:sz w:val="18"/>
          <w:szCs w:val="18"/>
        </w:rPr>
        <w:t xml:space="preserve">A2A-2: Signed Agent Cards   |   AISI Layer 7</w:t>
      </w:r>
    </w:p>
    <w:p>
      <w:pPr>
        <w:keepNext/>
        <w:spacing w:after="200" w:line="250"/>
        <w:ind w:left="360"/>
      </w:pPr>
      <w:r>
        <w:rPr>
          <w:rFonts w:ascii="Aptos" w:cs="Aptos" w:eastAsia="Aptos" w:hAnsi="Aptos"/>
          <w:sz w:val="18"/>
          <w:szCs w:val="18"/>
        </w:rPr>
        <w:t xml:space="preserve">A2A-3: Strict schema validation   |   AISI Layers 7, 5</w:t>
      </w:r>
    </w:p>
    <w:p>
      <w:pPr>
        <w:pStyle w:val="Heading2"/>
        <w:keepNext/>
        <w:spacing w:after="120" w:before="260"/>
      </w:pPr>
      <w:r>
        <w:rPr>
          <w:rFonts w:ascii="Aptos" w:cs="Aptos" w:eastAsia="Aptos" w:hAnsi="Aptos"/>
        </w:rPr>
        <w:t xml:space="preserve">What You Are Building</w:t>
      </w:r>
    </w:p>
    <w:p>
      <w:pPr>
        <w:spacing w:after="140" w:line="276"/>
      </w:pPr>
      <w:r>
        <w:rPr>
          <w:rFonts w:ascii="Aptos" w:cs="Aptos" w:eastAsia="Aptos" w:hAnsi="Aptos"/>
        </w:rPr>
        <w:t xml:space="preserve">A2A Agent Cards and their AISI manifests, generated and signed in CI/CD, renewed on a schedule, published for discovery and validated on every handshake. An approved-server registry for the MCP servers your agents reach, with pinned identities and a hash of each reviewed tool list. Schema validation on every request, response, tool call and contract so that malformed payloads are rejected, not coerced.</w:t>
      </w:r>
    </w:p>
    <w:p>
      <w:pPr>
        <w:pStyle w:val="Heading2"/>
        <w:keepNext/>
        <w:spacing w:after="120" w:before="260"/>
      </w:pPr>
      <w:r>
        <w:rPr>
          <w:rFonts w:ascii="Aptos" w:cs="Aptos" w:eastAsia="Aptos" w:hAnsi="Aptos"/>
        </w:rPr>
        <w:t xml:space="preserve">Agent Card and Manifest Generation</w:t>
      </w:r>
    </w:p>
    <w:p>
      <w:pPr>
        <w:spacing w:after="140" w:line="276"/>
      </w:pPr>
      <w:r>
        <w:rPr>
          <w:rFonts w:ascii="Aptos" w:cs="Aptos" w:eastAsia="Aptos" w:hAnsi="Aptos"/>
        </w:rPr>
        <w:t xml:space="preserve">Generate both documents in CI/CD after the container image is built and signed. The native A2A card comes from the A2A SDK or is authored to the A2A schema; the manifest is this profile's own document, bound to the card by a digest. Both are canonicalized (RFC 8785) and signed as JSON Web Signatures, which is the A2A card's own signing method, with a card-signing key that is separate from the key that signs model and container artifacts. The manifest's runtime_identity must match the SPIRE registration entry, and TOOLS_JSON is the reviewed tool allowlist from the Agent-BOM; an agent with no tools emits an empty array rather than leaving the field out.</w:t>
      </w:r>
    </w:p>
    <w:p>
      <w:pPr>
        <w:keepNext/>
        <w:pBdr>
          <w:left w:val="single" w:color="C9CED8" w:sz="6" w:space="12"/>
        </w:pBdr>
        <w:spacing w:after="0" w:line="240"/>
        <w:ind w:left="360"/>
      </w:pPr>
      <w:r>
        <w:rPr>
          <w:rFonts w:ascii="Consolas" w:cs="Consolas" w:eastAsia="Consolas" w:hAnsi="Consolas"/>
          <w:color w:val="1F2937"/>
          <w:sz w:val="17"/>
          <w:szCs w:val="17"/>
        </w:rPr>
        <w:t xml:space="preserve"># sign-agent-card.py (CI/CD step, and the renewal job that re-runs it every 8 hours)</w:t>
      </w:r>
    </w:p>
    <w:p>
      <w:pPr>
        <w:keepNext/>
        <w:pBdr>
          <w:left w:val="single" w:color="C9CED8" w:sz="6" w:space="12"/>
        </w:pBdr>
        <w:spacing w:after="0" w:line="240"/>
        <w:ind w:left="360"/>
      </w:pPr>
      <w:r>
        <w:rPr>
          <w:rFonts w:ascii="Consolas" w:cs="Consolas" w:eastAsia="Consolas" w:hAnsi="Consolas"/>
          <w:color w:val="1F2937"/>
          <w:sz w:val="17"/>
          <w:szCs w:val="17"/>
        </w:rPr>
        <w:t xml:space="preserve">import json, hashlib, datetime as dt</w:t>
      </w:r>
    </w:p>
    <w:p>
      <w:pPr>
        <w:keepNext/>
        <w:pBdr>
          <w:left w:val="single" w:color="C9CED8" w:sz="6" w:space="12"/>
        </w:pBdr>
        <w:spacing w:after="0" w:line="240"/>
        <w:ind w:left="360"/>
      </w:pPr>
      <w:r>
        <w:rPr>
          <w:rFonts w:ascii="Consolas" w:cs="Consolas" w:eastAsia="Consolas" w:hAnsi="Consolas"/>
          <w:color w:val="1F2937"/>
          <w:sz w:val="17"/>
          <w:szCs w:val="17"/>
        </w:rPr>
        <w:t xml:space="preserve">import rfc8785                      # RFC 8785 JSON canonicalization</w:t>
      </w:r>
    </w:p>
    <w:p>
      <w:pPr>
        <w:keepNext/>
        <w:pBdr>
          <w:left w:val="single" w:color="C9CED8" w:sz="6" w:space="12"/>
        </w:pBdr>
        <w:spacing w:after="0" w:line="240"/>
        <w:ind w:left="360"/>
      </w:pPr>
      <w:r>
        <w:rPr>
          <w:rFonts w:ascii="Consolas" w:cs="Consolas" w:eastAsia="Consolas" w:hAnsi="Consolas"/>
          <w:color w:val="1F2937"/>
          <w:sz w:val="17"/>
          <w:szCs w:val="17"/>
        </w:rPr>
        <w:t xml:space="preserve">from jwcrypto import jwk, jws       # RFC 7515 JSON Web Signature</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pBdr>
          <w:left w:val="single" w:color="C9CED8" w:sz="6" w:space="12"/>
        </w:pBdr>
        <w:spacing w:after="0" w:line="240"/>
        <w:ind w:left="360"/>
      </w:pPr>
      <w:r>
        <w:rPr>
          <w:rFonts w:ascii="Consolas" w:cs="Consolas" w:eastAsia="Consolas" w:hAnsi="Consolas"/>
          <w:color w:val="1F2937"/>
          <w:sz w:val="17"/>
          <w:szCs w:val="17"/>
        </w:rPr>
        <w:t xml:space="preserve">key = jwk.JWK.from_pem(open("card-signing.key", "rb").read())   # not the provenance key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def sign(doc):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payload = rfc8785.dumps(doc)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 = jws.JWS(payload)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s.add_signature(key, alg="ES256",</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protected=json.dumps({"alg": "ES256", "kid": key.thumbprint()}))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flat = json.loads(s.serialize())                 # flattened JWS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return {"protected": flat["protected"], "signature": flat["signature"]}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1. The native card, authored to the A2A schema, without signatures.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card = json.load(open("agent-card.json"))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card["capabilities"].setdefault("extensions", []).append({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"uri": "https://github.com/jasonmichaelrobbins-arch/AISI_Model/profile/2",  # identifies the profile; need not resolve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"required": True,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"params": {"manifest": "/.well-known/aisi-manifest.json"}})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card_digest = hashlib.sha256(rfc8785.dumps(card)).hexdigest()   # digest of the card before it is signed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card["signatures"] = [sign(card)]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2. The AISI manifest, bound to that card.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now = dt.datetime.now(dt.timezone.utc)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manifest =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"aisi_profile": "2",</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"agent_id": AGENT_ID,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"agent_card_digest": f"sha256:{card_digest}",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"runtime_identity": "spiffe://agents.example.com/ns/agent-research/sa/research-agent-sa",</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"tools": json.load(open("tools-allowlist.json")),   # the reviewed allowlist from the Agent-BOM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"issued_at": now.isoformat(timespec="seconds"),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"expires_at": (now + dt.timedelta(hours=24)).isoformat(timespec="seconds"),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"issuer": "spiffe://agents.example.com/ns/platform/sa/card-signer",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manifest["signatures"] = [sign(manifest)]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json.dump(card, open("agent-card.signed.json", "w"))</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json.dump(manifest, open("aisi-manifest.json", "w"))</w:t>
      </w:r>
    </w:p>
    <w:p>
      <w:pPr>
        <w:spacing w:after="160"/>
      </w:pPr>
    </w:p>
    <w:p>
      <w:pPr>
        <w:spacing w:after="140" w:line="276"/>
      </w:pPr>
      <w:r>
        <w:rPr>
          <w:rFonts w:ascii="Aptos" w:cs="Aptos" w:eastAsia="Aptos" w:hAnsi="Aptos"/>
        </w:rPr>
        <w:t xml:space="preserve">Publish both to an agent registry (a simple API backed by a database) or on the agent itself: the card at /.well-known/agent-card.json and the manifest at the path the extension entry names. Receiving agents verify the card's signature, fetch the manifest, verify its signature, recompute the card digest and compare, check the issuance window, and confirm runtime_identity matches the mTLS identity on the connection. The manifest's tools array is the allowlist that section 4's policy engine checks outbound tool calls against, so a tool that is not on it does not get called no matter what a tool description or a retrieved document says.</w:t>
      </w:r>
    </w:p>
    <w:p>
      <w:pPr>
        <w:spacing w:after="140" w:line="276"/>
      </w:pPr>
      <w:r>
        <w:rPr>
          <w:rFonts w:ascii="Aptos" w:cs="Aptos" w:eastAsia="Aptos" w:hAnsi="Aptos"/>
        </w:rPr>
        <w:t xml:space="preserve">Renewal is a job, not an afterthought. The manifest above is valid for 24 hours and the signing step re-runs every 8 hours with the same content and a fresh issuance window, so a deployment that stays unchanged for weeks never goes dark; the agent release version does not move on renewal. A release, a configuration change or a change to the tools allowlist re-runs the step with new content.</w:t>
      </w:r>
    </w:p>
    <w:p>
      <w:pPr>
        <w:pStyle w:val="Heading2"/>
        <w:keepNext/>
        <w:spacing w:after="120" w:before="260"/>
      </w:pPr>
      <w:r>
        <w:rPr>
          <w:rFonts w:ascii="Aptos" w:cs="Aptos" w:eastAsia="Aptos" w:hAnsi="Aptos"/>
        </w:rPr>
        <w:t xml:space="preserve">MCP Server Registry</w:t>
      </w:r>
    </w:p>
    <w:p>
      <w:pPr>
        <w:spacing w:after="140" w:line="276"/>
      </w:pPr>
      <w:r>
        <w:rPr>
          <w:rFonts w:ascii="Aptos" w:cs="Aptos" w:eastAsia="Aptos" w:hAnsi="Aptos"/>
        </w:rPr>
        <w:t xml:space="preserve">An MCP server does not publish an Agent Card, and the tool list it returns is read by the model, so the list itself is an input you have to treat as untrusted. Keep a registry of approved servers: the server identity you pin to, the version, the authorization server it trusts, and a hash of the tool definitions (names, descriptions, input schemas) that were reviewed. At connect time, the agent's policy engine compares the live tool list against the reviewed hash; a mismatch is logged, the new definitions are quarantined from the model until reviewed, and the Agent-BOM check (AI-3) runs again before any delegated execution. This is the equivalent trusted discovery control that A2A-2 allows where a signed card is not available. The reviewed hash catches a changed tool definition, which is the Invariant Labs case (ATLAS CS0054); it does not see a server package whose implementation was swapped under a new version, which is the Postmark case (CS0053), so the registry also pins the server's package version and checks its provenance, and the Agent-BOM carries both.</w:t>
      </w:r>
    </w:p>
    <w:p>
      <w:pPr>
        <w:pStyle w:val="Heading2"/>
        <w:keepNext/>
        <w:spacing w:after="120" w:before="260"/>
      </w:pPr>
      <w:r>
        <w:rPr>
          <w:rFonts w:ascii="Aptos" w:cs="Aptos" w:eastAsia="Aptos" w:hAnsi="Aptos"/>
        </w:rPr>
        <w:t xml:space="preserve">Schema Validation</w:t>
      </w:r>
    </w:p>
    <w:p>
      <w:pPr>
        <w:spacing w:after="140" w:line="276"/>
      </w:pPr>
      <w:r>
        <w:rPr>
          <w:rFonts w:ascii="Aptos" w:cs="Aptos" w:eastAsia="Aptos" w:hAnsi="Aptos"/>
        </w:rPr>
        <w:t xml:space="preserve">Validate every payload at the API gateway before it reaches agent logic. Use JSON Schema for request/response validation. The schemas live in version control alongside the agent code and are published as part of the Agent Card's capability descriptors.</w:t>
      </w:r>
    </w:p>
    <w:p>
      <w:pPr>
        <w:keepNext/>
        <w:pBdr>
          <w:left w:val="single" w:color="C9CED8" w:sz="6" w:space="12"/>
        </w:pBdr>
        <w:spacing w:after="0" w:line="240"/>
        <w:ind w:left="360"/>
      </w:pPr>
      <w:r>
        <w:rPr>
          <w:rFonts w:ascii="Consolas" w:cs="Consolas" w:eastAsia="Consolas" w:hAnsi="Consolas"/>
          <w:color w:val="1F2937"/>
          <w:sz w:val="17"/>
          <w:szCs w:val="17"/>
        </w:rPr>
        <w:t xml:space="preserve"># Example: request schema for document_analysis capability</w:t>
      </w:r>
    </w:p>
    <w:p>
      <w:pPr>
        <w:keepNext/>
        <w:pBdr>
          <w:left w:val="single" w:color="C9CED8" w:sz="6" w:space="12"/>
        </w:pBdr>
        <w:spacing w:after="0" w:line="240"/>
        <w:ind w:left="360"/>
      </w:pPr>
      <w:r>
        <w:rPr>
          <w:rFonts w:ascii="Consolas" w:cs="Consolas" w:eastAsia="Consolas" w:hAnsi="Consolas"/>
          <w:color w:val="1F2937"/>
          <w:sz w:val="17"/>
          <w:szCs w:val="17"/>
        </w:rPr>
        <w:t xml:space="preserve">{</w:t>
      </w:r>
    </w:p>
    <w:p>
      <w:pPr>
        <w:keepNext/>
        <w:pBdr>
          <w:left w:val="single" w:color="C9CED8" w:sz="6" w:space="12"/>
        </w:pBdr>
        <w:spacing w:after="0" w:line="240"/>
        <w:ind w:left="360"/>
      </w:pPr>
      <w:r>
        <w:rPr>
          <w:rFonts w:ascii="Consolas" w:cs="Consolas" w:eastAsia="Consolas" w:hAnsi="Consolas"/>
          <w:color w:val="1F2937"/>
          <w:sz w:val="17"/>
          <w:szCs w:val="17"/>
        </w:rPr>
        <w:t xml:space="preserve">  "$schema": "https://json-schema.org/draft/2020-12/schema",</w:t>
      </w:r>
    </w:p>
    <w:p>
      <w:pPr>
        <w:keepNext/>
        <w:pBdr>
          <w:left w:val="single" w:color="C9CED8" w:sz="6" w:space="12"/>
        </w:pBdr>
        <w:spacing w:after="0" w:line="240"/>
        <w:ind w:left="360"/>
      </w:pPr>
      <w:r>
        <w:rPr>
          <w:rFonts w:ascii="Consolas" w:cs="Consolas" w:eastAsia="Consolas" w:hAnsi="Consolas"/>
          <w:color w:val="1F2937"/>
          <w:sz w:val="17"/>
          <w:szCs w:val="17"/>
        </w:rPr>
        <w:t xml:space="preserve">  "type": "object",</w:t>
      </w:r>
    </w:p>
    <w:p>
      <w:pPr>
        <w:keepNext/>
        <w:pBdr>
          <w:left w:val="single" w:color="C9CED8" w:sz="6" w:space="12"/>
        </w:pBdr>
        <w:spacing w:after="0" w:line="240"/>
        <w:ind w:left="360"/>
      </w:pPr>
      <w:r>
        <w:rPr>
          <w:rFonts w:ascii="Consolas" w:cs="Consolas" w:eastAsia="Consolas" w:hAnsi="Consolas"/>
          <w:color w:val="1F2937"/>
          <w:sz w:val="17"/>
          <w:szCs w:val="17"/>
        </w:rPr>
        <w:t xml:space="preserve">  "required": ["document_url", "analysis_type"],</w:t>
      </w:r>
    </w:p>
    <w:p>
      <w:pPr>
        <w:keepNext/>
        <w:pBdr>
          <w:left w:val="single" w:color="C9CED8" w:sz="6" w:space="12"/>
        </w:pBdr>
        <w:spacing w:after="0" w:line="240"/>
        <w:ind w:left="360"/>
      </w:pPr>
      <w:r>
        <w:rPr>
          <w:rFonts w:ascii="Consolas" w:cs="Consolas" w:eastAsia="Consolas" w:hAnsi="Consolas"/>
          <w:color w:val="1F2937"/>
          <w:sz w:val="17"/>
          <w:szCs w:val="17"/>
        </w:rPr>
        <w:t xml:space="preserve">  "properties":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"document_url": { "type": "string", "format": "uri"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"analysis_type":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"type": "string",</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"enum": ["summarize", "extract_findings", "citation_check"]</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"max_output_tokens": { "type": "integer", "maximum": 8000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"additionalProperties": false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spacing w:after="160"/>
      </w:pPr>
    </w:p>
    <w:p>
      <w:pPr>
        <w:spacing w:after="140" w:line="276"/>
      </w:pPr>
      <w:r>
        <w:rPr>
          <w:rFonts w:ascii="Aptos" w:cs="Aptos" w:eastAsia="Aptos" w:hAnsi="Aptos"/>
        </w:rPr>
        <w:t xml:space="preserve">The additionalProperties: false is important. It prevents injection of unexpected fields. Reject malformed payloads with a 400 and a structured error. Never coerce or silently drop fields.</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Agent Cards and manifests are generated and signed in CI/CD with a dedicated key, the pipeline fails if signing fails, and a renewal job re-signs them on a schedule shorter than their validity. Every handshake verifies both signatures, the digest binding, the issuance window and the runtime identity. Every MCP server is in the approved registry with a reviewed tool hash, and a changed tool list cannot reach the model until someone looks at it. All requests and responses are validated against published JSON Schemas. Malformed payloads return structured errors with the specific validation failure.</w:t>
      </w:r>
    </w:p>
    <w:p>
      <w:pPr>
        <w:pStyle w:val="Heading1"/>
        <w:keepNext/>
        <w:spacing w:after="160" w:before="360"/>
      </w:pPr>
      <w:r>
        <w:rPr>
          <w:rFonts w:ascii="Aptos" w:cs="Aptos" w:eastAsia="Aptos" w:hAnsi="Aptos"/>
        </w:rPr>
        <w:t xml:space="preserve">6. Observability and the Audit Trail</w:t>
      </w:r>
    </w:p>
    <w:p>
      <w:pPr>
        <w:keepNext/>
        <w:spacing w:after="20" w:line="250"/>
        <w:ind w:left="360"/>
      </w:pPr>
      <w:r>
        <w:rPr>
          <w:rFonts w:ascii="Aptos" w:cs="Aptos" w:eastAsia="Aptos" w:hAnsi="Aptos"/>
          <w:sz w:val="18"/>
          <w:szCs w:val="18"/>
        </w:rPr>
        <w:t xml:space="preserve">IT-6: Observability stack   |   AISI Layers 2, 6</w:t>
      </w:r>
    </w:p>
    <w:p>
      <w:pPr>
        <w:keepNext/>
        <w:spacing w:after="20" w:line="250"/>
        <w:ind w:left="360"/>
      </w:pPr>
      <w:r>
        <w:rPr>
          <w:rFonts w:ascii="Aptos" w:cs="Aptos" w:eastAsia="Aptos" w:hAnsi="Aptos"/>
          <w:sz w:val="18"/>
          <w:szCs w:val="18"/>
        </w:rPr>
        <w:t xml:space="preserve">A2A-11: Tamper-evident trace logging   |   Audit trail</w:t>
      </w:r>
    </w:p>
    <w:p>
      <w:pPr>
        <w:keepNext/>
        <w:spacing w:after="200" w:line="250"/>
        <w:ind w:left="360"/>
      </w:pPr>
      <w:r>
        <w:rPr>
          <w:rFonts w:ascii="Aptos" w:cs="Aptos" w:eastAsia="Aptos" w:hAnsi="Aptos"/>
          <w:sz w:val="18"/>
          <w:szCs w:val="18"/>
        </w:rPr>
        <w:t xml:space="preserve">SEC-4: SIEM integration   |   AISI Layers 6, 2</w:t>
      </w:r>
    </w:p>
    <w:p>
      <w:pPr>
        <w:pStyle w:val="Heading2"/>
        <w:keepNext/>
        <w:spacing w:after="120" w:before="260"/>
      </w:pPr>
      <w:r>
        <w:rPr>
          <w:rFonts w:ascii="Aptos" w:cs="Aptos" w:eastAsia="Aptos" w:hAnsi="Aptos"/>
        </w:rPr>
        <w:t xml:space="preserve">What You Are Building</w:t>
      </w:r>
    </w:p>
    <w:p>
      <w:pPr>
        <w:spacing w:after="140" w:line="276"/>
      </w:pPr>
      <w:r>
        <w:rPr>
          <w:rFonts w:ascii="Aptos" w:cs="Aptos" w:eastAsia="Aptos" w:hAnsi="Aptos"/>
        </w:rPr>
        <w:t xml:space="preserve">An observability stack that collects agent-specific telemetry, not only infrastructure metrics, implements the audit trail with cryptographic integrity, and feeds security events into your security information and event management (SIEM) platform for correlation with your existing detection rules.</w:t>
      </w:r>
    </w:p>
    <w:p>
      <w:pPr>
        <w:pStyle w:val="Heading2"/>
        <w:keepNext/>
        <w:spacing w:after="120" w:before="260"/>
      </w:pPr>
      <w:r>
        <w:rPr>
          <w:rFonts w:ascii="Aptos" w:cs="Aptos" w:eastAsia="Aptos" w:hAnsi="Aptos"/>
        </w:rPr>
        <w:t xml:space="preserve">OpenTelemetry Instrumentation</w:t>
      </w:r>
    </w:p>
    <w:p>
      <w:pPr>
        <w:spacing w:after="140" w:line="276"/>
      </w:pPr>
      <w:r>
        <w:rPr>
          <w:rFonts w:ascii="Aptos" w:cs="Aptos" w:eastAsia="Aptos" w:hAnsi="Aptos"/>
        </w:rPr>
        <w:t xml:space="preserve">Use OpenTelemetry as the telemetry backbone. Instrument agents to emit spans for every agent-to-agent and agent-to-tool interaction, with agent-specific attributes:</w:t>
      </w:r>
    </w:p>
    <w:p>
      <w:pPr>
        <w:keepNext/>
        <w:pBdr>
          <w:left w:val="single" w:color="C9CED8" w:sz="6" w:space="12"/>
        </w:pBdr>
        <w:spacing w:after="0" w:line="240"/>
        <w:ind w:left="360"/>
      </w:pPr>
      <w:r>
        <w:rPr>
          <w:rFonts w:ascii="Consolas" w:cs="Consolas" w:eastAsia="Consolas" w:hAnsi="Consolas"/>
          <w:color w:val="1F2937"/>
          <w:sz w:val="17"/>
          <w:szCs w:val="17"/>
        </w:rPr>
        <w:t xml:space="preserve"># Python: OpenTelemetry instrumentation for A2A</w:t>
      </w:r>
    </w:p>
    <w:p>
      <w:pPr>
        <w:keepNext/>
        <w:pBdr>
          <w:left w:val="single" w:color="C9CED8" w:sz="6" w:space="12"/>
        </w:pBdr>
        <w:spacing w:after="0" w:line="240"/>
        <w:ind w:left="360"/>
      </w:pPr>
      <w:r>
        <w:rPr>
          <w:rFonts w:ascii="Consolas" w:cs="Consolas" w:eastAsia="Consolas" w:hAnsi="Consolas"/>
          <w:color w:val="1F2937"/>
          <w:sz w:val="17"/>
          <w:szCs w:val="17"/>
        </w:rPr>
        <w:t xml:space="preserve">from opentelemetry import trace</w:t>
      </w:r>
    </w:p>
    <w:p>
      <w:pPr>
        <w:keepNext/>
        <w:pBdr>
          <w:left w:val="single" w:color="C9CED8" w:sz="6" w:space="12"/>
        </w:pBdr>
        <w:spacing w:after="0" w:line="240"/>
        <w:ind w:left="360"/>
      </w:pPr>
      <w:r>
        <w:rPr>
          <w:rFonts w:ascii="Consolas" w:cs="Consolas" w:eastAsia="Consolas" w:hAnsi="Consolas"/>
          <w:color w:val="1F2937"/>
          <w:sz w:val="17"/>
          <w:szCs w:val="17"/>
        </w:rPr>
        <w:t xml:space="preserve">from opentelemetry.sdk.trace import TracerProvider</w:t>
      </w:r>
    </w:p>
    <w:p>
      <w:pPr>
        <w:keepNext/>
        <w:pBdr>
          <w:left w:val="single" w:color="C9CED8" w:sz="6" w:space="12"/>
        </w:pBdr>
        <w:spacing w:after="0" w:line="240"/>
        <w:ind w:left="360"/>
      </w:pPr>
      <w:r>
        <w:rPr>
          <w:rFonts w:ascii="Consolas" w:cs="Consolas" w:eastAsia="Consolas" w:hAnsi="Consolas"/>
          <w:color w:val="1F2937"/>
          <w:sz w:val="17"/>
          <w:szCs w:val="17"/>
        </w:rPr>
        <w:t xml:space="preserve">from opentelemetry.sdk.trace.export import BatchSpanProcessor</w:t>
      </w:r>
    </w:p>
    <w:p>
      <w:pPr>
        <w:keepNext/>
        <w:pBdr>
          <w:left w:val="single" w:color="C9CED8" w:sz="6" w:space="12"/>
        </w:pBdr>
        <w:spacing w:after="0" w:line="240"/>
        <w:ind w:left="360"/>
      </w:pPr>
      <w:r>
        <w:rPr>
          <w:rFonts w:ascii="Consolas" w:cs="Consolas" w:eastAsia="Consolas" w:hAnsi="Consolas"/>
          <w:color w:val="1F2937"/>
          <w:sz w:val="17"/>
          <w:szCs w:val="17"/>
        </w:rPr>
        <w:t xml:space="preserve">from opentelemetry.exporter.otlp.proto.grpc.trace_exporter import OTLPSpanExporter</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Configure the TracerProvider with an OTLP exporter.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Without this setup, spans are created but never exported.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provider = TracerProvider()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provider.add_span_processor(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BatchSpanProcessor(OTLPSpanExporter(endpoint="http://otel-collector:4317"))</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trace.set_tracer_provider(provider)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tracer = trace.get_tracer("aisi.agent")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def handle_a2a_request(request):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with tracer.start_as_current_span("a2a.request") as span: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span.set_attribute("aisi.trace_id", request.trace_id)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span.set_attribute("aisi.agent_id", AGENT_ID)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span.set_attribute("aisi.spiffe_id", SPIFFE_ID)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span.set_attribute("aisi.contract_id", request.contract_id)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span.set_attribute("aisi.oversight_level", oversight_level)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span.set_attribute("aisi.chain_depth", request.chain_depth)</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span.set_attribute("aisi.data_classification",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request.contract.data_classification)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span.set_attribute("aisi.tokens_used", 0)  # Updated on completion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 agent logic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span.set_attribute("aisi.tokens_used", actual_tokens)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span.set_attribute("aisi.contract_compliant", True)</w:t>
      </w:r>
    </w:p>
    <w:p>
      <w:pPr>
        <w:spacing w:after="160"/>
      </w:pPr>
    </w:p>
    <w:p>
      <w:pPr>
        <w:spacing w:after="140" w:line="276"/>
      </w:pPr>
      <w:r>
        <w:rPr>
          <w:rFonts w:ascii="Aptos" w:cs="Aptos" w:eastAsia="Aptos" w:hAnsi="Aptos"/>
        </w:rPr>
        <w:t xml:space="preserve">Setting aisi.trace_id as an attribute records the contract's correlation ID on the span; it propagates nothing. The distributed trace is carried by the OpenTelemetry context in request headers, which has to be extracted on the way in and injected on the way out, or every hop starts a new trace:</w:t>
      </w:r>
    </w:p>
    <w:p>
      <w:pPr>
        <w:keepNext/>
        <w:pBdr>
          <w:left w:val="single" w:color="C9CED8" w:sz="6" w:space="12"/>
        </w:pBdr>
        <w:spacing w:after="0" w:line="240"/>
        <w:ind w:left="360"/>
      </w:pPr>
      <w:r>
        <w:rPr>
          <w:rFonts w:ascii="Consolas" w:cs="Consolas" w:eastAsia="Consolas" w:hAnsi="Consolas"/>
          <w:color w:val="1F2937"/>
          <w:sz w:val="17"/>
          <w:szCs w:val="17"/>
        </w:rPr>
        <w:t xml:space="preserve">from opentelemetry.propagate import extract, inject</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pBdr>
          <w:left w:val="single" w:color="C9CED8" w:sz="6" w:space="12"/>
        </w:pBdr>
        <w:spacing w:after="0" w:line="240"/>
        <w:ind w:left="360"/>
      </w:pPr>
      <w:r>
        <w:rPr>
          <w:rFonts w:ascii="Consolas" w:cs="Consolas" w:eastAsia="Consolas" w:hAnsi="Consolas"/>
          <w:color w:val="1F2937"/>
          <w:sz w:val="17"/>
          <w:szCs w:val="17"/>
        </w:rPr>
        <w:t xml:space="preserve">def handle_a2a_request(request):</w:t>
      </w:r>
    </w:p>
    <w:p>
      <w:pPr>
        <w:keepNext/>
        <w:pBdr>
          <w:left w:val="single" w:color="C9CED8" w:sz="6" w:space="12"/>
        </w:pBdr>
        <w:spacing w:after="0" w:line="240"/>
        <w:ind w:left="360"/>
      </w:pPr>
      <w:r>
        <w:rPr>
          <w:rFonts w:ascii="Consolas" w:cs="Consolas" w:eastAsia="Consolas" w:hAnsi="Consolas"/>
          <w:color w:val="1F2937"/>
          <w:sz w:val="17"/>
          <w:szCs w:val="17"/>
        </w:rPr>
        <w:t xml:space="preserve">    ctx = extract(request.headers)                       # continue the caller's trace (W3C traceparent)</w:t>
      </w:r>
    </w:p>
    <w:p>
      <w:pPr>
        <w:keepNext/>
        <w:pBdr>
          <w:left w:val="single" w:color="C9CED8" w:sz="6" w:space="12"/>
        </w:pBdr>
        <w:spacing w:after="0" w:line="240"/>
        <w:ind w:left="360"/>
      </w:pPr>
      <w:r>
        <w:rPr>
          <w:rFonts w:ascii="Consolas" w:cs="Consolas" w:eastAsia="Consolas" w:hAnsi="Consolas"/>
          <w:color w:val="1F2937"/>
          <w:sz w:val="17"/>
          <w:szCs w:val="17"/>
        </w:rPr>
        <w:t xml:space="preserve">    with tracer.start_as_current_span("a2a.request", context=ctx) as span:</w:t>
      </w:r>
    </w:p>
    <w:p>
      <w:pPr>
        <w:keepNext/>
        <w:pBdr>
          <w:left w:val="single" w:color="C9CED8" w:sz="6" w:space="12"/>
        </w:pBdr>
        <w:spacing w:after="0" w:line="240"/>
        <w:ind w:left="360"/>
      </w:pPr>
      <w:r>
        <w:rPr>
          <w:rFonts w:ascii="Consolas" w:cs="Consolas" w:eastAsia="Consolas" w:hAnsi="Consolas"/>
          <w:color w:val="1F2937"/>
          <w:sz w:val="17"/>
          <w:szCs w:val="17"/>
        </w:rPr>
        <w:t xml:space="preserve">        span.set_attribute("aisi.trace_id", request.trace_id)   # business correlation ID, keyed in the audit trail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def call_downstream(url, body):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headers =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inject(headers)                                      # carry the trace context to the next hop</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return http.post(url, json=body, headers=headers)</w:t>
      </w:r>
    </w:p>
    <w:p>
      <w:pPr>
        <w:spacing w:after="160"/>
      </w:pPr>
    </w:p>
    <w:p>
      <w:pPr>
        <w:spacing w:after="140" w:line="276"/>
      </w:pPr>
      <w:r>
        <w:rPr>
          <w:rFonts w:ascii="Aptos" w:cs="Aptos" w:eastAsia="Aptos" w:hAnsi="Aptos"/>
        </w:rPr>
        <w:t xml:space="preserve">Two identifiers, two jobs: the OpenTelemetry trace context gives you the distributed trace across hops, and aisi.trace_id is the correlation ID the behavioral contract carries and the audit trail segments are keyed on. Record the OpenTelemetry trace ID in the audit trail segment as well, so an auditor can move from one to the other.</w:t>
      </w:r>
    </w:p>
    <w:p>
      <w:pPr>
        <w:pStyle w:val="Heading2"/>
        <w:keepNext/>
        <w:spacing w:after="120" w:before="260"/>
      </w:pPr>
      <w:r>
        <w:rPr>
          <w:rFonts w:ascii="Aptos" w:cs="Aptos" w:eastAsia="Aptos" w:hAnsi="Aptos"/>
        </w:rPr>
        <w:t xml:space="preserve">Agent-Specific Metrics</w:t>
      </w:r>
    </w:p>
    <w:p>
      <w:pPr>
        <w:spacing w:after="140" w:line="276"/>
      </w:pPr>
      <w:r>
        <w:rPr>
          <w:rFonts w:ascii="Aptos" w:cs="Aptos" w:eastAsia="Aptos" w:hAnsi="Aptos"/>
        </w:rPr>
        <w:t xml:space="preserve">Beyond standard HTTP metrics, expose these per-agent: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3"/>
        <w:gridCol w:w="1719"/>
        <w:gridCol w:w="4298"/>
      </w:tblGrid>
      <w:tr>
        <w:trPr>
          <w:tblHeader/>
        </w:trPr>
        <w:tc>
          <w:tcPr>
            <w:tcW w:type="dxa" w:w="3343"/>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Metric</w:t>
            </w:r>
          </w:p>
        </w:tc>
        <w:tc>
          <w:tcPr>
            <w:tcW w:type="dxa" w:w="1719"/>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Type</w:t>
            </w:r>
          </w:p>
        </w:tc>
        <w:tc>
          <w:tcPr>
            <w:tcW w:type="dxa" w:w="4298"/>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Why</w:t>
            </w:r>
          </w:p>
        </w:tc>
      </w:tr>
      <w:tr>
        <w:trPr>
          <w:cantSplit/>
        </w:trPr>
        <w:tc>
          <w:tcPr>
            <w:tcW w:type="dxa" w:w="334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aisi_tokens_used_total</w:t>
            </w:r>
          </w:p>
        </w:tc>
        <w:tc>
          <w:tcPr>
            <w:tcW w:type="dxa" w:w="1719"/>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Counter</w:t>
            </w:r>
          </w:p>
        </w:tc>
        <w:tc>
          <w:tcPr>
            <w:tcW w:type="dxa" w:w="429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Resource consumption per agent, per contract</w:t>
            </w:r>
          </w:p>
        </w:tc>
      </w:tr>
      <w:tr>
        <w:trPr>
          <w:cantSplit/>
        </w:trPr>
        <w:tc>
          <w:tcPr>
            <w:tcW w:type="dxa" w:w="334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aisi_contract_violations_total</w:t>
            </w:r>
          </w:p>
        </w:tc>
        <w:tc>
          <w:tcPr>
            <w:tcW w:type="dxa" w:w="1719"/>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Counter</w:t>
            </w:r>
          </w:p>
        </w:tc>
        <w:tc>
          <w:tcPr>
            <w:tcW w:type="dxa" w:w="429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Drives circuit breaker thresholds</w:t>
            </w:r>
          </w:p>
        </w:tc>
      </w:tr>
      <w:tr>
        <w:trPr>
          <w:cantSplit/>
        </w:trPr>
        <w:tc>
          <w:tcPr>
            <w:tcW w:type="dxa" w:w="334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aisi_oversight_decisions_total</w:t>
            </w:r>
          </w:p>
        </w:tc>
        <w:tc>
          <w:tcPr>
            <w:tcW w:type="dxa" w:w="1719"/>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Counter (by level)</w:t>
            </w:r>
          </w:p>
        </w:tc>
        <w:tc>
          <w:tcPr>
            <w:tcW w:type="dxa" w:w="429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Audit: how often is each level selected</w:t>
            </w:r>
          </w:p>
        </w:tc>
      </w:tr>
      <w:tr>
        <w:trPr>
          <w:cantSplit/>
        </w:trPr>
        <w:tc>
          <w:tcPr>
            <w:tcW w:type="dxa" w:w="334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aisi_delegation_depth</w:t>
            </w:r>
          </w:p>
        </w:tc>
        <w:tc>
          <w:tcPr>
            <w:tcW w:type="dxa" w:w="1719"/>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Histogram</w:t>
            </w:r>
          </w:p>
        </w:tc>
        <w:tc>
          <w:tcPr>
            <w:tcW w:type="dxa" w:w="429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Detect unbounded chain growth</w:t>
            </w:r>
          </w:p>
        </w:tc>
      </w:tr>
      <w:tr>
        <w:trPr>
          <w:cantSplit/>
        </w:trPr>
        <w:tc>
          <w:tcPr>
            <w:tcW w:type="dxa" w:w="334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aisi_trace_segment_sign_latency</w:t>
            </w:r>
          </w:p>
        </w:tc>
        <w:tc>
          <w:tcPr>
            <w:tcW w:type="dxa" w:w="1719"/>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Histogram</w:t>
            </w:r>
          </w:p>
        </w:tc>
        <w:tc>
          <w:tcPr>
            <w:tcW w:type="dxa" w:w="429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Performance overhead of audit trail integrity</w:t>
            </w:r>
          </w:p>
        </w:tc>
      </w:tr>
      <w:tr>
        <w:trPr>
          <w:cantSplit/>
        </w:trPr>
        <w:tc>
          <w:tcPr>
            <w:tcW w:type="dxa" w:w="334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aisi_agent_card_verification_errors</w:t>
            </w:r>
          </w:p>
        </w:tc>
        <w:tc>
          <w:tcPr>
            <w:tcW w:type="dxa" w:w="1719"/>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Counter</w:t>
            </w:r>
          </w:p>
        </w:tc>
        <w:tc>
          <w:tcPr>
            <w:tcW w:type="dxa" w:w="429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Identity/trust failures at layer 7</w:t>
            </w:r>
          </w:p>
        </w:tc>
      </w:tr>
    </w:tbl>
    <w:p>
      <w:pPr>
        <w:spacing w:after="160"/>
      </w:pPr>
    </w:p>
    <w:p>
      <w:pPr>
        <w:pStyle w:val="Heading2"/>
        <w:keepNext/>
        <w:spacing w:after="120" w:before="260"/>
      </w:pPr>
      <w:r>
        <w:rPr>
          <w:rFonts w:ascii="Aptos" w:cs="Aptos" w:eastAsia="Aptos" w:hAnsi="Aptos"/>
        </w:rPr>
        <w:t xml:space="preserve">Audit Trail Integrity</w:t>
      </w:r>
    </w:p>
    <w:p>
      <w:pPr>
        <w:spacing w:after="140" w:line="276"/>
      </w:pPr>
      <w:r>
        <w:rPr>
          <w:rFonts w:ascii="Aptos" w:cs="Aptos" w:eastAsia="Aptos" w:hAnsi="Aptos"/>
        </w:rPr>
        <w:t xml:space="preserve">The audit trail requires cryptographic signing and hash-chaining of segments. Implement this as a library that your policy engine calls at every governance checkpoint:</w:t>
      </w:r>
    </w:p>
    <w:p>
      <w:pPr>
        <w:keepNext/>
        <w:pBdr>
          <w:left w:val="single" w:color="C9CED8" w:sz="6" w:space="12"/>
        </w:pBdr>
        <w:spacing w:after="0" w:line="240"/>
        <w:ind w:left="360"/>
      </w:pPr>
      <w:r>
        <w:rPr>
          <w:rFonts w:ascii="Consolas" w:cs="Consolas" w:eastAsia="Consolas" w:hAnsi="Consolas"/>
          <w:color w:val="1F2937"/>
          <w:sz w:val="17"/>
          <w:szCs w:val="17"/>
        </w:rPr>
        <w:t xml:space="preserve"># trace_segment.py</w:t>
      </w:r>
    </w:p>
    <w:p>
      <w:pPr>
        <w:keepNext/>
        <w:pBdr>
          <w:left w:val="single" w:color="C9CED8" w:sz="6" w:space="12"/>
        </w:pBdr>
        <w:spacing w:after="0" w:line="240"/>
        <w:ind w:left="360"/>
      </w:pPr>
      <w:r>
        <w:rPr>
          <w:rFonts w:ascii="Consolas" w:cs="Consolas" w:eastAsia="Consolas" w:hAnsi="Consolas"/>
          <w:color w:val="1F2937"/>
          <w:sz w:val="17"/>
          <w:szCs w:val="17"/>
        </w:rPr>
        <w:t xml:space="preserve">import hashlib, json</w:t>
      </w:r>
    </w:p>
    <w:p>
      <w:pPr>
        <w:keepNext/>
        <w:pBdr>
          <w:left w:val="single" w:color="C9CED8" w:sz="6" w:space="12"/>
        </w:pBdr>
        <w:spacing w:after="0" w:line="240"/>
        <w:ind w:left="360"/>
      </w:pPr>
      <w:r>
        <w:rPr>
          <w:rFonts w:ascii="Consolas" w:cs="Consolas" w:eastAsia="Consolas" w:hAnsi="Consolas"/>
          <w:color w:val="1F2937"/>
          <w:sz w:val="17"/>
          <w:szCs w:val="17"/>
        </w:rPr>
        <w:t xml:space="preserve">from datetime import datetime, timezone</w:t>
      </w:r>
    </w:p>
    <w:p>
      <w:pPr>
        <w:keepNext/>
        <w:pBdr>
          <w:left w:val="single" w:color="C9CED8" w:sz="6" w:space="12"/>
        </w:pBdr>
        <w:spacing w:after="0" w:line="240"/>
        <w:ind w:left="360"/>
      </w:pPr>
      <w:r>
        <w:rPr>
          <w:rFonts w:ascii="Consolas" w:cs="Consolas" w:eastAsia="Consolas" w:hAnsi="Consolas"/>
          <w:color w:val="1F2937"/>
          <w:sz w:val="17"/>
          <w:szCs w:val="17"/>
        </w:rPr>
        <w:t xml:space="preserve">from cryptography.hazmat.primitives.asymmetric.ed25519 import Ed25519PrivateKey</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pBdr>
          <w:left w:val="single" w:color="C9CED8" w:sz="6" w:space="12"/>
        </w:pBdr>
        <w:spacing w:after="0" w:line="240"/>
        <w:ind w:left="360"/>
      </w:pPr>
      <w:r>
        <w:rPr>
          <w:rFonts w:ascii="Consolas" w:cs="Consolas" w:eastAsia="Consolas" w:hAnsi="Consolas"/>
          <w:color w:val="1F2937"/>
          <w:sz w:val="17"/>
          <w:szCs w:val="17"/>
        </w:rPr>
        <w:t xml:space="preserve">def create_trace_segment(trace_id, segment_index, agent_id,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layer, action, details, prev_hash, signing_key):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segment =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"trace_id": trace_id,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"segment_index": segment_index,</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"agent": agent_id,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"layer": layer,</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"action": action,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"details": details,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"timestamp": datetime.now(timezone.utc).isoformat(),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"prev_hash": prev_hash,</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payload = json.dumps(segment, sort_keys=True).encode()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segment["hash"] = hashlib.sha256(payload).hexdigest()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segment["signature"] = signing_key.sign(payload).hex()</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return segment</w:t>
      </w:r>
    </w:p>
    <w:p>
      <w:pPr>
        <w:spacing w:after="160"/>
      </w:pPr>
    </w:p>
    <w:p>
      <w:pPr>
        <w:spacing w:after="140" w:line="276"/>
      </w:pPr>
      <w:r>
        <w:rPr>
          <w:rFonts w:ascii="Aptos" w:cs="Aptos" w:eastAsia="Aptos" w:hAnsi="Aptos"/>
        </w:rPr>
        <w:t xml:space="preserve">Ship segments to a centralized store (Elasticsearch, ClickHouse or a cloud-native equivalent) separate from the agent's own infrastructure, and make that store append-only for the agents that write to it: object lock on the log bucket, or a write-only credential with no delete. No agent is the sole custodian of its own audit trail, and a trace ID on its own proves nothing about integrity; the signature, the chain and the protected store are what do.</w:t>
      </w:r>
    </w:p>
    <w:p>
      <w:pPr>
        <w:pStyle w:val="Heading2"/>
        <w:keepNext/>
        <w:spacing w:after="120" w:before="260"/>
      </w:pPr>
      <w:r>
        <w:rPr>
          <w:rFonts w:ascii="Aptos" w:cs="Aptos" w:eastAsia="Aptos" w:hAnsi="Aptos"/>
        </w:rPr>
        <w:t xml:space="preserve">SIEM Integration</w:t>
      </w:r>
    </w:p>
    <w:p>
      <w:pPr>
        <w:spacing w:after="140" w:line="276"/>
      </w:pPr>
      <w:r>
        <w:rPr>
          <w:rFonts w:ascii="Aptos" w:cs="Aptos" w:eastAsia="Aptos" w:hAnsi="Aptos"/>
        </w:rPr>
        <w:t xml:space="preserve">Forward these event types to your SIEM: authentication failures (mTLS handshake failures, SPIFFE ID mismatches), contract violations, oversight level overrides, Agent Card verification errors, circuit breaker trips, kill switch activations, and audit trail integrity failures (missing segments, hash mismatches).</w:t>
      </w:r>
    </w:p>
    <w:p>
      <w:pPr>
        <w:spacing w:after="140" w:line="276"/>
      </w:pPr>
      <w:r>
        <w:rPr>
          <w:rFonts w:ascii="Aptos" w:cs="Aptos" w:eastAsia="Aptos" w:hAnsi="Aptos"/>
        </w:rPr>
        <w:t xml:space="preserve">Use the OpenTelemetry Collector as the routing layer. Each SIEM has its own exporter: the Splunk HTTP Event Collector (HEC) exporter for Splunk, the Azure Monitor exporter for Sentinel, the Chronicle exporter or Google Cloud exporter for Chronicle. If your SIEM only ingests syslog, use the Collector's syslog exporter. The OpenTelemetry Protocol (OTLP) runs between your agents and the Collector, not between the Collector and the SIEM.</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Every agent emits OpenTelemetry spans with AISI-specific attributes. Agent metrics are collected in Prometheus and dashboarded in Grafana (or your cloud-native equivalent). Audit trail segments are cryptographically signed, hash-chained and shipped to a protected central store. Security events flow to your SIEM with correlation rules for multi-agent attack patterns. You can pull up a trace ID and reconstruct the entire chain, from the principal who initiated the request through every agent and tool call to the final response.</w:t>
      </w:r>
    </w:p>
    <w:p>
      <w:pPr>
        <w:pStyle w:val="Heading1"/>
        <w:keepNext/>
        <w:spacing w:after="160" w:before="360"/>
      </w:pPr>
      <w:r>
        <w:rPr>
          <w:rFonts w:ascii="Aptos" w:cs="Aptos" w:eastAsia="Aptos" w:hAnsi="Aptos"/>
        </w:rPr>
        <w:t xml:space="preserve">7. Secrets Management</w:t>
      </w:r>
    </w:p>
    <w:p>
      <w:pPr>
        <w:keepNext/>
        <w:spacing w:after="200" w:line="250"/>
        <w:ind w:left="360"/>
      </w:pPr>
      <w:r>
        <w:rPr>
          <w:rFonts w:ascii="Aptos" w:cs="Aptos" w:eastAsia="Aptos" w:hAnsi="Aptos"/>
          <w:sz w:val="18"/>
          <w:szCs w:val="18"/>
        </w:rPr>
        <w:t xml:space="preserve">IT-3: Secrets management   |   AISI Layers 2, 7</w:t>
      </w:r>
    </w:p>
    <w:p>
      <w:pPr>
        <w:pStyle w:val="Heading2"/>
        <w:keepNext/>
        <w:spacing w:after="120" w:before="260"/>
      </w:pPr>
      <w:r>
        <w:rPr>
          <w:rFonts w:ascii="Aptos" w:cs="Aptos" w:eastAsia="Aptos" w:hAnsi="Aptos"/>
        </w:rPr>
        <w:t xml:space="preserve">What You Are Building</w:t>
      </w:r>
    </w:p>
    <w:p>
      <w:pPr>
        <w:spacing w:after="140" w:line="276"/>
      </w:pPr>
      <w:r>
        <w:rPr>
          <w:rFonts w:ascii="Aptos" w:cs="Aptos" w:eastAsia="Aptos" w:hAnsi="Aptos"/>
        </w:rPr>
        <w:t xml:space="preserve">All long-lived credentials, API keys and tokens live in a secrets manager. Nothing in code, container images or Agent Cards. Prefer workload identity and short-lived tokens so there is less to store in the first place; a transient access token does not need to be persisted. Where a secret has to reach a running process through an environment variable, the secrets manager injects it at start and the runtime controls exposure: no logging of the environment, no inheritance by child processes or by code the agent executes, no core dumps or debug endpoints that expose it. Rotation automated. Access scoped per agent so one compromised agent cannot read another's secrets.</w:t>
      </w:r>
    </w:p>
    <w:p>
      <w:pPr>
        <w:pStyle w:val="Heading2"/>
        <w:keepNext/>
        <w:spacing w:after="120" w:before="260"/>
      </w:pPr>
      <w:r>
        <w:rPr>
          <w:rFonts w:ascii="Aptos" w:cs="Aptos" w:eastAsia="Aptos" w:hAnsi="Aptos"/>
        </w:rPr>
        <w:t xml:space="preserve">Implementation</w:t>
      </w:r>
    </w:p>
    <w:p>
      <w:pPr>
        <w:spacing w:after="140" w:line="276"/>
      </w:pPr>
      <w:r>
        <w:rPr>
          <w:rFonts w:ascii="Aptos" w:cs="Aptos" w:eastAsia="Aptos" w:hAnsi="Aptos"/>
        </w:rPr>
        <w:t xml:space="preserve">Use HashiCorp Vault, AWS Secrets Manager, Azure Key Vault, or GCP Secret Manager. The pattern is the same regardless of provider: agents authenticate to the secrets manager using their workload identity (SPIFFE/SPIRE), and the secrets manager returns only the secrets that agent is authorized to access.</w:t>
      </w:r>
    </w:p>
    <w:p>
      <w:pPr>
        <w:keepNext/>
        <w:pBdr>
          <w:left w:val="single" w:color="C9CED8" w:sz="6" w:space="12"/>
        </w:pBdr>
        <w:spacing w:after="0" w:line="240"/>
        <w:ind w:left="360"/>
      </w:pPr>
      <w:r>
        <w:rPr>
          <w:rFonts w:ascii="Consolas" w:cs="Consolas" w:eastAsia="Consolas" w:hAnsi="Consolas"/>
          <w:color w:val="1F2937"/>
          <w:sz w:val="17"/>
          <w:szCs w:val="17"/>
        </w:rPr>
        <w:t xml:space="preserve"># Vault policy for the research agent</w:t>
      </w:r>
    </w:p>
    <w:p>
      <w:pPr>
        <w:keepNext/>
        <w:pBdr>
          <w:left w:val="single" w:color="C9CED8" w:sz="6" w:space="12"/>
        </w:pBdr>
        <w:spacing w:after="0" w:line="240"/>
        <w:ind w:left="360"/>
      </w:pPr>
      <w:r>
        <w:rPr>
          <w:rFonts w:ascii="Consolas" w:cs="Consolas" w:eastAsia="Consolas" w:hAnsi="Consolas"/>
          <w:color w:val="1F2937"/>
          <w:sz w:val="17"/>
          <w:szCs w:val="17"/>
        </w:rPr>
        <w:t xml:space="preserve"># Vault resolves by most-specific path match, so this</w:t>
      </w:r>
    </w:p>
    <w:p>
      <w:pPr>
        <w:keepNext/>
        <w:pBdr>
          <w:left w:val="single" w:color="C9CED8" w:sz="6" w:space="12"/>
        </w:pBdr>
        <w:spacing w:after="0" w:line="240"/>
        <w:ind w:left="360"/>
      </w:pPr>
      <w:r>
        <w:rPr>
          <w:rFonts w:ascii="Consolas" w:cs="Consolas" w:eastAsia="Consolas" w:hAnsi="Consolas"/>
          <w:color w:val="1F2937"/>
          <w:sz w:val="17"/>
          <w:szCs w:val="17"/>
        </w:rPr>
        <w:t xml:space="preserve"># grants read on research-v2 while denying everything else.</w:t>
      </w:r>
    </w:p>
    <w:p>
      <w:pPr>
        <w:keepNext/>
        <w:pBdr>
          <w:left w:val="single" w:color="C9CED8" w:sz="6" w:space="12"/>
        </w:pBdr>
        <w:spacing w:after="0" w:line="240"/>
        <w:ind w:left="360"/>
      </w:pPr>
      <w:r>
        <w:rPr>
          <w:rFonts w:ascii="Consolas" w:cs="Consolas" w:eastAsia="Consolas" w:hAnsi="Consolas"/>
          <w:color w:val="1F2937"/>
          <w:sz w:val="17"/>
          <w:szCs w:val="17"/>
        </w:rPr>
        <w:t xml:space="preserve">path "secret/data/agents/research-v2/*" {</w:t>
      </w:r>
    </w:p>
    <w:p>
      <w:pPr>
        <w:keepNext/>
        <w:pBdr>
          <w:left w:val="single" w:color="C9CED8" w:sz="6" w:space="12"/>
        </w:pBdr>
        <w:spacing w:after="0" w:line="240"/>
        <w:ind w:left="360"/>
      </w:pPr>
      <w:r>
        <w:rPr>
          <w:rFonts w:ascii="Consolas" w:cs="Consolas" w:eastAsia="Consolas" w:hAnsi="Consolas"/>
          <w:color w:val="1F2937"/>
          <w:sz w:val="17"/>
          <w:szCs w:val="17"/>
        </w:rPr>
        <w:t xml:space="preserve">  capabilities = ["read"]</w:t>
      </w:r>
    </w:p>
    <w:p>
      <w:pPr>
        <w:keepNext/>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Deny access to other agents' secrets (less-specific path)</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path "secret/data/agents/*"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capabilities = ["deny"]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Auth method: SPIFFE (via JWT auth backend)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vault write auth/jwt/role/research-agent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role_type=jwt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bound_audiences=vault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bound_subject=spiffe://agents.example.com/ns/agent-research/sa/research-agent-sa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token_policies=research-agent-policy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token_ttl=15m</w:t>
      </w:r>
    </w:p>
    <w:p>
      <w:pPr>
        <w:spacing w:after="160"/>
      </w:pPr>
    </w:p>
    <w:p>
      <w:pPr>
        <w:spacing w:after="140" w:line="276"/>
      </w:pPr>
      <w:r>
        <w:rPr>
          <w:rFonts w:ascii="Aptos" w:cs="Aptos" w:eastAsia="Aptos" w:hAnsi="Aptos"/>
        </w:rPr>
        <w:t xml:space="preserve">On Kubernetes, use the Vault Agent Injector or Secrets Store CSI Driver to mount secrets into agent pods without the agent code ever seeing a Vault token. The sidecar handles authentication and renewal.</w:t>
      </w:r>
    </w:p>
    <w:p>
      <w:pPr>
        <w:spacing w:after="140" w:line="276"/>
      </w:pPr>
      <w:r>
        <w:rPr>
          <w:rFonts w:ascii="Aptos" w:cs="Aptos" w:eastAsia="Aptos" w:hAnsi="Aptos"/>
        </w:rPr>
        <w:t xml:space="preserve">Rotate API keys and model endpoint credentials on a schedule (at least every 90 days, shorter for high-risk keys). The secrets manager handles rotation; the agent reads the current value from the mount path each time it needs it. No restart required.</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No secrets in ConfigMaps, code or container images, and none reachable from a process the agent spawned. Every agent authenticates to the secrets manager via its SPIFFE identity. Access is scoped per-agent. Rotation is automated. You can rotate any secret and the agent picks up the new value without a restart.</w:t>
      </w:r>
    </w:p>
    <w:p>
      <w:pPr>
        <w:pStyle w:val="Heading1"/>
        <w:keepNext/>
        <w:spacing w:after="160" w:before="360"/>
      </w:pPr>
      <w:r>
        <w:rPr>
          <w:rFonts w:ascii="Aptos" w:cs="Aptos" w:eastAsia="Aptos" w:hAnsi="Aptos"/>
        </w:rPr>
        <w:t xml:space="preserve">8. Data Controls and Content Filtering</w:t>
      </w:r>
    </w:p>
    <w:p>
      <w:pPr>
        <w:keepNext/>
        <w:spacing w:after="20" w:line="250"/>
        <w:ind w:left="360"/>
      </w:pPr>
      <w:r>
        <w:rPr>
          <w:rFonts w:ascii="Aptos" w:cs="Aptos" w:eastAsia="Aptos" w:hAnsi="Aptos"/>
          <w:sz w:val="18"/>
          <w:szCs w:val="18"/>
        </w:rPr>
        <w:t xml:space="preserve">AI-5: Hallucination + grounding controls   |   AISI Layers 5, 4</w:t>
      </w:r>
    </w:p>
    <w:p>
      <w:pPr>
        <w:keepNext/>
        <w:spacing w:after="20" w:line="250"/>
        <w:ind w:left="360"/>
      </w:pPr>
      <w:r>
        <w:rPr>
          <w:rFonts w:ascii="Aptos" w:cs="Aptos" w:eastAsia="Aptos" w:hAnsi="Aptos"/>
          <w:sz w:val="18"/>
          <w:szCs w:val="18"/>
        </w:rPr>
        <w:t xml:space="preserve">AI-6: RAG data access governance   |   AISI Layers 4, 6</w:t>
      </w:r>
    </w:p>
    <w:p>
      <w:pPr>
        <w:keepNext/>
        <w:spacing w:after="20" w:line="250"/>
        <w:ind w:left="360"/>
      </w:pPr>
      <w:r>
        <w:rPr>
          <w:rFonts w:ascii="Aptos" w:cs="Aptos" w:eastAsia="Aptos" w:hAnsi="Aptos"/>
          <w:sz w:val="18"/>
          <w:szCs w:val="18"/>
        </w:rPr>
        <w:t xml:space="preserve">AI-12: Output content filtering   |   AISI Layer 7</w:t>
      </w:r>
    </w:p>
    <w:p>
      <w:pPr>
        <w:keepNext/>
        <w:spacing w:after="200" w:line="250"/>
        <w:ind w:left="360"/>
      </w:pPr>
      <w:r>
        <w:rPr>
          <w:rFonts w:ascii="Aptos" w:cs="Aptos" w:eastAsia="Aptos" w:hAnsi="Aptos"/>
          <w:sz w:val="18"/>
          <w:szCs w:val="18"/>
        </w:rPr>
        <w:t xml:space="preserve">SEC-7: Data loss prevention   |   AISI Layers 4, 7</w:t>
      </w:r>
    </w:p>
    <w:p>
      <w:pPr>
        <w:pStyle w:val="Heading2"/>
        <w:keepNext/>
        <w:spacing w:after="120" w:before="260"/>
      </w:pPr>
      <w:r>
        <w:rPr>
          <w:rFonts w:ascii="Aptos" w:cs="Aptos" w:eastAsia="Aptos" w:hAnsi="Aptos"/>
        </w:rPr>
        <w:t xml:space="preserve">What You Are Building</w:t>
      </w:r>
    </w:p>
    <w:p>
      <w:pPr>
        <w:spacing w:after="140" w:line="276"/>
      </w:pPr>
      <w:r>
        <w:rPr>
          <w:rFonts w:ascii="Aptos" w:cs="Aptos" w:eastAsia="Aptos" w:hAnsi="Aptos"/>
        </w:rPr>
        <w:t xml:space="preserve">Retrieval-augmented generation (RAG) with access controls on the data layer, so agents only retrieve documents the requesting user is authorized to see. Output filtering that catches personally identifiable information (PII), harmful content, and data above the contracted classification level before it leaves the agent. Grounding controls that attach source citations to generated output.</w:t>
      </w:r>
    </w:p>
    <w:p>
      <w:pPr>
        <w:pStyle w:val="Heading2"/>
        <w:keepNext/>
        <w:spacing w:after="120" w:before="260"/>
      </w:pPr>
      <w:r>
        <w:rPr>
          <w:rFonts w:ascii="Aptos" w:cs="Aptos" w:eastAsia="Aptos" w:hAnsi="Aptos"/>
        </w:rPr>
        <w:t xml:space="preserve">RAG Access Governance</w:t>
      </w:r>
    </w:p>
    <w:p>
      <w:pPr>
        <w:spacing w:after="140" w:line="276"/>
      </w:pPr>
      <w:r>
        <w:rPr>
          <w:rFonts w:ascii="Aptos" w:cs="Aptos" w:eastAsia="Aptos" w:hAnsi="Aptos"/>
        </w:rPr>
        <w:t xml:space="preserve">Your vector store is not a flat database. It holds documents at different classification levels, and so do the summaries, caches and agent memory derived from them. When an agent queries the vector store on behalf of a user, the query is scoped to documents that user (the principal at the start of the identity chain) is authorized to access, and the same scope applies to anything the agent retrieves from its own memory.</w:t>
      </w:r>
    </w:p>
    <w:p>
      <w:pPr>
        <w:spacing w:after="140" w:line="276"/>
      </w:pPr>
      <w:r>
        <w:rPr>
          <w:rFonts w:ascii="Aptos" w:cs="Aptos" w:eastAsia="Aptos" w:hAnsi="Aptos"/>
        </w:rPr>
        <w:t xml:space="preserve">Implement this as metadata filtering on the vector store query. Tag every document chunk with its classification and access control list at ingestion time. At query time, filter by the requesting user's access level:</w:t>
      </w:r>
    </w:p>
    <w:p>
      <w:pPr>
        <w:keepNext/>
        <w:pBdr>
          <w:left w:val="single" w:color="C9CED8" w:sz="6" w:space="12"/>
        </w:pBdr>
        <w:spacing w:after="0" w:line="240"/>
        <w:ind w:left="360"/>
      </w:pPr>
      <w:r>
        <w:rPr>
          <w:rFonts w:ascii="Consolas" w:cs="Consolas" w:eastAsia="Consolas" w:hAnsi="Consolas"/>
          <w:color w:val="1F2937"/>
          <w:sz w:val="17"/>
          <w:szCs w:val="17"/>
        </w:rPr>
        <w:t xml:space="preserve"># RAG query with access scoping</w:t>
      </w:r>
    </w:p>
    <w:p>
      <w:pPr>
        <w:keepNext/>
        <w:pBdr>
          <w:left w:val="single" w:color="C9CED8" w:sz="6" w:space="12"/>
        </w:pBdr>
        <w:spacing w:after="0" w:line="240"/>
        <w:ind w:left="360"/>
      </w:pPr>
      <w:r>
        <w:rPr>
          <w:rFonts w:ascii="Consolas" w:cs="Consolas" w:eastAsia="Consolas" w:hAnsi="Consolas"/>
          <w:color w:val="1F2937"/>
          <w:sz w:val="17"/>
          <w:szCs w:val="17"/>
        </w:rPr>
        <w:t xml:space="preserve">results = vector_store.similarity_search(</w:t>
      </w:r>
    </w:p>
    <w:p>
      <w:pPr>
        <w:keepNext/>
        <w:pBdr>
          <w:left w:val="single" w:color="C9CED8" w:sz="6" w:space="12"/>
        </w:pBdr>
        <w:spacing w:after="0" w:line="240"/>
        <w:ind w:left="360"/>
      </w:pPr>
      <w:r>
        <w:rPr>
          <w:rFonts w:ascii="Consolas" w:cs="Consolas" w:eastAsia="Consolas" w:hAnsi="Consolas"/>
          <w:color w:val="1F2937"/>
          <w:sz w:val="17"/>
          <w:szCs w:val="17"/>
        </w:rPr>
        <w:t xml:space="preserve">    query=user_query,</w:t>
      </w:r>
    </w:p>
    <w:p>
      <w:pPr>
        <w:keepNext/>
        <w:pBdr>
          <w:left w:val="single" w:color="C9CED8" w:sz="6" w:space="12"/>
        </w:pBdr>
        <w:spacing w:after="0" w:line="240"/>
        <w:ind w:left="360"/>
      </w:pPr>
      <w:r>
        <w:rPr>
          <w:rFonts w:ascii="Consolas" w:cs="Consolas" w:eastAsia="Consolas" w:hAnsi="Consolas"/>
          <w:color w:val="1F2937"/>
          <w:sz w:val="17"/>
          <w:szCs w:val="17"/>
        </w:rPr>
        <w:t xml:space="preserve">    k=10,</w:t>
      </w:r>
    </w:p>
    <w:p>
      <w:pPr>
        <w:keepNext/>
        <w:pBdr>
          <w:left w:val="single" w:color="C9CED8" w:sz="6" w:space="12"/>
        </w:pBdr>
        <w:spacing w:after="0" w:line="240"/>
        <w:ind w:left="360"/>
      </w:pPr>
      <w:r>
        <w:rPr>
          <w:rFonts w:ascii="Consolas" w:cs="Consolas" w:eastAsia="Consolas" w:hAnsi="Consolas"/>
          <w:color w:val="1F2937"/>
          <w:sz w:val="17"/>
          <w:szCs w:val="17"/>
        </w:rPr>
        <w:t xml:space="preserve">    filter={</w:t>
      </w:r>
    </w:p>
    <w:p>
      <w:pPr>
        <w:keepNext/>
        <w:pBdr>
          <w:left w:val="single" w:color="C9CED8" w:sz="6" w:space="12"/>
        </w:pBdr>
        <w:spacing w:after="0" w:line="240"/>
        <w:ind w:left="360"/>
      </w:pPr>
      <w:r>
        <w:rPr>
          <w:rFonts w:ascii="Consolas" w:cs="Consolas" w:eastAsia="Consolas" w:hAnsi="Consolas"/>
          <w:color w:val="1F2937"/>
          <w:sz w:val="17"/>
          <w:szCs w:val="17"/>
        </w:rPr>
        <w:t xml:space="preserve">        "classification": {"$in": allowed_classifications},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"acl": {"$in": user_groups},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w:t>
      </w:r>
    </w:p>
    <w:p>
      <w:pPr>
        <w:spacing w:after="160"/>
      </w:pPr>
    </w:p>
    <w:p>
      <w:pPr>
        <w:spacing w:after="140" w:line="276"/>
      </w:pPr>
      <w:r>
        <w:rPr>
          <w:rFonts w:ascii="Aptos" w:cs="Aptos" w:eastAsia="Aptos" w:hAnsi="Aptos"/>
        </w:rPr>
        <w:t xml:space="preserve">Log every retrieval against the trace ID: what was queried, what documents were returned, and what access scope was applied. When a source permission is revoked, push the revocation through to the derived stores and verify it landed; deleting the source and leaving its embeddings and summaries behind is the memory trap the Operations and Lifecycle Reference covers.</w:t>
      </w:r>
    </w:p>
    <w:p>
      <w:pPr>
        <w:pStyle w:val="Heading2"/>
        <w:keepNext/>
        <w:spacing w:after="120" w:before="260"/>
      </w:pPr>
      <w:r>
        <w:rPr>
          <w:rFonts w:ascii="Aptos" w:cs="Aptos" w:eastAsia="Aptos" w:hAnsi="Aptos"/>
        </w:rPr>
        <w:t xml:space="preserve">Output Content Filtering</w:t>
      </w:r>
    </w:p>
    <w:p>
      <w:pPr>
        <w:spacing w:after="140" w:line="276"/>
      </w:pPr>
      <w:r>
        <w:rPr>
          <w:rFonts w:ascii="Aptos" w:cs="Aptos" w:eastAsia="Aptos" w:hAnsi="Aptos"/>
        </w:rPr>
        <w:t xml:space="preserve">Before any response crosses a system boundary at layer 7, run it through content filters:</w:t>
      </w:r>
    </w:p>
    <w:p>
      <w:pPr>
        <w:spacing w:after="140" w:line="276"/>
      </w:pPr>
      <w:r>
        <w:rPr>
          <w:rFonts w:ascii="Aptos" w:cs="Aptos" w:eastAsia="Aptos" w:hAnsi="Aptos"/>
        </w:rPr>
        <w:t xml:space="preserve">PII detection: use a named entity recognition (NER) model or regex-based detector (Presidio, AWS Comprehend, Azure AI Language) to flag names, emails, phone numbers, Social Security numbers, and other PII. Redact or block based on the contract's data_classification.</w:t>
      </w:r>
    </w:p>
    <w:p>
      <w:pPr>
        <w:spacing w:after="140" w:line="276"/>
      </w:pPr>
      <w:r>
        <w:rPr>
          <w:rFonts w:ascii="Aptos" w:cs="Aptos" w:eastAsia="Aptos" w:hAnsi="Aptos"/>
        </w:rPr>
        <w:t xml:space="preserve">Data classification enforcement: if the behavioral contract specifies data_classification: internal, and the response contains content tagged as confidential or restricted, block the response and log a contract violation.</w:t>
      </w:r>
    </w:p>
    <w:p>
      <w:pPr>
        <w:spacing w:after="140" w:line="276"/>
      </w:pPr>
      <w:r>
        <w:rPr>
          <w:rFonts w:ascii="Aptos" w:cs="Aptos" w:eastAsia="Aptos" w:hAnsi="Aptos"/>
        </w:rPr>
        <w:t xml:space="preserve">Harmful content blocking: run output through a content safety classifier (Azure AI Content Safety, AWS Bedrock Guardrails, or an open-source alternative). Block responses that exceed your safety thresholds.</w:t>
      </w:r>
    </w:p>
    <w:p>
      <w:pPr>
        <w:pStyle w:val="Heading2"/>
        <w:keepNext/>
        <w:spacing w:after="120" w:before="260"/>
      </w:pPr>
      <w:r>
        <w:rPr>
          <w:rFonts w:ascii="Aptos" w:cs="Aptos" w:eastAsia="Aptos" w:hAnsi="Aptos"/>
        </w:rPr>
        <w:t xml:space="preserve">Grounding and Citation</w:t>
      </w:r>
    </w:p>
    <w:p>
      <w:pPr>
        <w:spacing w:after="140" w:line="276"/>
      </w:pPr>
      <w:r>
        <w:rPr>
          <w:rFonts w:ascii="Aptos" w:cs="Aptos" w:eastAsia="Aptos" w:hAnsi="Aptos"/>
        </w:rPr>
        <w:t xml:space="preserve">For every claim in the agent's output, attach the source document(s) from the RAG retrieval. Include a confidence score if the model supports it. Without source attribution, downstream agents and human reviewers have no way to verify the output independently.</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Vector store queries are scoped to the requesting user's access level. Every retrieval is logged against the trace ID. Output passes through PII detection and content safety filtering before it leaves the agent. Responses include source citations from the RAG retrieval. Data classification is enforced at the boundary: if the contract says internal, nothing confidential gets through.</w:t>
      </w:r>
    </w:p>
    <w:p>
      <w:pPr>
        <w:pStyle w:val="Heading1"/>
        <w:keepNext/>
        <w:spacing w:after="160" w:before="360"/>
      </w:pPr>
      <w:r>
        <w:rPr>
          <w:rFonts w:ascii="Aptos" w:cs="Aptos" w:eastAsia="Aptos" w:hAnsi="Aptos"/>
        </w:rPr>
        <w:t xml:space="preserve">9. Security Operations</w:t>
      </w:r>
    </w:p>
    <w:p>
      <w:pPr>
        <w:keepNext/>
        <w:spacing w:after="20" w:line="250"/>
        <w:ind w:left="360"/>
      </w:pPr>
      <w:r>
        <w:rPr>
          <w:rFonts w:ascii="Aptos" w:cs="Aptos" w:eastAsia="Aptos" w:hAnsi="Aptos"/>
          <w:sz w:val="18"/>
          <w:szCs w:val="18"/>
        </w:rPr>
        <w:t xml:space="preserve">SEC-1: Agent threat modeling   |   AISI All layers</w:t>
      </w:r>
    </w:p>
    <w:p>
      <w:pPr>
        <w:keepNext/>
        <w:spacing w:after="20" w:line="250"/>
        <w:ind w:left="360"/>
      </w:pPr>
      <w:r>
        <w:rPr>
          <w:rFonts w:ascii="Aptos" w:cs="Aptos" w:eastAsia="Aptos" w:hAnsi="Aptos"/>
          <w:sz w:val="18"/>
          <w:szCs w:val="18"/>
        </w:rPr>
        <w:t xml:space="preserve">SEC-2: Adversarial testing in CI/CD   |   AISI Build + runtime</w:t>
      </w:r>
    </w:p>
    <w:p>
      <w:pPr>
        <w:keepNext/>
        <w:spacing w:after="200" w:line="250"/>
        <w:ind w:left="360"/>
      </w:pPr>
      <w:r>
        <w:rPr>
          <w:rFonts w:ascii="Aptos" w:cs="Aptos" w:eastAsia="Aptos" w:hAnsi="Aptos"/>
          <w:sz w:val="18"/>
          <w:szCs w:val="18"/>
        </w:rPr>
        <w:t xml:space="preserve">SEC-5: Incident response playbooks   |   AISI All layers</w:t>
      </w:r>
    </w:p>
    <w:p>
      <w:pPr>
        <w:pStyle w:val="Heading2"/>
        <w:keepNext/>
        <w:spacing w:after="120" w:before="260"/>
      </w:pPr>
      <w:r>
        <w:rPr>
          <w:rFonts w:ascii="Aptos" w:cs="Aptos" w:eastAsia="Aptos" w:hAnsi="Aptos"/>
        </w:rPr>
        <w:t xml:space="preserve">Threat Modeling</w:t>
      </w:r>
    </w:p>
    <w:p>
      <w:pPr>
        <w:spacing w:after="140" w:line="276"/>
      </w:pPr>
      <w:r>
        <w:rPr>
          <w:rFonts w:ascii="Aptos" w:cs="Aptos" w:eastAsia="Aptos" w:hAnsi="Aptos"/>
        </w:rPr>
        <w:t xml:space="preserve">Before any agent goes to production, threat model it using the layer decomposition. For each layer the agent touches, ask what an attacker can do here and what control is in place, and map the answer to the threat vectors (AT-1 through AT-8) and the OWASP Agentic Top 10 entries in the Security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48"/>
        <w:gridCol w:w="5912"/>
      </w:tblGrid>
      <w:tr>
        <w:trPr>
          <w:tblHeader/>
        </w:trPr>
        <w:tc>
          <w:tcPr>
            <w:tcW w:type="dxa" w:w="3448"/>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AISI Layer</w:t>
            </w:r>
          </w:p>
        </w:tc>
        <w:tc>
          <w:tcPr>
            <w:tcW w:type="dxa" w:w="5912"/>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Questions to Answer</w:t>
            </w:r>
          </w:p>
        </w:tc>
      </w:tr>
      <w:tr>
        <w:trPr>
          <w:cantSplit/>
        </w:trPr>
        <w:tc>
          <w:tcPr>
            <w:tcW w:type="dxa" w:w="344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Layer 7 (Interface)</w:t>
            </w:r>
          </w:p>
        </w:tc>
        <w:tc>
          <w:tcPr>
            <w:tcW w:type="dxa" w:w="591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Can an attacker spoof the Agent Card or stand up a look-alike MCP server? Replay a valid request? Inject fields the schema does not expect?</w:t>
            </w:r>
          </w:p>
        </w:tc>
      </w:tr>
      <w:tr>
        <w:trPr>
          <w:cantSplit/>
        </w:trPr>
        <w:tc>
          <w:tcPr>
            <w:tcW w:type="dxa" w:w="344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Layer 6 (Orchestration and Control)</w:t>
            </w:r>
          </w:p>
        </w:tc>
        <w:tc>
          <w:tcPr>
            <w:tcW w:type="dxa" w:w="591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Can the oversight level be downgraded? Can an approval be reused for a different action? Can delegation scope be widened? Can the audit trail be tampered with?</w:t>
            </w:r>
          </w:p>
        </w:tc>
      </w:tr>
      <w:tr>
        <w:trPr>
          <w:cantSplit/>
        </w:trPr>
        <w:tc>
          <w:tcPr>
            <w:tcW w:type="dxa" w:w="344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Layer 5 (Agent Logic)</w:t>
            </w:r>
          </w:p>
        </w:tc>
        <w:tc>
          <w:tcPr>
            <w:tcW w:type="dxa" w:w="591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Can the system prompt be extracted or overridden? Can a tool description or a tool result carry instructions the model follows? Can the agent be driven to call a tool that is not on its allowlist, or with arguments nobody approved?</w:t>
            </w:r>
          </w:p>
        </w:tc>
      </w:tr>
      <w:tr>
        <w:trPr>
          <w:cantSplit/>
        </w:trPr>
        <w:tc>
          <w:tcPr>
            <w:tcW w:type="dxa" w:w="344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Layer 4 (Data)</w:t>
            </w:r>
          </w:p>
        </w:tc>
        <w:tc>
          <w:tcPr>
            <w:tcW w:type="dxa" w:w="591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Can the vector store be poisoned? Can agent memory be written by content the agent retrieved? Can embeddings be corrupted? Can retrieval cross a user or tenant boundary?</w:t>
            </w:r>
          </w:p>
        </w:tc>
      </w:tr>
      <w:tr>
        <w:trPr>
          <w:cantSplit/>
        </w:trPr>
        <w:tc>
          <w:tcPr>
            <w:tcW w:type="dxa" w:w="344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Layer 3 (Model)</w:t>
            </w:r>
          </w:p>
        </w:tc>
        <w:tc>
          <w:tcPr>
            <w:tcW w:type="dxa" w:w="591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Is the model signed? Can a compromised model be swapped in? Is the model vulnerable to known attacks?</w:t>
            </w:r>
          </w:p>
        </w:tc>
      </w:tr>
      <w:tr>
        <w:trPr>
          <w:cantSplit/>
        </w:trPr>
        <w:tc>
          <w:tcPr>
            <w:tcW w:type="dxa" w:w="344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Layer 2 (Infra)</w:t>
            </w:r>
          </w:p>
        </w:tc>
        <w:tc>
          <w:tcPr>
            <w:tcW w:type="dxa" w:w="591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Is the container isolated? Are secrets protected? Can a compromised agent escape to the host?</w:t>
            </w:r>
          </w:p>
        </w:tc>
      </w:tr>
      <w:tr>
        <w:trPr>
          <w:cantSplit/>
        </w:trPr>
        <w:tc>
          <w:tcPr>
            <w:tcW w:type="dxa" w:w="344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Layer 1 (Physical)</w:t>
            </w:r>
          </w:p>
        </w:tc>
        <w:tc>
          <w:tcPr>
            <w:tcW w:type="dxa" w:w="591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Are GPUs shared between tenants of different trust levels? Is hardware attestation, such as measured boot anchored in a trusted platform module (TPM), enabled on agent nodes? Does the cloud region meet data-residency requirements? Are hardware accelerators (data processing units and field-programmable gate arrays) running firmware signed by the vendor?</w:t>
            </w:r>
          </w:p>
        </w:tc>
      </w:tr>
    </w:tbl>
    <w:p>
      <w:pPr>
        <w:spacing w:after="160"/>
      </w:pPr>
    </w:p>
    <w:p>
      <w:pPr>
        <w:spacing w:after="140" w:line="276"/>
      </w:pPr>
      <w:r>
        <w:rPr>
          <w:rFonts w:ascii="Aptos" w:cs="Aptos" w:eastAsia="Aptos" w:hAnsi="Aptos"/>
        </w:rPr>
        <w:t xml:space="preserve">Document the threat model and review it when the agent's capabilities change, when a new agent or MCP server integration is added, or when the Security Reference adds threat vectors.</w:t>
      </w:r>
    </w:p>
    <w:p>
      <w:pPr>
        <w:pStyle w:val="Heading2"/>
        <w:keepNext/>
        <w:spacing w:after="120" w:before="260"/>
      </w:pPr>
      <w:r>
        <w:rPr>
          <w:rFonts w:ascii="Aptos" w:cs="Aptos" w:eastAsia="Aptos" w:hAnsi="Aptos"/>
        </w:rPr>
        <w:t xml:space="preserve">Adversarial Testing in CI/CD</w:t>
      </w:r>
    </w:p>
    <w:p>
      <w:pPr>
        <w:spacing w:after="140" w:line="276"/>
      </w:pPr>
      <w:r>
        <w:rPr>
          <w:rFonts w:ascii="Aptos" w:cs="Aptos" w:eastAsia="Aptos" w:hAnsi="Aptos"/>
        </w:rPr>
        <w:t xml:space="preserve">Add these to your CI/CD pipeline:</w:t>
      </w:r>
    </w:p>
    <w:p>
      <w:pPr>
        <w:spacing w:after="140" w:line="276"/>
      </w:pPr>
      <w:r>
        <w:rPr>
          <w:rFonts w:ascii="Aptos" w:cs="Aptos" w:eastAsia="Aptos" w:hAnsi="Aptos"/>
        </w:rPr>
        <w:t xml:space="preserve">Prompt injection tests: send known injection payloads directly, and indirectly inside retrieved documents and tool results, and verify the agent does not comply. The indirect cases are the ones that show up in incident reports.</w:t>
      </w:r>
    </w:p>
    <w:p>
      <w:pPr>
        <w:spacing w:after="140" w:line="276"/>
      </w:pPr>
      <w:r>
        <w:rPr>
          <w:rFonts w:ascii="Aptos" w:cs="Aptos" w:eastAsia="Aptos" w:hAnsi="Aptos"/>
        </w:rPr>
        <w:t xml:space="preserve">Schema boundary tests: send payloads with extra fields, missing required fields, wrong types, and oversized inputs. Verify the schema validator catches all of them.</w:t>
      </w:r>
    </w:p>
    <w:p>
      <w:pPr>
        <w:spacing w:after="140" w:line="276"/>
      </w:pPr>
      <w:r>
        <w:rPr>
          <w:rFonts w:ascii="Aptos" w:cs="Aptos" w:eastAsia="Aptos" w:hAnsi="Aptos"/>
        </w:rPr>
        <w:t xml:space="preserve">Delegation escalation tests: simulate a caller requesting broader scope than it was given. Verify layer 6 blocks it.</w:t>
      </w:r>
    </w:p>
    <w:p>
      <w:pPr>
        <w:spacing w:after="140" w:line="276"/>
      </w:pPr>
      <w:r>
        <w:rPr>
          <w:rFonts w:ascii="Aptos" w:cs="Aptos" w:eastAsia="Aptos" w:hAnsi="Aptos"/>
        </w:rPr>
        <w:t xml:space="preserve">Tool abuse tests: if the agent has tools, verify it cannot invoke tools outside its declared set, cannot pass unvalidated input to tools, and cannot use tools to send data to an undeclared destination. Include a well-formed request that exceeds business authority, since a filter will pass it and only the policy engine can stop it.</w:t>
      </w:r>
    </w:p>
    <w:p>
      <w:pPr>
        <w:spacing w:after="140" w:line="276"/>
      </w:pPr>
      <w:r>
        <w:rPr>
          <w:rFonts w:ascii="Aptos" w:cs="Aptos" w:eastAsia="Aptos" w:hAnsi="Aptos"/>
        </w:rPr>
        <w:t xml:space="preserve">Run these as part of the same CI/CD gate as your unit tests. If an adversarial test fails, the build fails.</w:t>
      </w:r>
    </w:p>
    <w:p>
      <w:pPr>
        <w:pStyle w:val="Heading2"/>
        <w:keepNext/>
        <w:spacing w:after="120" w:before="260"/>
      </w:pPr>
      <w:r>
        <w:rPr>
          <w:rFonts w:ascii="Aptos" w:cs="Aptos" w:eastAsia="Aptos" w:hAnsi="Aptos"/>
        </w:rPr>
        <w:t xml:space="preserve">Incident Response Playbooks</w:t>
      </w:r>
    </w:p>
    <w:p>
      <w:pPr>
        <w:spacing w:after="140" w:line="276"/>
      </w:pPr>
      <w:r>
        <w:rPr>
          <w:rFonts w:ascii="Aptos" w:cs="Aptos" w:eastAsia="Aptos" w:hAnsi="Aptos"/>
        </w:rPr>
        <w:t xml:space="preserve">Write playbooks specific to agent incidents. These are different from your standard incident response playbooks because agent incidents involve chains, delegation, and behavioral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2"/>
        <w:gridCol w:w="2553"/>
        <w:gridCol w:w="2553"/>
        <w:gridCol w:w="2552"/>
      </w:tblGrid>
      <w:tr>
        <w:trPr>
          <w:tblHeader/>
        </w:trPr>
        <w:tc>
          <w:tcPr>
            <w:tcW w:type="dxa" w:w="1702"/>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Scenario</w:t>
            </w:r>
          </w:p>
        </w:tc>
        <w:tc>
          <w:tcPr>
            <w:tcW w:type="dxa" w:w="2553"/>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First Action</w:t>
            </w:r>
          </w:p>
        </w:tc>
        <w:tc>
          <w:tcPr>
            <w:tcW w:type="dxa" w:w="2553"/>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Investigation</w:t>
            </w:r>
          </w:p>
        </w:tc>
        <w:tc>
          <w:tcPr>
            <w:tcW w:type="dxa" w:w="2552"/>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Resolution</w:t>
            </w:r>
          </w:p>
        </w:tc>
      </w:tr>
      <w:tr>
        <w:trPr>
          <w:cantSplit/>
        </w:trPr>
        <w:tc>
          <w:tcPr>
            <w:tcW w:type="dxa" w:w="170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Agent or MCP server impersonation (AT-1)</w:t>
            </w:r>
          </w:p>
        </w:tc>
        <w:tc>
          <w:tcPr>
            <w:tcW w:type="dxa" w:w="255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Kill switch the impersonated agent</w:t>
            </w:r>
          </w:p>
        </w:tc>
        <w:tc>
          <w:tcPr>
            <w:tcW w:type="dxa" w:w="255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Check SPIRE logs for unauthorized identity issuance</w:t>
            </w:r>
          </w:p>
        </w:tc>
        <w:tc>
          <w:tcPr>
            <w:tcW w:type="dxa" w:w="255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Rotate the agent's SPIFFE registration, re-issue cards</w:t>
            </w:r>
          </w:p>
        </w:tc>
      </w:tr>
      <w:tr>
        <w:trPr>
          <w:cantSplit/>
        </w:trPr>
        <w:tc>
          <w:tcPr>
            <w:tcW w:type="dxa" w:w="170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Contract violation spike</w:t>
            </w:r>
          </w:p>
        </w:tc>
        <w:tc>
          <w:tcPr>
            <w:tcW w:type="dxa" w:w="255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Trip the circuit breaker</w:t>
            </w:r>
          </w:p>
        </w:tc>
        <w:tc>
          <w:tcPr>
            <w:tcW w:type="dxa" w:w="255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Pull trace segments for recent requests</w:t>
            </w:r>
          </w:p>
        </w:tc>
        <w:tc>
          <w:tcPr>
            <w:tcW w:type="dxa" w:w="255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Identify the violating behavior, patch, redeploy</w:t>
            </w:r>
          </w:p>
        </w:tc>
      </w:tr>
      <w:tr>
        <w:trPr>
          <w:cantSplit/>
        </w:trPr>
        <w:tc>
          <w:tcPr>
            <w:tcW w:type="dxa" w:w="170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Trace gap detected</w:t>
            </w:r>
          </w:p>
        </w:tc>
        <w:tc>
          <w:tcPr>
            <w:tcW w:type="dxa" w:w="255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Isolate the agent with the missing segment</w:t>
            </w:r>
          </w:p>
        </w:tc>
        <w:tc>
          <w:tcPr>
            <w:tcW w:type="dxa" w:w="255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Verify trace store integrity, check for data loss</w:t>
            </w:r>
          </w:p>
        </w:tc>
        <w:tc>
          <w:tcPr>
            <w:tcW w:type="dxa" w:w="255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Determine if gap is operational or adversarial</w:t>
            </w:r>
          </w:p>
        </w:tc>
      </w:tr>
      <w:tr>
        <w:trPr>
          <w:cantSplit/>
        </w:trPr>
        <w:tc>
          <w:tcPr>
            <w:tcW w:type="dxa" w:w="170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Oversight bypass (AT-6)</w:t>
            </w:r>
          </w:p>
        </w:tc>
        <w:tc>
          <w:tcPr>
            <w:tcW w:type="dxa" w:w="255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Escalate to manual for all requests to that agent</w:t>
            </w:r>
          </w:p>
        </w:tc>
        <w:tc>
          <w:tcPr>
            <w:tcW w:type="dxa" w:w="255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Review oversight policy engine logs</w:t>
            </w:r>
          </w:p>
        </w:tc>
        <w:tc>
          <w:tcPr>
            <w:tcW w:type="dxa" w:w="255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Patch the policy, add regression test</w:t>
            </w:r>
          </w:p>
        </w:tc>
      </w:tr>
      <w:tr>
        <w:trPr>
          <w:cantSplit/>
        </w:trPr>
        <w:tc>
          <w:tcPr>
            <w:tcW w:type="dxa" w:w="170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Data exfiltration via agent</w:t>
            </w:r>
          </w:p>
        </w:tc>
        <w:tc>
          <w:tcPr>
            <w:tcW w:type="dxa" w:w="255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Kill switch, revoke credentials</w:t>
            </w:r>
          </w:p>
        </w:tc>
        <w:tc>
          <w:tcPr>
            <w:tcW w:type="dxa" w:w="255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Reconstruct the audit trail end to end</w:t>
            </w:r>
          </w:p>
        </w:tc>
        <w:tc>
          <w:tcPr>
            <w:tcW w:type="dxa" w:w="255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Identify the exfiltration path, close it, notify affected parties</w:t>
            </w:r>
          </w:p>
        </w:tc>
      </w:tr>
      <w:tr>
        <w:trPr>
          <w:cantSplit/>
        </w:trPr>
        <w:tc>
          <w:tcPr>
            <w:tcW w:type="dxa" w:w="170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Poisoned MCP tool (AT-7)</w:t>
            </w:r>
          </w:p>
        </w:tc>
        <w:tc>
          <w:tcPr>
            <w:tcW w:type="dxa" w:w="255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Block the server at the egress policy, quarantine its tool definitions</w:t>
            </w:r>
          </w:p>
        </w:tc>
        <w:tc>
          <w:tcPr>
            <w:tcW w:type="dxa" w:w="255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Diff the live tool list against the reviewed hash, pull the audit trail for every call to that server</w:t>
            </w:r>
          </w:p>
        </w:tc>
        <w:tc>
          <w:tcPr>
            <w:tcW w:type="dxa" w:w="255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Remove or re-review the server, rotate any token it held, add the pattern to CI/CD tests</w:t>
            </w:r>
          </w:p>
        </w:tc>
      </w:tr>
    </w:tbl>
    <w:p>
      <w:pPr>
        <w:spacing w:after="160"/>
      </w:pP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Every agent has a documented threat model mapped to AISI layers. Adversarial tests run in CI/CD and block deployment on failure. Incident response playbooks cover the threat vectors in the Security Reference and the most common agent failure modes. Your security operations center has practiced at least one agent-specific incident scenario.</w:t>
      </w:r>
    </w:p>
    <w:p>
      <w:pPr>
        <w:spacing w:after="140" w:line="276"/>
      </w:pPr>
      <w:r>
        <w:rPr>
          <w:rFonts w:ascii="Aptos" w:cs="Aptos" w:eastAsia="Aptos" w:hAnsi="Aptos"/>
        </w:rPr>
        <w:t xml:space="preserve">This guide covers deployment. For operational procedures after deployment (behavioral drift detection, shadow AI discovery, RAG index freshness, prompt versioning lifecycle, agent memory and retention enforcement, change control for agent meshes, and agent decommission), see the Operations and Lifecycle Reference.</w:t>
      </w:r>
    </w:p>
    <w:p>
      <w:pPr>
        <w:pStyle w:val="Heading1"/>
        <w:keepNext/>
        <w:spacing w:after="160" w:before="360"/>
      </w:pPr>
      <w:r>
        <w:rPr>
          <w:rFonts w:ascii="Aptos" w:cs="Aptos" w:eastAsia="Aptos" w:hAnsi="Aptos"/>
        </w:rPr>
        <w:t xml:space="preserve">Control Cross-Reference</w:t>
      </w:r>
    </w:p>
    <w:p>
      <w:pPr>
        <w:spacing w:after="140" w:line="276"/>
      </w:pPr>
      <w:r>
        <w:rPr>
          <w:rFonts w:ascii="Aptos" w:cs="Aptos" w:eastAsia="Aptos" w:hAnsi="Aptos"/>
        </w:rPr>
        <w:t xml:space="preserve">Every P1 and P2 Baseline Control is covered in this guide, along with the two P3 and P4 controls that move up to before production for most agent deployments (A2A-8, A2A-13). The table maps controls to sections for quick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4"/>
        <w:gridCol w:w="3488"/>
        <w:gridCol w:w="3488"/>
      </w:tblGrid>
      <w:tr>
        <w:trPr>
          <w:tblHeader/>
        </w:trPr>
        <w:tc>
          <w:tcPr>
            <w:tcW w:type="dxa" w:w="2384"/>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w:t>
            </w:r>
          </w:p>
        </w:tc>
        <w:tc>
          <w:tcPr>
            <w:tcW w:type="dxa" w:w="3488"/>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Priority</w:t>
            </w:r>
          </w:p>
        </w:tc>
        <w:tc>
          <w:tcPr>
            <w:tcW w:type="dxa" w:w="3488"/>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Section</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IT-1 Container + runtime isolation</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1. Agent Runtime Isolation</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IT-2 Network segmentation</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1. Agent Runtime Isolation</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IT-3 Secrets management</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7. Secrets Management</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IT-4 Resource quotas + autoscaling limits</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1. Agent Runtime Isolation</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IT-5 Infrastructure-as-Code</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1. Agent Runtime Isolation</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IT-6 Observability stack</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6. Observability and the Audit Trail</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A2A-1 mTLS + workload identity</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2. Workload Identity and mTLS</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A2A-2 Signed Agent Cards</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5. Agent Cards and Schema Validation</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A2A-3 Strict schema validation</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5. Agent Cards and Schema Validation</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A2A-4 Per-hop trust verification</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2. Workload Identity and mTLS</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A2A-5 Delegation scope monotonicity</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4. Oversight Engine and Circuit Breakers</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A2A-6 Oversight policy engine</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4. Oversight Engine and Circuit Breakers</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A2A-7 Kill switch + circuit breakers</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4. Oversight Engine and Circuit Breakers</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A2A-10 Contract compliance verification</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4. Oversight Engine and Circuit Breakers</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A2A-11 Tamper-evident trace logging</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6. Observability and the Audit Trail</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A2A-12 Revocation propagation</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2. Workload Identity and mTLS</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A2A-8 Tool sandboxing + egress control</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P3 (before production for agents that run code or reach sensitive systems)</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1. Agent Runtime Isolation; 5. Agent Cards and Schema Validation</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A2A-13 Budget enforcement</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P4 (before production for calls or delegation that could run without limit)</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4. Oversight Engine and Circuit Breakers</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AI-1 Model registry + versioning</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3. Model Registry and Deployment Pipeline</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AI-2 Model provenance attestation</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3. Model Registry and Deployment Pipeline</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AI-3 Agent-BOM</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3. Model Registry and Deployment Pipeline</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AI-4 Prompt / system policy versioning</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3. Model Registry and Deployment Pipeline</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AI-5 Hallucination + grounding controls</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8. Data Controls and Content Filtering</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AI-6 RAG data access governance</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8. Data Controls and Content Filtering</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AI-12 Output content filtering</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8. Data Controls and Content Filtering</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SEC-1 Agent threat modeling</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9. Security Operations</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SEC-2 Adversarial testing in CI/CD</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9. Security Operations</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SEC-4 SIEM integration</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6. Observability and the Audit Trail</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SEC-5 Incident response playbooks</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9. Security Operations</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SEC-7 Data loss prevention</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8. Data Controls and Content Filtering</w:t>
            </w:r>
          </w:p>
        </w:tc>
      </w:tr>
    </w:tbl>
    <w:p>
      <w:pPr>
        <w:spacing w:after="160"/>
      </w:pPr>
    </w:p>
    <w:p>
      <w:pPr>
        <w:pStyle w:val="Heading1"/>
        <w:keepNext/>
        <w:spacing w:after="160" w:before="360"/>
      </w:pPr>
      <w:r>
        <w:rPr>
          <w:rFonts w:ascii="Aptos" w:cs="Aptos" w:eastAsia="Aptos" w:hAnsi="Aptos"/>
        </w:rPr>
        <w:t xml:space="preserve">Companion Documents</w:t>
      </w:r>
    </w:p>
    <w:p>
      <w:pPr>
        <w:spacing w:after="140" w:line="276"/>
      </w:pPr>
      <w:r>
        <w:rPr>
          <w:rFonts w:ascii="Aptos" w:cs="Aptos" w:eastAsia="Aptos" w:hAnsi="Aptos"/>
        </w:rPr>
        <w:t xml:space="preserve">This document is part of the AISI Model document set.</w:t>
      </w:r>
    </w:p>
    <w:p>
      <w:pPr>
        <w:pStyle w:val="ListParagraph"/>
        <w:numPr>
          <w:ilvl w:val="0"/>
          <w:numId w:val="2"/>
        </w:numPr>
        <w:spacing w:after="90" w:line="264"/>
      </w:pPr>
      <w:r>
        <w:rPr>
          <w:rFonts w:ascii="Aptos" w:cs="Aptos" w:eastAsia="Aptos" w:hAnsi="Aptos"/>
        </w:rPr>
        <w:t xml:space="preserve">AISI Model: the seven-layer reference architecture, the two boundaries and the six-phase trust sequence.</w:t>
      </w:r>
    </w:p>
    <w:p>
      <w:pPr>
        <w:pStyle w:val="ListParagraph"/>
        <w:numPr>
          <w:ilvl w:val="0"/>
          <w:numId w:val="2"/>
        </w:numPr>
        <w:spacing w:after="90" w:line="264"/>
      </w:pPr>
      <w:r>
        <w:rPr>
          <w:rFonts w:ascii="Aptos" w:cs="Aptos" w:eastAsia="Aptos" w:hAnsi="Aptos"/>
        </w:rPr>
        <w:t xml:space="preserve">Quick Start Guide: the core model and the Baseline Controls condensed into one starting point.</w:t>
      </w:r>
    </w:p>
    <w:p>
      <w:pPr>
        <w:pStyle w:val="ListParagraph"/>
        <w:numPr>
          <w:ilvl w:val="0"/>
          <w:numId w:val="2"/>
        </w:numPr>
        <w:spacing w:after="90" w:line="264"/>
      </w:pPr>
      <w:r>
        <w:rPr>
          <w:rFonts w:ascii="Aptos" w:cs="Aptos" w:eastAsia="Aptos" w:hAnsi="Aptos"/>
        </w:rPr>
        <w:t xml:space="preserve">A2A Protocol Specification: Agent Cards, MCP server metadata, behavioral contracts, authentication and authorization, and the four oversight levels.</w:t>
      </w:r>
    </w:p>
    <w:p>
      <w:pPr>
        <w:pStyle w:val="ListParagraph"/>
        <w:numPr>
          <w:ilvl w:val="0"/>
          <w:numId w:val="2"/>
        </w:numPr>
        <w:spacing w:after="90" w:line="264"/>
      </w:pPr>
      <w:r>
        <w:rPr>
          <w:rFonts w:ascii="Aptos" w:cs="Aptos" w:eastAsia="Aptos" w:hAnsi="Aptos"/>
        </w:rPr>
        <w:t xml:space="preserve">Baseline Controls: the 45 controls, grouped by the team that builds them, with priorities and the conditions that move a control up.</w:t>
      </w:r>
    </w:p>
    <w:p>
      <w:pPr>
        <w:pStyle w:val="ListParagraph"/>
        <w:numPr>
          <w:ilvl w:val="0"/>
          <w:numId w:val="2"/>
        </w:numPr>
        <w:spacing w:after="90" w:line="264"/>
      </w:pPr>
      <w:r>
        <w:rPr>
          <w:rFonts w:ascii="Aptos" w:cs="Aptos" w:eastAsia="Aptos" w:hAnsi="Aptos"/>
        </w:rPr>
        <w:t xml:space="preserve">Security Reference: OWASP LLM and Agentic Top 10 and MITRE ATLAS mappings, threat vectors against the trust sequence, the audit trail, the agent supply chain and governance framework mapping.</w:t>
      </w:r>
    </w:p>
    <w:p>
      <w:pPr>
        <w:pStyle w:val="ListParagraph"/>
        <w:numPr>
          <w:ilvl w:val="0"/>
          <w:numId w:val="2"/>
        </w:numPr>
        <w:spacing w:after="90" w:line="264"/>
      </w:pPr>
      <w:r>
        <w:rPr>
          <w:rFonts w:ascii="Aptos" w:cs="Aptos" w:eastAsia="Aptos" w:hAnsi="Aptos"/>
        </w:rPr>
        <w:t xml:space="preserve">Operations and Lifecycle Reference: how to run it after deployment: behavioral drift detection, shadow AI discovery, RAG index freshness, prompt versioning, agent memory hygiene, change control and decommission.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475"/>
        <w:sz w:val="17"/>
        <w:szCs w:val="17"/>
      </w:rPr>
      <w:t xml:space="preserve">AISI Model v2.0  |  Apache 2.0  |  github.com/jasonmichaelrobbins-arch/AISI_Model  |  page </w:t>
    </w:r>
    <w:r>
      <w:rPr>
        <w:rFonts w:ascii="Aptos" w:cs="Aptos" w:eastAsia="Aptos" w:hAnsi="Aptos"/>
        <w:color w:val="5B64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B6475"/>
        <w:sz w:val="17"/>
        <w:szCs w:val="17"/>
      </w:rPr>
      <w:t xml:space="preserve">AISI Model v2.0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ptos" w:cs="Aptos" w:eastAsia="Aptos" w:hAnsi="Aptos"/>
      <w:b/>
      <w:bCs/>
      <w:color w:val="1F2A44"/>
      <w:sz w:val="30"/>
      <w:szCs w:val="30"/>
    </w:rPr>
  </w:style>
  <w:style w:type="paragraph" w:styleId="Heading2">
    <w:name w:val="Heading 2"/>
    <w:basedOn w:val="Normal"/>
    <w:next w:val="Normal"/>
    <w:qFormat/>
    <w:pPr>
      <w:spacing w:after="120" w:before="260"/>
      <w:outlineLvl w:val="1"/>
    </w:pPr>
    <w:rPr>
      <w:rFonts w:ascii="Aptos" w:cs="Aptos" w:eastAsia="Aptos" w:hAnsi="Aptos"/>
      <w:b/>
      <w:bCs/>
      <w:color w:val="1F2A44"/>
      <w:sz w:val="24"/>
      <w:szCs w:val="24"/>
    </w:rPr>
  </w:style>
  <w:style w:type="paragraph" w:styleId="Heading3">
    <w:name w:val="Heading 3"/>
    <w:basedOn w:val="Normal"/>
    <w:next w:val="Normal"/>
    <w:qFormat/>
    <w:pPr>
      <w:spacing w:after="80" w:before="200"/>
      <w:outlineLvl w:val="2"/>
    </w:pPr>
    <w:rPr>
      <w:rFonts w:ascii="Aptos" w:cs="Aptos" w:eastAsia="Aptos" w:hAnsi="Aptos"/>
      <w:b/>
      <w:bCs/>
      <w:color w:val="1F2A4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AISI Model v2.0 Implementation Guide</dc:title>
  <dc:creator>Jason Robbins</dc:creator>
  <cp:lastModifiedBy>Un-named</cp:lastModifiedBy>
  <cp:revision>1</cp:revision>
  <dcterms:created xsi:type="dcterms:W3CDTF">2026-10-15T00:33:14.307Z</dcterms:created>
  <dcterms:modified xsi:type="dcterms:W3CDTF">2026-10-15T00:33:14.307Z</dcterms:modified>
</cp:coreProperties>
</file>

<file path=docProps/custom.xml><?xml version="1.0" encoding="utf-8"?>
<Properties xmlns="http://schemas.openxmlformats.org/officeDocument/2006/custom-properties" xmlns:vt="http://schemas.openxmlformats.org/officeDocument/2006/docPropsVTypes"/>
</file>