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23" w:rsidRPr="00A41A23" w:rsidRDefault="00A41A23" w:rsidP="00A41A23">
      <w:pPr>
        <w:wordWrap/>
        <w:adjustRightInd w:val="0"/>
        <w:spacing w:after="0" w:line="672" w:lineRule="auto"/>
        <w:jc w:val="center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【발명의 설명】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【발명의 명칭】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사용자와 상호작용하는 스피치 보조 로봇의 동작 방법{Method for operating speech assistant robot with user interaction}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【기술분야】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발명은 사용자와 상호작용하는 스피치 보조 로봇의 동작 방법에 관한 것으로, 특히 영상과 음성을 분석하여 사용자의 행동을 분석하고, 분석 결과에 따라 환산된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점수별로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스피치 보조 로봇의 행동을 제어하여 사용자와 상호작용을 하는 스피치 보조 로봇의 동작 방법에 관한 것이다. 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【발명의 배경이 되는 기술】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최근 기업들의 신입사원 채용 방식이 서류와 필기시험 위주에서 면접평가, 적성평가 등의 방식으로 많이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바뀌고있다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. 면접을 통해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면접관이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면접지원자의 인성 및 사고 등을 종합적으로 파악할 수 있기 때문이다. 또한, 다양한 경영환경 변화에 따라 창의적이고 능동적인 인재의 필요성이 강조되는 상황에서 이를 파악하기 위한 방법으로 면접의 중요성이 이전에 비해 더욱 커지고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IT기술의 발달로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스마트폰으로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가상 면접을 할 수 있게 하는 애플리케이션 </w:t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 xml:space="preserve">서비스가 출현하고 있다. 그러나, 이러한 가상 면접 서비스는 단순히 가상으로 면접을 볼 수 있는 기능만 제공할 뿐이며,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스마트폰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화면이나 PC화면으로 진행하여 실감도가 떨어지는 문제가 있다. 이를 보완하기 위해 가상 면접 또는 스피치 연습이 가능한 로봇이 요청되고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선행기술로는 공개특허공보 제10-2011-0015314호(인간 로봇 상호작용에서의 영상기반 피드백 방법 및 이러한 기능을 구비한 로봇)가 있으나, 영상을 통해 로봇의 행동에 대한 피드백을 로봇에 전달하는 방법을 개시하고 있을 뿐이다.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【발명의 내용】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【해결하고자 하는 과제】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발명이 해결하고자 하는 과제는 영상과 음성을 통해 사용자의 행동을 분석하고, 분석 결과에 따라 환산된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점수별로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로봇의 행동을 제어하는 사용자와 상호작용을 하는 스피치 보조 로봇의 동작 방법을 제공하는데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【과제의 해결 수단】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발명의 일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로봇의 동작 방법은,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사용자를 촬영하고,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사용자의 음성을 수신하는 단계와, 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lastRenderedPageBreak/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수신된 상기 이미지에 기초하여 사용자의 감정을 인식하는 단계와, 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수신된 음성에 기초하여 음성 및 스피치를 인식하는 단계와,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파악된 감정 인식, 음성 및 스피치 인식을 통해 사용자의 행동을 분석하는 단계를 포함한다.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【발명의 효과】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발명에 의하면, 사용자의 행동을 실시간으로 분석하고 이에 따른 사용자와 자연스러운 상호작용을 통해 시간과 장소에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구애받지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않고 면접 및 스피치 능력을 향상시키는 효과가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또한,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아바타의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얼굴 표정, 목 움직임, 언어적 표현을 통해서 사용자와 보다 몰입도가 높은 상호작용이 가능하다.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【도면의 간단한 설명】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1은 본 발명의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스피치 보조 로봇의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블록도이다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.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2는 본 발명의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스피치 보조 로봇의 동작 방법을 설명하는 흐름도이다.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lastRenderedPageBreak/>
        <w:t xml:space="preserve">도 3과 도 4는 본 발명의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스피치 보조 로봇의 각 구성을 도시하는 도면이다.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【발명을 실시하기 위한 구체적인 내용】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본 명세서에 개시되어 있는 본 발명의 개념에 따른 실시 예들에 대해서 특정한 구조적 또는 기능적 설명은 단지 본 발명의 개념에 따른 실시 예들을 설명하기 위한 목적으로 예시된 것으로서, 본 발명의 개념에 따른 실시 예들은 다양한 형태들로 실시될 수 있으며 본 명세서에 설명된 실시 예들에 한정되지 않는다.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발명의 개념에 따른 실시 예들은 다양한 변경들을 가할 수 있고 여러 가지 형태들을 가질 수 있으므로 실시 예들을 도면에 예시하고 본 명세서에서 상세하게 설명하고자 한다. 그러나 이는 본 발명의 개념에 따른 실시 예들을 특정한 개시 형태들에 대해 한정하려는 것이 아니며, 본 발명의 사상 및 기술 범위에 포함되는 모든 변경,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균등물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, 또는 대체물을 포함한다.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명세서에서 사용한 용어는 단지 특정한 실시 예를 설명하기 위해 사용된 것으로서, 본 발명을 한정하려는 의도가 아니다. 단수의 표현은 문맥상 명백하게 다르게 뜻하지 않는 한, 복수의 표현을 포함한다. 본 명세서에서, "포함하다" 또는 </w:t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>"가지다" 등의 용어는 본 명세서에 기재된 특징, 숫자, 단계, 동작, 구성 요소, 부분품 또는 이들을 조합한 것이 존재함을 지정하려는 것이지, 하나 또는 그 이상의 다른 특징들이나 숫자, 단계, 동작, 구성 요소, 부분품 또는 이들을 조합한 것들의 존재 또는 부가 가능성을 미리 배제하지 않는 것으로 이해되어야 한다.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이하, 본 명세서에 첨부된 도면들을 참조하여 본 발명의 실시 예들을 상세히 설명한다.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1은 본 발명의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스피치 보조 로봇의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블록도이다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1을 참조하면, 로봇(100)은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(110),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(120),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(130),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제어부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(140),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(150),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점수환산부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(160),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(170),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(180)로 구성된다. 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(110)는 디스플레이장치의 상단에 장착되어 사용자를 촬영할 수 있다. 사용자의 표정, 행동을 촬영하여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전달할 수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(120)는 사용자의 음성을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입력받아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전달할 수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lastRenderedPageBreak/>
        <w:t xml:space="preserve">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(130)는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카메라부로부터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수신된 이미지에서 얼굴 표현 검출을 통해 감정을 인식할 수 있다.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(130)는 수신된 이미지에서 사용자의 눈, 코, 입 중 적어도 하나를 포함하는 얼굴 전체에 다수개의 점을 찍고, 다수개의 점에 기초하여 눈이 휜 정도,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입꼬리가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올라간 정도, 같은 점의 위치에 따라 미리 정해놓은 감정들 중 적합한 감정으로 분석할 수 있다.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(130)는 수신된 음성 중 목소리 검출을 하고, 검출된 목소리에서 수신된 음성 중 목소리의 정적이 유지되는 빈도 및 시간을 체크하여 사용자의 음성이 얼마나 끊기지 않고 답변을 하는지 여부를 확인할 수 있다. 또한,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(130)는 수신된 음성 중 키워드를 인식하여 스피치의 방향을 파악할 수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t>제어부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(140)는 로봇의 각 구성을 제어한다.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(150)는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파악한 사용자의 감정 분석, 음성 및 스피치 인식에 기초하여 사용자의 행동을 분석할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(150)는 사용자가 현재 모의 면접을 보고 있는 상황이라고 가정할 때, 사용자가 시선은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면접관을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응시하고 있는지, 고개를 정면으로 하고 있는지, 음성 톤은 적당한지를 분석하여 사용자 행동 분석 값을 추출할 수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lastRenderedPageBreak/>
        <w:t>점수환산부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(160)는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이미 저장된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추출된 사용자 행동 분석 값을 비교하여 분야별 스피치 점수를 환산할 수 있다. 즉,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이미 저장된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피면접자의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올바른 자세, 표정, 음성에 대한 허용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value값이 지표로 저장되어 있다. 이를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기준값으로서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사용자 행동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분석값과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비교하여 감정,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목소리톤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스피치 내용 분야별로 스피치 점수를 환산할 수 있다.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(170)는 점수에 따른 로봇의 반응에서는 이전 작업에서 받아온 각 분야에 따른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점수값으로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로봇이 어떠한 반응(모니터 출력, 모터 움직임, 스피커 출력)을 출력할 지를 결정할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표현부는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사용자의 스피치에 대한 정상적인 로봇의 반응을 출력하는 것 이외에, 로봇이 랜덤적으로 기대하지 않은 반응을 출력하여 당황스러운 상황 및 긴장감 조성을 연출하도록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데이터베이스내에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이미 저장된 랜덤 반응 메모리(Random Response Memory)와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클럭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(Clock)을 사용할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표현부는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랜덤 반응 메모리와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클럭을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사용하여 당황스럽거나 난감한 상황의 발생 혹은 이러한 상황으로 인한 긴장감을 조성하였을 경우에 사용자가 유연하게 대처할 능력을 함양할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표현부는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기본적으로 사용자의 반응에 1:1로 로봇이 반응하기에 평상시에는 로봇이 스피치에 대한 정상적인 반응을 전달하지만 </w:t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 xml:space="preserve">기존의 설정해 놓은 시간(예컨대 10분 안에서 랜덤적으로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두번의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횟수)이 지났을 경우,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클럭으로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랜덤 반응 메모리의 값이 스피치에 대한 반응으로 출력될 수 있도록 설정할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표현부는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로봇이 사용자의 반응에 대한 응답으로 분야별로 어떤 표현을 할 지가 결정될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표현부는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표정, 모션, 언어적 표현에 대한 값에 기초하여 데이터베이스부의 로봇표현메모리에서 미리 만들어 놓은 로봇의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아바타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표정, 모션, 언어적 표현을 실행할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아바타표현은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디스플레이장치에, 모션은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목관절에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언어적표현은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스피커에 출력하도록 할 수 있다. 이렇게 대응된 요소들은 로봇의 하드웨어적 요소들에 출력되어 사용자와 자연스러운 상호작용이 이루어 질 수 있도록 하며 스피치, 면접과 같은 대화 상황을 계속 이어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나갈수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(180)는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기준값을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미리 저장할 수 있다. 이는 사전에 미리 입력된 기준을 의미하며, 올바른 면접자의 자세를 기준으로 각 부분을 객관적인 value값으로 변환 시켰을 때, 시선 맞춤을 잘 하고 있다는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고개는 정면을 잘 바라보고 있다는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등을 미리 설정하여 사용자 분석이 끝난 value값과 비교할 수 있다. 또한, 스피치 내 키워드의 경우 서비스를 사용하기 전 사용자가 본인이 답변하거나 발표하는 내용에 있어서 꼭 들어갔으면 좋을 키워드를 미리 </w:t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 xml:space="preserve">저장할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(180)는 랜덤반응메모리를 포함하고, 이는 해당 메모리에서는 사용자의 스피치 보조상황을 더욱 다채롭게 만들어줄 요소들을 저장할 수 있다. 예컨대, 모션, 얼굴 표정, 음성 감탄사 등을 포함하고, 이는 기존에 결정된 로봇의 반응에 합하여 진 후,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클럭을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거쳐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출력될 수 있다.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(180)는 로봇표현메모리를 포함하고, 이는 해당 메모리 안에는 감정 리스트, 목 움직임 리스트, 언어적 표현 리스트들이 저장될 수 있다. 각 리스트들은 미리 저장된 리스트로서 이를 조합하여 로봇의 반응을 만들 수 있다.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2는 본 발명의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스피치 보조 로봇의 동작 방법을 설명하는 흐름도이다.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2를 참조하면, 인간과 상호작용하는 로봇의 동작 방법은,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사용자를 촬영하고,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사용자의 음성을 수신한다(S210).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, 수신된 상기 이미지에 기초하여 사용자의 감정을 인식한다(S220).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수신된 음성에 기초하여 </w:t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>음성 및 스피치를 인식한다(S230).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파악된 감정 인식, 음성 및 스피치 인식을 통해 사용자의 행동을 분석한다(S240).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점수환산부에서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저장된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사용자 행동 분석 값을 비교하여 분야별 스피치 점수를 환산한다(S250).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, 환산된 스피치 점수에 기초하여 로봇의 행위를 제어한다(S260).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도 3과 도 4는 본 발명의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실시예에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따른 인간과 상호작용하는 스피치 보조 로봇의 각 구성을 도시하는 도면이다.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 도 3과 도 4를 참조하면, 스피치 보조 로봇은 디스플레이(310),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(320),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(330),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목관절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(340), 몸체(350),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로봇팔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(360), 로봇다리(370)로 구성된다.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목관절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(340)은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두개의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모터로 구성되며, 총 4개의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구동축으로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구성된다. 위와 같은 모터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두개를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중간 부품을 활용해 세로로 연결하여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목관절을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구성한다. 각 모터에는 2개의 방향이 다른 축이 있어 단순 상하좌우 운동이 아니라 보다 복합적이면서 자연스러운 움직임을 표현할 수 있는 구조적 형태</w:t>
      </w:r>
      <w:r>
        <w:rPr>
          <w:rFonts w:ascii="바탕체" w:eastAsia="바탕체" w:hint="eastAsia"/>
          <w:kern w:val="0"/>
          <w:sz w:val="24"/>
          <w:szCs w:val="24"/>
        </w:rPr>
        <w:t>이다.</w:t>
      </w:r>
      <w:bookmarkStart w:id="0" w:name="_GoBack"/>
      <w:bookmarkEnd w:id="0"/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lastRenderedPageBreak/>
        <w:t>본 발명은 도면에 도시된 실시 예를 참고로 설명되었으나 이는 예시적인 것에 불과하며, 본 기술 분야의 통상의 지식을 가진 자라면 이로부터 다양한 변형 및 균등한 타 실시 예가 가능하다는 점을 이해할 것이다. 따라서, 본 발명의 진정한 기술적 보호 범위는 첨부된 등록청구범위의 기술적 사상에 의해 정해져야 할 것이다.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【부호의 설명】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110;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  120;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</w:t>
      </w:r>
      <w:proofErr w:type="spellEnd"/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130;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  140;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제어부</w:t>
      </w:r>
      <w:proofErr w:type="spellEnd"/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150;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  160;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점수환산부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170;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  180;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</w:t>
      </w:r>
      <w:proofErr w:type="spellEnd"/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br w:type="page"/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lastRenderedPageBreak/>
        <w:t>【청구범위】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청구항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1】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인간과 상호작용하는 스피치 보조 로봇의 동작 방법에 있어서,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사용자를 촬영하고,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사용자의 음성을 수신하는 단계;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, 수신된 상기 이미지에 기초하여 사용자의 감정을 인식하는 단계;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, 수신된 음성에 기초하여 음성 및 스피치를 인식하는 단계; 및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파악된 감정 인식, 음성 및 스피치 인식을 통해 사용자의 행동을 분석하는 단계를 포함하는 인간과 상호작용하는 스피치 보조 로봇의 동작 방법. 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청구항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2】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제1항에 있어서,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점수환산부에서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데이터베이스부에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저장된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기준값과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사용자 행동 분석 값을 비교하여 분야별 스피치 점수를 환산하는 단계를 더 </w:t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 xml:space="preserve">포함하는 인간과 상호작용하는 스피치 보조 로봇의 동작 방법. 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청구항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3】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제2항에 있어서,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표현부에서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>, 환산된 스피치 점수에 기초하여 로봇의 행위를 제어하는 단계를 더 포함하는 인간과 상호작용하는 스피치 보조 로봇의 동작 방법.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br w:type="page"/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>【요약서】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【요약】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 xml:space="preserve">본 발명은 인간과 상호작용하는 스피치 보조 로봇의 동작 방법에 관한 것이다. 본 발명은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카메라부를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사용자를 촬영하고,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마이크부를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통해 사용자의 음성을 수신하는 단계와, 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수신된 상기 이미지에 기초하여 사용자의 감정을 인식하는 단계와, 상기 로봇에 구비된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수신된 음성에 기초하여 음성 및 스피치를 인식하는 단계와, 상기 로봇에 구비된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분석부에서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, 이미지 및 </w:t>
      </w:r>
      <w:proofErr w:type="spellStart"/>
      <w:r w:rsidRPr="00A41A23">
        <w:rPr>
          <w:rFonts w:ascii="바탕체" w:eastAsia="바탕체"/>
          <w:kern w:val="0"/>
          <w:sz w:val="24"/>
          <w:szCs w:val="24"/>
        </w:rPr>
        <w:t>음성처리부에서</w:t>
      </w:r>
      <w:proofErr w:type="spellEnd"/>
      <w:r w:rsidRPr="00A41A23">
        <w:rPr>
          <w:rFonts w:ascii="바탕체" w:eastAsia="바탕체"/>
          <w:kern w:val="0"/>
          <w:sz w:val="24"/>
          <w:szCs w:val="24"/>
        </w:rPr>
        <w:t xml:space="preserve"> 파악된 감정 인식, 음성 및 스피치 인식을 통해 사용자의 행동을 분석하는 단계를 포함한다.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【대표도】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도 2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br w:type="page"/>
      </w:r>
      <w:r w:rsidRPr="00A41A23">
        <w:rPr>
          <w:rFonts w:ascii="바탕체" w:eastAsia="바탕체"/>
          <w:kern w:val="0"/>
          <w:sz w:val="24"/>
          <w:szCs w:val="24"/>
        </w:rPr>
        <w:lastRenderedPageBreak/>
        <w:t>【도면】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【도 1】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jc w:val="left"/>
        <w:rPr>
          <w:rFonts w:ascii="바탕체" w:eastAsia="바탕체" w:cs="바탕체"/>
          <w:kern w:val="0"/>
          <w:sz w:val="24"/>
          <w:szCs w:val="24"/>
        </w:rPr>
      </w:pPr>
      <w:r>
        <w:rPr>
          <w:rFonts w:ascii="바탕체" w:eastAsia="바탕체" w:cs="바탕체" w:hint="eastAsia"/>
          <w:noProof/>
          <w:kern w:val="0"/>
          <w:sz w:val="2"/>
          <w:szCs w:val="2"/>
        </w:rPr>
        <w:drawing>
          <wp:inline distT="0" distB="0" distL="0" distR="0">
            <wp:extent cx="4229100" cy="3571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【도 2】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rPr>
          <w:rFonts w:ascii="바탕체" w:eastAsia="바탕체" w:cs="바탕체"/>
          <w:kern w:val="0"/>
          <w:sz w:val="24"/>
          <w:szCs w:val="24"/>
        </w:rPr>
      </w:pPr>
      <w:r>
        <w:rPr>
          <w:rFonts w:ascii="바탕체" w:eastAsia="바탕체" w:cs="바탕체" w:hint="eastAsia"/>
          <w:noProof/>
          <w:kern w:val="0"/>
          <w:sz w:val="2"/>
          <w:szCs w:val="2"/>
        </w:rPr>
        <w:lastRenderedPageBreak/>
        <w:drawing>
          <wp:inline distT="0" distB="0" distL="0" distR="0">
            <wp:extent cx="4848225" cy="4752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【도 3】</w:t>
      </w:r>
    </w:p>
    <w:p w:rsidR="00A41A23" w:rsidRPr="00A41A23" w:rsidRDefault="00A41A23" w:rsidP="00A41A23">
      <w:pPr>
        <w:wordWrap/>
        <w:adjustRightInd w:val="0"/>
        <w:spacing w:after="0" w:line="672" w:lineRule="auto"/>
        <w:ind w:firstLine="800"/>
        <w:rPr>
          <w:rFonts w:ascii="바탕체" w:eastAsia="바탕체" w:cs="바탕체"/>
          <w:kern w:val="0"/>
          <w:sz w:val="24"/>
          <w:szCs w:val="24"/>
        </w:rPr>
      </w:pPr>
      <w:r>
        <w:rPr>
          <w:rFonts w:ascii="바탕체" w:eastAsia="바탕체" w:cs="바탕체" w:hint="eastAsia"/>
          <w:noProof/>
          <w:kern w:val="0"/>
          <w:sz w:val="2"/>
          <w:szCs w:val="2"/>
        </w:rPr>
        <w:lastRenderedPageBreak/>
        <w:drawing>
          <wp:inline distT="0" distB="0" distL="0" distR="0">
            <wp:extent cx="3324225" cy="3962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/>
          <w:kern w:val="0"/>
          <w:sz w:val="24"/>
          <w:szCs w:val="24"/>
        </w:rPr>
      </w:pPr>
      <w:r w:rsidRPr="00A41A23">
        <w:rPr>
          <w:rFonts w:ascii="바탕체" w:eastAsia="바탕체"/>
          <w:kern w:val="0"/>
          <w:sz w:val="24"/>
          <w:szCs w:val="24"/>
        </w:rPr>
        <w:t>【도 4】</w:t>
      </w:r>
    </w:p>
    <w:p w:rsidR="00A41A23" w:rsidRPr="00A41A23" w:rsidRDefault="00A41A23" w:rsidP="00A41A23">
      <w:pPr>
        <w:wordWrap/>
        <w:adjustRightInd w:val="0"/>
        <w:spacing w:after="0" w:line="672" w:lineRule="auto"/>
        <w:jc w:val="left"/>
        <w:rPr>
          <w:rFonts w:ascii="바탕체" w:eastAsia="바탕체" w:cs="바탕체"/>
          <w:kern w:val="0"/>
          <w:sz w:val="24"/>
          <w:szCs w:val="24"/>
        </w:rPr>
      </w:pPr>
      <w:r>
        <w:rPr>
          <w:rFonts w:ascii="바탕체" w:eastAsia="바탕체" w:cs="바탕체" w:hint="eastAsia"/>
          <w:noProof/>
          <w:kern w:val="0"/>
          <w:sz w:val="2"/>
          <w:szCs w:val="2"/>
        </w:rPr>
        <w:lastRenderedPageBreak/>
        <w:drawing>
          <wp:inline distT="0" distB="0" distL="0" distR="0">
            <wp:extent cx="2943225" cy="3914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10" w:rsidRDefault="001C5310"/>
    <w:sectPr w:rsidR="001C5310" w:rsidSect="00A41A23">
      <w:pgSz w:w="11908" w:h="16833"/>
      <w:pgMar w:top="2268" w:right="1133" w:bottom="1133" w:left="1417" w:header="2268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FE"/>
    <w:rsid w:val="001C5310"/>
    <w:rsid w:val="00251DFE"/>
    <w:rsid w:val="00264499"/>
    <w:rsid w:val="00A41A23"/>
    <w:rsid w:val="00D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A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1A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A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1A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2020-02-03T08:29:00Z</dcterms:created>
  <dcterms:modified xsi:type="dcterms:W3CDTF">2020-02-03T08:30:00Z</dcterms:modified>
</cp:coreProperties>
</file>