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Tugas Besar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IF2240 - Basis Data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b w:val="1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b w:val="1"/>
          <w:sz w:val="40"/>
          <w:szCs w:val="40"/>
          <w:rtl w:val="0"/>
        </w:rPr>
        <w:t xml:space="preserve">Spesifikasi Milestone II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b w:val="1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b w:val="1"/>
          <w:sz w:val="40"/>
          <w:szCs w:val="40"/>
          <w:rtl w:val="0"/>
        </w:rPr>
        <w:t xml:space="preserve">Transformasi Model ER ke Relasional dan Implementasi Basis Data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</w:rPr>
        <w:drawing>
          <wp:inline distB="114300" distT="114300" distL="114300" distR="114300">
            <wp:extent cx="1785938" cy="239942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399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Program Studi Teknik Informatika</w:t>
      </w:r>
    </w:p>
    <w:p w:rsidR="00000000" w:rsidDel="00000000" w:rsidP="00000000" w:rsidRDefault="00000000" w:rsidRPr="00000000" w14:paraId="00000010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2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spacing w:after="160" w:before="0" w:line="36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Deskripsi Tugas</w:t>
      </w:r>
    </w:p>
    <w:p w:rsidR="00000000" w:rsidDel="00000000" w:rsidP="00000000" w:rsidRDefault="00000000" w:rsidRPr="00000000" w14:paraId="00000014">
      <w:pPr>
        <w:spacing w:line="360" w:lineRule="auto"/>
        <w:ind w:left="72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Setelah selesai melakukan pemodelan terhadap sistem yang telah dispesifikasikan sebelumnya, setiap kelompok diharapkan untuk menghubungi asisten masing-masing untuk menjadwalkan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presentasi dan revisi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model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Entity Relationship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yang telah dibuat.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Selanjutnya, terdapat beberapa hal yang perlu dilakukan oleh kelompok: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Melakukan transformasi model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Entity Relationship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yang telah kelompok Anda buat menjadi model relasional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Mengimplementasi model relasional tersebut menggunakan basis data MariaDB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Menambahkan data pada basis data yang telah dibuat. Setiap tabel selain tabel referensi atau tabel dipastikan tidak memiliki lebih dari 100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records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harus memiliki minimal 100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records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Hint: Untuk mempermudah, Anda dapat menggunakan tool PHP fzaninotto/Faker, NodeJS Faker, atau python Faker)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Buatlah 5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insights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yang dapat diambil dari skema yang dibuat beserta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query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untuk mendapatkan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insight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tersebut.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Query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dituliskan juga pada laporan dan hasil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insight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ditunjukkan dalam bentuk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screenshot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Untuk mempermudah, disediakan beberapa contoh untuk tiap kasus di bawah ini.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(NB. Contoh yang sudah tersedia di bawah ini tidak dapat digunakan lagi)</w:t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6690"/>
        <w:tblGridChange w:id="0">
          <w:tblGrid>
            <w:gridCol w:w="1230"/>
            <w:gridCol w:w="66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Contoh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Insight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1. Menampilkan nama-nama pengguna yang mengambil mata kuliah IF2240 Basis Data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SELECT … FROM … WHERE …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Screenshot hasil query: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&lt;&gt;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2. Menampilkan 3 mata kuliah dengan pengguna terbanyak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SELECT … FROM … WHERE …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Screenshot hasil query: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&lt;&gt;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1. Menampilkan nama-nama peserta  yang lolos seleksi administrasi beserta nama universitasnya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SELECT … FROM … WHERE …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Screenshot hasil query: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&lt;&gt;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2. Menampilkan sesi psikotes 5 peserta dengan nilai seleksi tertinggi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SELECT … FROM … WHERE …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Screenshot hasil query: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&lt;&gt;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1. Menampilkan 3 spesialisasi terbanyak yang dimiliki oleh para dokter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SELECT … FROM … WHERE …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Screenshot hasil query: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&lt;&gt;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2. Menampilkan 5 perusahaan asuransi dengan klaim paling sedikit.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SELECT … FROM … WHERE …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Screenshot hasil query: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&lt;&gt;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spacing w:after="0" w:line="36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Ketentuan Tugas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Tugas dikerjakan secara berkelompok, dengan pembagian kelompok yang sama dengan tugas pemodelan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ER (Milestone I).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Setiap kelompok diwajibkan melakukan asistensi untuk revisi pemodelan ER sebelum melakukan implementasi basis data. Asistensi dilakukan paling lambat pada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Jumat, 7 April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Deadline pengumpulan tugas ini adalah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Selasa, 11 April 2023 pukul 22.40 WIB.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Pengumpulan deliverables dapat dilakukan pada tautan berikut: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bit.ly/KumpulTubesIF2240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spacing w:after="0" w:line="36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Deliverables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Laporan (.pdf) dengan isi sebagai berikut: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Cover dengan logo ITB, nomor kelompok, dan nama anggota kelompok.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Deskripsi Sistem yang sudah dibuat.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ER model yang sudah direvisi (jika ada).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Deskripsi revisi yang dilakukan (jika ada).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Langkah-langkah pemetaan yang dilakukan untuk mengubah model ER menjadi model Relasional.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Model relasional yang dihasilkan.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Insight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yang didapatkan dari basis data beserta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query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untuk mendapatkan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insight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tersebut dan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screenshot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hasil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Lampiran berisi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MoM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dan daftar pustaka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File .sql berisi hasil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dump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dari basis data yang telah dibuat.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Gabungkan file .pdf dan .sql pada sebuah file .zip dengan format penamaan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Milestone2_CaseXX_KYY_ZZ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dengan XX adalah nomor case, YY adalah nomor kelas, dan ZZ adalah nomor kelompok.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Contoh: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Milestone2_Case09_K09_99.pdf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Milestone2_Case09_K09_99.sql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Milestone2_Case09_K09_99.zip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l0zw84Rc-WGKbPpc9ydxxgtOkB9GOTsB/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bit.ly/KumpulTubesIF22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khCAqcV14qgibeqTYEaQw+NuWA==">AMUW2mWCjCuThzDlk/RRX+dqRbvODfHJizpG5QPkp/nWdvfDLjq33dmtX8QewFCfGj+9VHdtHcR3ss7UTigeneF64yvG89mvDipGrVudaGkea+xR1gM/0DyPDiu6KxiI4NujgzzAAohjdPnCjx3Y4hTwLX1WmdjVmg==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