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About Foretoken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Foretoken is a digital intelligence platform that helps investors understand the future of finance through the lens of tokenized real-world assets (RWAs). Our mission is to bridge the gap between traditional investment markets and the emerging blockchain economy by providing education, insights, and real-time data tools that compare tokenized assets—like tokenized gold or U.S. treasuries—to their conventional counterparts. Whether you're a crypto-native user or a traditional investor, Foretoken helps you assess risk, value, and opportunity in this growing market.</w:t>
      </w:r>
    </w:p>
    <w:p w:rsidR="00000000" w:rsidDel="00000000" w:rsidP="00000000" w:rsidRDefault="00000000" w:rsidRPr="00000000" w14:paraId="00000004">
      <w:pPr>
        <w:spacing w:after="240" w:before="240" w:lineRule="auto"/>
        <w:rPr/>
      </w:pPr>
      <w:r w:rsidDel="00000000" w:rsidR="00000000" w:rsidRPr="00000000">
        <w:rPr>
          <w:rtl w:val="0"/>
        </w:rPr>
        <w:t xml:space="preserve">Through in-depth articles, data visualizations, proprietary methodologies, and the Concourse dashboard, Foretoken delivers accessible, trustworthy knowledge to empower smarter decisions. We believe that tokenization is not just a trend—it's a structural shift in capital markets. Our goal is to help you stay ahead of that shift with clarity, confidence, and conviction.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About Foretoken’s Founder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Jason Rowlett is a veteran journalist, podcaster, and the founder of Foretoken, a market data platform that gives users insight into the dual price action of tokenized RWAs and their traditional asset counterparts. Before launching Foretoken in 2023, he covered the crypto markets and has interviewed dozens of top founders and thought-leaders in the blockchain industry at events such as Bitcoin Amsterdam, Consensus, DcentalCon, and more.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Jason has spoken at events in Europe such as CryptoAI:CON in Lisbon and Web3 Amsterdam. writes the Foretoken Newsletter, produces the Foretoken Podcast, and consults clients on crypto regulations such as MiCA and DORA. Having travelled extensively throughout Europe while in college, he studied History, English and Italian Literature before receiving his Bachelor’s degree in Broadcasting from Western Kentucky University. He lives in Austin, Texas. </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