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Competitive Deep Dive Analysis: NUMI</w:t>
      </w:r>
    </w:p>
    <w:p>
      <w:pPr>
        <w:pStyle w:val="MdParagraph"/>
      </w:pPr>
      <w:r>
        <w:rPr>
          <w:rStyle w:val="MdStrong"/>
          <w:b/>
          <w:bCs/>
        </w:rPr>
        <w:t xml:space="preserve">Prepared by:</w:t>
      </w:r>
      <w:r>
        <w:t xml:space="preserve"> Manus AI</w:t>
      </w:r>
      <w:r>
        <w:rPr>
          <w:rStyle w:val="MdBr"/>
        </w:rPr>
        <w:br/>
        <w:t xml:space="preserve"/>
      </w:r>
      <w:r>
        <w:rPr>
          <w:rStyle w:val="MdStrong"/>
          <w:b/>
          <w:bCs/>
        </w:rPr>
        <w:t xml:space="preserve">Date:</w:t>
      </w:r>
      <w:r>
        <w:t xml:space="preserve"> May 14, 2026</w:t>
      </w:r>
    </w:p>
    <w:p>
      <w:pPr>
        <w:pStyle w:val="MdSpace"/>
        <w:spacing w:before="0" w:after="60"/>
      </w:pPr>
    </w:p>
    <w:p>
      <w:pPr>
        <w:pStyle w:val="Heading2"/>
        <w:pStyle w:val="MdHeading2"/>
      </w:pPr>
      <w:r>
        <w:t xml:space="preserve">Executive Summary</w:t>
      </w:r>
    </w:p>
    <w:p>
      <w:pPr>
        <w:pStyle w:val="MdParagraph"/>
      </w:pPr>
      <w:r>
        <w:t xml:space="preserve">This report presents a comprehensive competitive analysis for NUMI within the human intelligence and pattern recognition space. It examines eight key competitors, ranging from direct astrology and Human Design applications (Co-Star, Sanctuary, The Pattern, My Human Design, Jovian Archive) to broader wellness and learning platforms (Calm, Headspace, MasterClass). For each competitor, a detailed analysis of their product and features, business model, target audience, marketing and growth strategies, and strengths and weaknesses is provided. The report concludes with a comparative matrix and strategic recommendations for NUMI, highlighting opportunities for differentiation and market advantage by leveraging its unique integrated AI approach.</w:t>
      </w:r>
    </w:p>
    <w:p>
      <w:pPr>
        <w:pStyle w:val="MdSpace"/>
        <w:spacing w:before="0" w:after="60"/>
      </w:pPr>
    </w:p>
    <w:p>
      <w:pPr>
        <w:pStyle w:val="Heading2"/>
        <w:pStyle w:val="MdHeading2"/>
      </w:pPr>
      <w:r>
        <w:t xml:space="preserve">1. Competitor Analysis</w:t>
      </w:r>
    </w:p>
    <w:p>
      <w:pPr>
        <w:pStyle w:val="Heading3"/>
        <w:pStyle w:val="MdHeading3"/>
      </w:pPr>
      <w:r>
        <w:t xml:space="preserve">1.1. Co-Star (Astrology App)</w:t>
      </w:r>
    </w:p>
    <w:p>
      <w:pPr>
        <w:pStyle w:val="MdParagraph"/>
      </w:pPr>
      <w:r>
        <w:rPr>
          <w:rStyle w:val="MdStrong"/>
          <w:b/>
          <w:bCs/>
        </w:rPr>
        <w:t xml:space="preserve">Product &amp; Features:</w:t>
      </w:r>
      <w:r>
        <w:t xml:space="preserve"> Co-Star offers a visually minimalist astrology app that utilizes NASA data to generate daily horoscopes and birth chart analyses. Its core offering includes personalized insights based on the "Big Three" (Sun, Moon, Rising signs) and planetary transits. A key feature is its social integration, allowing users to connect with friends and compare compatibility charts. The app is known for its distinctive, often "biting" or "savage" notification style [1]. While it provides basic chart information, it generally lacks the depth of synthesis found in more advanced astrological platforms.</w:t>
      </w:r>
    </w:p>
    <w:p>
      <w:pPr>
        <w:pStyle w:val="MdSpace"/>
        <w:spacing w:before="0" w:after="60"/>
      </w:pPr>
    </w:p>
    <w:p>
      <w:pPr>
        <w:pStyle w:val="MdParagraph"/>
      </w:pPr>
      <w:r>
        <w:rPr>
          <w:rStyle w:val="MdStrong"/>
          <w:b/>
          <w:bCs/>
        </w:rPr>
        <w:t xml:space="preserve">Business Model:</w:t>
      </w:r>
      <w:r>
        <w:t xml:space="preserve"> Co-Star operates on a freemium model. Basic daily horoscopes and chart information are free, with revenue generated through in-app purchases for more detailed reports, compatibility analyses, and recently, AI-driven conversational features [2].</w:t>
      </w:r>
    </w:p>
    <w:p>
      <w:pPr>
        <w:pStyle w:val="MdSpace"/>
        <w:spacing w:before="0" w:after="60"/>
      </w:pPr>
    </w:p>
    <w:p>
      <w:pPr>
        <w:pStyle w:val="MdParagraph"/>
      </w:pPr>
      <w:r>
        <w:rPr>
          <w:rStyle w:val="MdStrong"/>
          <w:b/>
          <w:bCs/>
        </w:rPr>
        <w:t xml:space="preserve">Target Audience:</w:t>
      </w:r>
      <w:r>
        <w:t xml:space="preserve"> Primarily serves Millennials and Gen Z who are drawn to aesthetically pleasing design and social astrology. Its brand voice is often described as edgy, humorous, and direct, resonating with a generation that values authenticity and a touch of nihilism [1].</w:t>
      </w:r>
    </w:p>
    <w:p>
      <w:pPr>
        <w:pStyle w:val="MdSpace"/>
        <w:spacing w:before="0" w:after="60"/>
      </w:pPr>
    </w:p>
    <w:p>
      <w:pPr>
        <w:pStyle w:val="MdParagraph"/>
      </w:pPr>
      <w:r>
        <w:rPr>
          <w:rStyle w:val="MdStrong"/>
          <w:b/>
          <w:bCs/>
        </w:rPr>
        <w:t xml:space="preserve">Marketing &amp; Growth:</w:t>
      </w:r>
      <w:r>
        <w:t xml:space="preserve"> Co-Star's marketing is heavily reliant on its Instagram-first strategy, characterized by a minimalist, black-and-white aesthetic. Its viral growth is often attributed to its highly shareable, quirky notifications. The platform also engages in partnerships with fashion and lifestyle brands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Highly viral social sharing, sleek minimalist design, strong brand identity, high user engagement through unique notifications [1] [3].</w:t>
      </w:r>
    </w:p>
    <w:p>
      <w:pPr>
        <w:pStyle w:val="MdListItem"/>
        <w:numPr>
          <w:ilvl w:val="0"/>
          <w:numId w:val="2"/>
        </w:numPr>
      </w:pPr>
      <w:r>
        <w:rPr>
          <w:rStyle w:val="MdStrong"/>
          <w:b/>
          <w:bCs/>
        </w:rPr>
        <w:t xml:space="preserve">Weaknesses:</w:t>
      </w:r>
      <w:r>
        <w:t xml:space="preserve"> Perceived as "mean" or "toxic" by some users; lacks true depth in astrological chart synthesis; AI-generated content can sometimes feel repetitive or generic [1] [4].</w:t>
      </w:r>
    </w:p>
    <w:p>
      <w:pPr>
        <w:pStyle w:val="MdListItem"/>
        <w:numPr>
          <w:ilvl w:val="0"/>
          <w:numId w:val="2"/>
        </w:numPr>
      </w:pPr>
      <w:r>
        <w:rPr>
          <w:rStyle w:val="MdStrong"/>
          <w:b/>
          <w:bCs/>
        </w:rPr>
        <w:t xml:space="preserve">Customer Complaints/Requests:</w:t>
      </w:r>
      <w:r>
        <w:t xml:space="preserve"> Users often desire more in-depth, nuanced interpretations beyond surface-level readings and express frustration with the app's occasionally negative tone [4].</w:t>
      </w:r>
    </w:p>
    <w:p>
      <w:pPr>
        <w:pStyle w:val="MdSpace"/>
        <w:spacing w:before="0" w:after="60"/>
      </w:pPr>
    </w:p>
    <w:p>
      <w:pPr>
        <w:pStyle w:val="MdParagraph"/>
      </w:pPr>
      <w:r>
        <w:rPr>
          <w:rStyle w:val="MdStrong"/>
          <w:b/>
          <w:bCs/>
        </w:rPr>
        <w:t xml:space="preserve">NUMI's Opportunity:</w:t>
      </w:r>
      <w:r>
        <w:t xml:space="preserve"> NUMI can learn from Co-Star's viral social engagement and strong brand voice. NUMI's advantage lies in offering deeper, more empathetic, and integrated insights, appealing to users who find Co-Star's approach superficial or off-putting. NUMI can differentiate by providing a more comprehensive and genuinely personalized AI mentor experience.</w:t>
      </w:r>
    </w:p>
    <w:p>
      <w:pPr>
        <w:pStyle w:val="MdSpace"/>
        <w:spacing w:before="0" w:after="60"/>
      </w:pPr>
    </w:p>
    <w:p>
      <w:pPr>
        <w:pStyle w:val="Heading3"/>
        <w:pStyle w:val="MdHeading3"/>
      </w:pPr>
      <w:r>
        <w:t xml:space="preserve">1.2. Sanctuary (Astrology App)</w:t>
      </w:r>
    </w:p>
    <w:p>
      <w:pPr>
        <w:pStyle w:val="MdParagraph"/>
      </w:pPr>
      <w:r>
        <w:rPr>
          <w:rStyle w:val="MdStrong"/>
          <w:b/>
          <w:bCs/>
        </w:rPr>
        <w:t xml:space="preserve">Product &amp; Features:</w:t>
      </w:r>
      <w:r>
        <w:t xml:space="preserve"> Sanctuary offers an accessible astrology app that combines daily AI-powered horoscopes with the unique option to chat live with professional astrologers, tarot readers, and psychics. The interface is designed to be friendly and easy for beginners, providing a blend of automated insights and human connection [1].</w:t>
      </w:r>
    </w:p>
    <w:p>
      <w:pPr>
        <w:pStyle w:val="MdSpace"/>
        <w:spacing w:before="0" w:after="60"/>
      </w:pPr>
    </w:p>
    <w:p>
      <w:pPr>
        <w:pStyle w:val="MdParagraph"/>
      </w:pPr>
      <w:r>
        <w:rPr>
          <w:rStyle w:val="MdStrong"/>
          <w:b/>
          <w:bCs/>
        </w:rPr>
        <w:t xml:space="preserve">Business Model:</w:t>
      </w:r>
      <w:r>
        <w:t xml:space="preserve"> Sanctuary employs a freemium model. Free daily astrology reports are available, but its primary revenue stream comes from high-margin live chat sessions, which are typically priced per minute or per session. Subscriptions for premium content are also offered [1].</w:t>
      </w:r>
    </w:p>
    <w:p>
      <w:pPr>
        <w:pStyle w:val="MdSpace"/>
        <w:spacing w:before="0" w:after="60"/>
      </w:pPr>
    </w:p>
    <w:p>
      <w:pPr>
        <w:pStyle w:val="MdParagraph"/>
      </w:pPr>
      <w:r>
        <w:rPr>
          <w:rStyle w:val="MdStrong"/>
          <w:b/>
          <w:bCs/>
        </w:rPr>
        <w:t xml:space="preserve">Target Audience:</w:t>
      </w:r>
      <w:r>
        <w:t xml:space="preserve"> Caters to astrology beginners and individuals seeking instant gratification or human connection in their spiritual guidance. Its positioning is friendly and approachable, aiming to demystify esoteric practices [1].</w:t>
      </w:r>
    </w:p>
    <w:p>
      <w:pPr>
        <w:pStyle w:val="MdSpace"/>
        <w:spacing w:before="0" w:after="60"/>
      </w:pPr>
    </w:p>
    <w:p>
      <w:pPr>
        <w:pStyle w:val="MdParagraph"/>
      </w:pPr>
      <w:r>
        <w:rPr>
          <w:rStyle w:val="MdStrong"/>
          <w:b/>
          <w:bCs/>
        </w:rPr>
        <w:t xml:space="preserve">Marketing &amp; Growth:</w:t>
      </w:r>
      <w:r>
        <w:t xml:space="preserve"> Sanctuary utilizes vibrant, colorful, and emoji-heavy social media content, often focusing on "pop culture" astrology. Its growth strategy involves high-frequency posting, community engagement, and brand partnerships for themed campaigns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High accessibility for beginners, offers direct human interaction through live chat, broadens its spiritual offerings to include tarot and psychic readings [1] [4].</w:t>
      </w:r>
    </w:p>
    <w:p>
      <w:pPr>
        <w:pStyle w:val="MdListItem"/>
        <w:numPr>
          <w:ilvl w:val="0"/>
          <w:numId w:val="2"/>
        </w:numPr>
      </w:pPr>
      <w:r>
        <w:rPr>
          <w:rStyle w:val="MdStrong"/>
          <w:b/>
          <w:bCs/>
        </w:rPr>
        <w:t xml:space="preserve">Weaknesses:</w:t>
      </w:r>
      <w:r>
        <w:t xml:space="preserve"> AI content can be generic and surface-level; live readings are expensive and can quickly accumulate costs; minimal support for advanced astrological concepts like Vedic astrology [1] [4].</w:t>
      </w:r>
    </w:p>
    <w:p>
      <w:pPr>
        <w:pStyle w:val="MdListItem"/>
        <w:numPr>
          <w:ilvl w:val="0"/>
          <w:numId w:val="2"/>
        </w:numPr>
      </w:pPr>
      <w:r>
        <w:rPr>
          <w:rStyle w:val="MdStrong"/>
          <w:b/>
          <w:bCs/>
        </w:rPr>
        <w:t xml:space="preserve">Customer Complaints/Requests:</w:t>
      </w:r>
      <w:r>
        <w:t xml:space="preserve"> Users often find the daily horoscopes too basic and express concerns about the high cost of live sessions [4].</w:t>
      </w:r>
    </w:p>
    <w:p>
      <w:pPr>
        <w:pStyle w:val="MdSpace"/>
        <w:spacing w:before="0" w:after="60"/>
      </w:pPr>
    </w:p>
    <w:p>
      <w:pPr>
        <w:pStyle w:val="MdParagraph"/>
      </w:pPr>
      <w:r>
        <w:rPr>
          <w:rStyle w:val="MdStrong"/>
          <w:b/>
          <w:bCs/>
        </w:rPr>
        <w:t xml:space="preserve">NUMI's Opportunity:</w:t>
      </w:r>
      <w:r>
        <w:t xml:space="preserve"> NUMI can learn from Sanctuary's ability to make complex topics accessible and its offering of human-like interaction. NUMI's advantage is its ability to provide deep, personalized AI guidance at a more affordable and consistent rate than live human sessions, while integrating multiple wisdom systems for a richer experience.</w:t>
      </w:r>
    </w:p>
    <w:p>
      <w:pPr>
        <w:pStyle w:val="MdSpace"/>
        <w:spacing w:before="0" w:after="60"/>
      </w:pPr>
    </w:p>
    <w:p>
      <w:pPr>
        <w:pStyle w:val="Heading3"/>
        <w:pStyle w:val="MdHeading3"/>
      </w:pPr>
      <w:r>
        <w:t xml:space="preserve">1.3. The Pattern (Pattern Analysis)</w:t>
      </w:r>
    </w:p>
    <w:p>
      <w:pPr>
        <w:pStyle w:val="MdParagraph"/>
      </w:pPr>
      <w:r>
        <w:rPr>
          <w:rStyle w:val="MdStrong"/>
          <w:b/>
          <w:bCs/>
        </w:rPr>
        <w:t xml:space="preserve">Product &amp; Features:</w:t>
      </w:r>
      <w:r>
        <w:t xml:space="preserve"> The Pattern takes a psychological approach to self-discovery, analyzing life patterns, challenges, and relationship dynamics. While rooted in astrological principles, it strips away traditional jargon, focusing instead on behavioral analysis and "timing cycles" for life events. It also includes features for understanding relationship compatibility [1].</w:t>
      </w:r>
    </w:p>
    <w:p>
      <w:pPr>
        <w:pStyle w:val="MdSpace"/>
        <w:spacing w:before="0" w:after="60"/>
      </w:pPr>
    </w:p>
    <w:p>
      <w:pPr>
        <w:pStyle w:val="MdParagraph"/>
      </w:pPr>
      <w:r>
        <w:rPr>
          <w:rStyle w:val="MdStrong"/>
          <w:b/>
          <w:bCs/>
        </w:rPr>
        <w:t xml:space="preserve">Business Model:</w:t>
      </w:r>
      <w:r>
        <w:t xml:space="preserve"> Operates on a freemium model, with revenue primarily derived from premium "timing" reports and detailed relationship synastry analyses. It has recently expanded with "Connect" features for social interaction and dating [1].</w:t>
      </w:r>
    </w:p>
    <w:p>
      <w:pPr>
        <w:pStyle w:val="MdSpace"/>
        <w:spacing w:before="0" w:after="60"/>
      </w:pPr>
    </w:p>
    <w:p>
      <w:pPr>
        <w:pStyle w:val="MdParagraph"/>
      </w:pPr>
      <w:r>
        <w:rPr>
          <w:rStyle w:val="MdStrong"/>
          <w:b/>
          <w:bCs/>
        </w:rPr>
        <w:t xml:space="preserve">Target Audience:</w:t>
      </w:r>
      <w:r>
        <w:t xml:space="preserve"> Appeals to individuals seeking deep self-awareness and understanding of their life patterns, particularly those who find traditional astrology too complex or esoteric. Its brand voice is insightful, psychological, and focused on personal growth [1].</w:t>
      </w:r>
    </w:p>
    <w:p>
      <w:pPr>
        <w:pStyle w:val="MdSpace"/>
        <w:spacing w:before="0" w:after="60"/>
      </w:pPr>
    </w:p>
    <w:p>
      <w:pPr>
        <w:pStyle w:val="MdParagraph"/>
      </w:pPr>
      <w:r>
        <w:rPr>
          <w:rStyle w:val="MdStrong"/>
          <w:b/>
          <w:bCs/>
        </w:rPr>
        <w:t xml:space="preserve">Marketing &amp; Growth:</w:t>
      </w:r>
      <w:r>
        <w:t xml:space="preserve"> The Pattern employs a low-key, almost anti-marketing approach, relying heavily on organic word-of-mouth due to its perceived "scary accuracy." High user retention is driven by the depth of personal insights provided. It has also benefited from organic PR through celebrity endorsements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Offers profound psychological depth and accuracy in pattern analysis; provides valuable relationship insights; avoids astrological jargon, making it accessible to a broader audience [1] [4].</w:t>
      </w:r>
    </w:p>
    <w:p>
      <w:pPr>
        <w:pStyle w:val="MdListItem"/>
        <w:numPr>
          <w:ilvl w:val="0"/>
          <w:numId w:val="2"/>
        </w:numPr>
      </w:pPr>
      <w:r>
        <w:rPr>
          <w:rStyle w:val="MdStrong"/>
          <w:b/>
          <w:bCs/>
        </w:rPr>
        <w:t xml:space="preserve">Weaknesses:</w:t>
      </w:r>
      <w:r>
        <w:t xml:space="preserve"> May not satisfy users seeking traditional astrological interpretations; the user interface is sometimes described as less aesthetic or clunky compared to competitors like Co-Star [1] [4].</w:t>
      </w:r>
    </w:p>
    <w:p>
      <w:pPr>
        <w:pStyle w:val="MdListItem"/>
        <w:numPr>
          <w:ilvl w:val="0"/>
          <w:numId w:val="2"/>
        </w:numPr>
      </w:pPr>
      <w:r>
        <w:rPr>
          <w:rStyle w:val="MdStrong"/>
          <w:b/>
          <w:bCs/>
        </w:rPr>
        <w:t xml:space="preserve">Customer Complaints/Requests:</w:t>
      </w:r>
      <w:r>
        <w:t xml:space="preserve"> Some users find the interface less intuitive and wish for more traditional astrological context [4].</w:t>
      </w:r>
    </w:p>
    <w:p>
      <w:pPr>
        <w:pStyle w:val="MdSpace"/>
        <w:spacing w:before="0" w:after="60"/>
      </w:pPr>
    </w:p>
    <w:p>
      <w:pPr>
        <w:pStyle w:val="MdParagraph"/>
      </w:pPr>
      <w:r>
        <w:rPr>
          <w:rStyle w:val="MdStrong"/>
          <w:b/>
          <w:bCs/>
        </w:rPr>
        <w:t xml:space="preserve">NUMI's Opportunity:</w:t>
      </w:r>
      <w:r>
        <w:t xml:space="preserve"> NUMI can leverage The Pattern's success in providing deep, jargon-free insights and its ability to foster strong user loyalty through accuracy. NUMI's advantage lies in combining this psychological depth with the explicit integration of multiple wisdom systems (astrology, Human Design, numerology) and a more polished, intuitive user experience, offering a holistic view that The Pattern lacks.</w:t>
      </w:r>
    </w:p>
    <w:p>
      <w:pPr>
        <w:pStyle w:val="MdSpace"/>
        <w:spacing w:before="0" w:after="60"/>
      </w:pPr>
    </w:p>
    <w:p>
      <w:pPr>
        <w:pStyle w:val="Heading3"/>
        <w:pStyle w:val="MdHeading3"/>
      </w:pPr>
      <w:r>
        <w:t xml:space="preserve">1.4. My Human Design (Human Design App)</w:t>
      </w:r>
    </w:p>
    <w:p>
      <w:pPr>
        <w:pStyle w:val="MdParagraph"/>
      </w:pPr>
      <w:r>
        <w:rPr>
          <w:rStyle w:val="MdStrong"/>
          <w:b/>
          <w:bCs/>
        </w:rPr>
        <w:t xml:space="preserve">Product &amp; Features:</w:t>
      </w:r>
      <w:r>
        <w:t xml:space="preserve"> My Human Design, fronted by Jenna Zoe, offers an accessible entry point into the Human Design system. Its core features include a chart calculator, personalized daily tips, and audio/written readings from Jenna Zoe herself, focusing on concepts like "deconditioning" and living in alignment with one's design [1].</w:t>
      </w:r>
    </w:p>
    <w:p>
      <w:pPr>
        <w:pStyle w:val="MdSpace"/>
        <w:spacing w:before="0" w:after="60"/>
      </w:pPr>
    </w:p>
    <w:p>
      <w:pPr>
        <w:pStyle w:val="MdParagraph"/>
      </w:pPr>
      <w:r>
        <w:rPr>
          <w:rStyle w:val="MdStrong"/>
          <w:b/>
          <w:bCs/>
        </w:rPr>
        <w:t xml:space="preserve">Business Model:</w:t>
      </w:r>
      <w:r>
        <w:t xml:space="preserve"> The app typically offers a monthly subscription or one-time purchases for specific reports. The broader My Human Design ecosystem includes high-ticket courses and workshops available on its main website, leveraging Jenna Zoe's personal brand [1].</w:t>
      </w:r>
    </w:p>
    <w:p>
      <w:pPr>
        <w:pStyle w:val="MdSpace"/>
        <w:spacing w:before="0" w:after="60"/>
      </w:pPr>
    </w:p>
    <w:p>
      <w:pPr>
        <w:pStyle w:val="MdParagraph"/>
      </w:pPr>
      <w:r>
        <w:rPr>
          <w:rStyle w:val="MdStrong"/>
          <w:b/>
          <w:bCs/>
        </w:rPr>
        <w:t xml:space="preserve">Target Audience:</w:t>
      </w:r>
      <w:r>
        <w:t xml:space="preserve"> Attracts modern spiritual seekers, beginners to Human Design, and followers of Jenna Zoe's specific brand of spiritual guidance. The brand positions itself with a "wellness luxury" and "soft girl" aesthetic [1] [3].</w:t>
      </w:r>
    </w:p>
    <w:p>
      <w:pPr>
        <w:pStyle w:val="MdSpace"/>
        <w:spacing w:before="0" w:after="60"/>
      </w:pPr>
    </w:p>
    <w:p>
      <w:pPr>
        <w:pStyle w:val="MdParagraph"/>
      </w:pPr>
      <w:r>
        <w:rPr>
          <w:rStyle w:val="MdStrong"/>
          <w:b/>
          <w:bCs/>
        </w:rPr>
        <w:t xml:space="preserve">Marketing &amp; Growth:</w:t>
      </w:r>
      <w:r>
        <w:t xml:space="preserve"> Marketing is heavily influencer-led, often featuring collaborations and podcast guesting. The brand maintains a high-production social media presence that feels personal and aspirational, centered around Jenna Zoe's authority and aesthetic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Strong, beautiful branding and aesthetic; accessible language for Human Design beginners; benefits from Jenna Zoe's established personal authority and following; focuses on practical application of Human Design principles [1] [4].</w:t>
      </w:r>
    </w:p>
    <w:p>
      <w:pPr>
        <w:pStyle w:val="MdListItem"/>
        <w:numPr>
          <w:ilvl w:val="0"/>
          <w:numId w:val="2"/>
        </w:numPr>
      </w:pPr>
      <w:r>
        <w:rPr>
          <w:rStyle w:val="MdStrong"/>
          <w:b/>
          <w:bCs/>
        </w:rPr>
        <w:t xml:space="preserve">Weaknesses:</w:t>
      </w:r>
      <w:r>
        <w:t xml:space="preserve"> Can be perceived as oversimplified or "fluffy" by Human Design purists; high price points for courses and some app content; content depth within the app can be limited [1] [4].</w:t>
      </w:r>
    </w:p>
    <w:p>
      <w:pPr>
        <w:pStyle w:val="MdListItem"/>
        <w:numPr>
          <w:ilvl w:val="0"/>
          <w:numId w:val="2"/>
        </w:numPr>
      </w:pPr>
      <w:r>
        <w:rPr>
          <w:rStyle w:val="MdStrong"/>
          <w:b/>
          <w:bCs/>
        </w:rPr>
        <w:t xml:space="preserve">Customer Complaints/Requests:</w:t>
      </w:r>
      <w:r>
        <w:t xml:space="preserve"> Some users find the offerings expensive for the perceived value and wish for more technical depth or alternative interpretations beyond Jenna Zoe's perspective [4].</w:t>
      </w:r>
    </w:p>
    <w:p>
      <w:pPr>
        <w:pStyle w:val="MdSpace"/>
        <w:spacing w:before="0" w:after="60"/>
      </w:pPr>
    </w:p>
    <w:p>
      <w:pPr>
        <w:pStyle w:val="MdParagraph"/>
      </w:pPr>
      <w:r>
        <w:rPr>
          <w:rStyle w:val="MdStrong"/>
          <w:b/>
          <w:bCs/>
        </w:rPr>
        <w:t xml:space="preserve">NUMI's Opportunity:</w:t>
      </w:r>
      <w:r>
        <w:t xml:space="preserve"> NUMI can learn from My Human Design's success in creating an accessible and aesthetically pleasing entry point for beginners. NUMI's advantage is its ability to offer both accessibility and technical depth, integrating multiple systems in a way that satisfies both new learners and more advanced practitioners, without being tied to a single personality or interpretation.</w:t>
      </w:r>
    </w:p>
    <w:p>
      <w:pPr>
        <w:pStyle w:val="MdSpace"/>
        <w:spacing w:before="0" w:after="60"/>
      </w:pPr>
    </w:p>
    <w:p>
      <w:pPr>
        <w:pStyle w:val="Heading3"/>
        <w:pStyle w:val="MdHeading3"/>
      </w:pPr>
      <w:r>
        <w:t xml:space="preserve">1.5. Jovian Archive (Official Human Design Platform)</w:t>
      </w:r>
    </w:p>
    <w:p>
      <w:pPr>
        <w:pStyle w:val="MdParagraph"/>
      </w:pPr>
      <w:r>
        <w:rPr>
          <w:rStyle w:val="MdStrong"/>
          <w:b/>
          <w:bCs/>
        </w:rPr>
        <w:t xml:space="preserve">Product &amp; Features:</w:t>
      </w:r>
      <w:r>
        <w:t xml:space="preserve"> Jovian Archive is considered the official source for the Human Design System, founded by Ra Uru Hu. Its primary product is the professional-grade software, Maia Mechanics Imaging (MMI), used for generating and analyzing Human Design charts. It also hosts an extensive media library of Ra Uru Hu's lectures and offers official certification courses [1].</w:t>
      </w:r>
    </w:p>
    <w:p>
      <w:pPr>
        <w:pStyle w:val="MdSpace"/>
        <w:spacing w:before="0" w:after="60"/>
      </w:pPr>
    </w:p>
    <w:p>
      <w:pPr>
        <w:pStyle w:val="MdParagraph"/>
      </w:pPr>
      <w:r>
        <w:rPr>
          <w:rStyle w:val="MdStrong"/>
          <w:b/>
          <w:bCs/>
        </w:rPr>
        <w:t xml:space="preserve">Business Model:</w:t>
      </w:r>
      <w:r>
        <w:t xml:space="preserve"> Revenue is generated through high-ticket software licenses, sales of professional reports, and educational courses. A basic online chart calculation tool is available, sometimes with a low monthly subscription for advanced features [1].</w:t>
      </w:r>
    </w:p>
    <w:p>
      <w:pPr>
        <w:pStyle w:val="MdSpace"/>
        <w:spacing w:before="0" w:after="60"/>
      </w:pPr>
    </w:p>
    <w:p>
      <w:pPr>
        <w:pStyle w:val="MdParagraph"/>
      </w:pPr>
      <w:r>
        <w:rPr>
          <w:rStyle w:val="MdStrong"/>
          <w:b/>
          <w:bCs/>
        </w:rPr>
        <w:t xml:space="preserve">Target Audience:</w:t>
      </w:r>
      <w:r>
        <w:t xml:space="preserve"> Primarily serves Human Design professionals, purists, and serious students who seek the original teachings and technical depth of the system. Its brand voice is authoritative, academic, and traditional [1].</w:t>
      </w:r>
    </w:p>
    <w:p>
      <w:pPr>
        <w:pStyle w:val="MdSpace"/>
        <w:spacing w:before="0" w:after="60"/>
      </w:pPr>
    </w:p>
    <w:p>
      <w:pPr>
        <w:pStyle w:val="MdParagraph"/>
      </w:pPr>
      <w:r>
        <w:rPr>
          <w:rStyle w:val="MdStrong"/>
          <w:b/>
          <w:bCs/>
        </w:rPr>
        <w:t xml:space="preserve">Marketing &amp; Growth:</w:t>
      </w:r>
      <w:r>
        <w:t xml:space="preserve"> Marketing is authority-based, leveraging its status as the official source. It relies on SEO for technical terms and maintains an email marketing strategy targeting its dedicated base of students and professionals. Social media presence is minimal, with YouTube used for long-form educational content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Unrivaled authority and authenticity as the original source of Human Design; offers comprehensive technical depth and professional-grade software; extensive educational resources [1] [4].</w:t>
      </w:r>
    </w:p>
    <w:p>
      <w:pPr>
        <w:pStyle w:val="MdListItem"/>
        <w:numPr>
          <w:ilvl w:val="0"/>
          <w:numId w:val="2"/>
        </w:numPr>
      </w:pPr>
      <w:r>
        <w:rPr>
          <w:rStyle w:val="MdStrong"/>
          <w:b/>
          <w:bCs/>
        </w:rPr>
        <w:t xml:space="preserve">Weaknesses:</w:t>
      </w:r>
      <w:r>
        <w:t xml:space="preserve"> Extremely steep learning curve, making it inaccessible for beginners; outdated website design and user experience; high cost for software and courses [1] [4].</w:t>
      </w:r>
    </w:p>
    <w:p>
      <w:pPr>
        <w:pStyle w:val="MdListItem"/>
        <w:numPr>
          <w:ilvl w:val="0"/>
          <w:numId w:val="2"/>
        </w:numPr>
      </w:pPr>
      <w:r>
        <w:rPr>
          <w:rStyle w:val="MdStrong"/>
          <w:b/>
          <w:bCs/>
        </w:rPr>
        <w:t xml:space="preserve">Customer Complaints/Requests:</w:t>
      </w:r>
      <w:r>
        <w:t xml:space="preserve"> Users frequently complain about the difficult-to-navigate website and the complexity of the software, wishing for a more user-friendly interface [4].</w:t>
      </w:r>
    </w:p>
    <w:p>
      <w:pPr>
        <w:pStyle w:val="MdSpace"/>
        <w:spacing w:before="0" w:after="60"/>
      </w:pPr>
    </w:p>
    <w:p>
      <w:pPr>
        <w:pStyle w:val="MdParagraph"/>
      </w:pPr>
      <w:r>
        <w:rPr>
          <w:rStyle w:val="MdStrong"/>
          <w:b/>
          <w:bCs/>
        </w:rPr>
        <w:t xml:space="preserve">NUMI's Opportunity:</w:t>
      </w:r>
      <w:r>
        <w:t xml:space="preserve"> NUMI can learn from Jovian Archive's emphasis on technical accuracy and foundational knowledge. NUMI's advantage is its ability to present this technical depth in an accessible, AI-driven format, bridging the gap between complex information and user-friendly application. It can attract users who desire the authenticity of Jovian Archive but are deterred by its usability.</w:t>
      </w:r>
    </w:p>
    <w:p>
      <w:pPr>
        <w:pStyle w:val="MdSpace"/>
        <w:spacing w:before="0" w:after="60"/>
      </w:pPr>
    </w:p>
    <w:p>
      <w:pPr>
        <w:pStyle w:val="Heading3"/>
        <w:pStyle w:val="MdHeading3"/>
      </w:pPr>
      <w:r>
        <w:t xml:space="preserve">1.6. Calm (Meditation/Wellness)</w:t>
      </w:r>
    </w:p>
    <w:p>
      <w:pPr>
        <w:pStyle w:val="MdParagraph"/>
      </w:pPr>
      <w:r>
        <w:rPr>
          <w:rStyle w:val="MdStrong"/>
          <w:b/>
          <w:bCs/>
        </w:rPr>
        <w:t xml:space="preserve">Product &amp; Features:</w:t>
      </w:r>
      <w:r>
        <w:t xml:space="preserve"> Calm is a leading app for sleep and meditation, offering a vast library of content including Sleep Stories, guided meditations, breathing exercises, and masterclasses. It is known for its high production value and features celebrity narrators [1].</w:t>
      </w:r>
    </w:p>
    <w:p>
      <w:pPr>
        <w:pStyle w:val="MdSpace"/>
        <w:spacing w:before="0" w:after="60"/>
      </w:pPr>
    </w:p>
    <w:p>
      <w:pPr>
        <w:pStyle w:val="MdParagraph"/>
      </w:pPr>
      <w:r>
        <w:rPr>
          <w:rStyle w:val="MdStrong"/>
          <w:b/>
          <w:bCs/>
        </w:rPr>
        <w:t xml:space="preserve">Business Model:</w:t>
      </w:r>
      <w:r>
        <w:t xml:space="preserve"> Primarily subscription-based, offering an annual subscription (around $70) and a lifetime plan (around $400). Calm also has a significant B2B presence through "Calm for Business" partnerships [1] [2].</w:t>
      </w:r>
    </w:p>
    <w:p>
      <w:pPr>
        <w:pStyle w:val="MdSpace"/>
        <w:spacing w:before="0" w:after="60"/>
      </w:pPr>
    </w:p>
    <w:p>
      <w:pPr>
        <w:pStyle w:val="MdParagraph"/>
      </w:pPr>
      <w:r>
        <w:rPr>
          <w:rStyle w:val="MdStrong"/>
          <w:b/>
          <w:bCs/>
        </w:rPr>
        <w:t xml:space="preserve">Target Audience:</w:t>
      </w:r>
      <w:r>
        <w:t xml:space="preserve"> Serves a broad general public seeking stress relief, improved sleep, and mindfulness. Its positioning is one of tranquility, peace, and holistic well-being. The brand voice is soothing and supportive [1].</w:t>
      </w:r>
    </w:p>
    <w:p>
      <w:pPr>
        <w:pStyle w:val="MdSpace"/>
        <w:spacing w:before="0" w:after="60"/>
      </w:pPr>
    </w:p>
    <w:p>
      <w:pPr>
        <w:pStyle w:val="MdParagraph"/>
      </w:pPr>
      <w:r>
        <w:rPr>
          <w:rStyle w:val="MdStrong"/>
          <w:b/>
          <w:bCs/>
        </w:rPr>
        <w:t xml:space="preserve">Marketing &amp; Growth:</w:t>
      </w:r>
      <w:r>
        <w:t xml:space="preserve"> Calm employs massive advertising spend, particularly on performance marketing platforms like Facebook and Instagram. It leverages celebrity partnerships (e.g., LeBron James, Harry Styles) and extensive B2B integrations with airlines, hotels, and corporations. YouTube SEO is also a key growth driver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Extensive content library; strong brand recognition; celebrity endorsements; effective B2B strategy; high production quality [1] [4].</w:t>
      </w:r>
    </w:p>
    <w:p>
      <w:pPr>
        <w:pStyle w:val="MdListItem"/>
        <w:numPr>
          <w:ilvl w:val="0"/>
          <w:numId w:val="2"/>
        </w:numPr>
      </w:pPr>
      <w:r>
        <w:rPr>
          <w:rStyle w:val="MdStrong"/>
          <w:b/>
          <w:bCs/>
        </w:rPr>
        <w:t xml:space="preserve">Weaknesses:</w:t>
      </w:r>
      <w:r>
        <w:t xml:space="preserve"> High annual subscription price; its "jack of all trades" approach can sometimes feel unfocused; less personalized compared to AI-driven solutions [1] [4].</w:t>
      </w:r>
    </w:p>
    <w:p>
      <w:pPr>
        <w:pStyle w:val="MdListItem"/>
        <w:numPr>
          <w:ilvl w:val="0"/>
          <w:numId w:val="2"/>
        </w:numPr>
      </w:pPr>
      <w:r>
        <w:rPr>
          <w:rStyle w:val="MdStrong"/>
          <w:b/>
          <w:bCs/>
        </w:rPr>
        <w:t xml:space="preserve">Customer Complaints/Requests:</w:t>
      </w:r>
      <w:r>
        <w:t xml:space="preserve"> Some users find the subscription expensive and the app's content overwhelming or not sufficiently tailored to their individual needs [4].</w:t>
      </w:r>
    </w:p>
    <w:p>
      <w:pPr>
        <w:pStyle w:val="MdSpace"/>
        <w:spacing w:before="0" w:after="60"/>
      </w:pPr>
    </w:p>
    <w:p>
      <w:pPr>
        <w:pStyle w:val="MdParagraph"/>
      </w:pPr>
      <w:r>
        <w:rPr>
          <w:rStyle w:val="MdStrong"/>
          <w:b/>
          <w:bCs/>
        </w:rPr>
        <w:t xml:space="preserve">NUMI's Opportunity:</w:t>
      </w:r>
      <w:r>
        <w:t xml:space="preserve"> NUMI can learn from Calm's success in mass market appeal and high production value. NUMI's advantage is its ability to offer deeply personalized guidance for stress relief and well-being, moving beyond generic content libraries to an AI mentor that understands and responds to individual energetic patterns, appealing to users seeking more tailored solutions.</w:t>
      </w:r>
    </w:p>
    <w:p>
      <w:pPr>
        <w:pStyle w:val="MdSpace"/>
        <w:spacing w:before="0" w:after="60"/>
      </w:pPr>
    </w:p>
    <w:p>
      <w:pPr>
        <w:pStyle w:val="Heading3"/>
        <w:pStyle w:val="MdHeading3"/>
      </w:pPr>
      <w:r>
        <w:t xml:space="preserve">1.7. Headspace (Mindfulness)</w:t>
      </w:r>
    </w:p>
    <w:p>
      <w:pPr>
        <w:pStyle w:val="MdParagraph"/>
      </w:pPr>
      <w:r>
        <w:rPr>
          <w:rStyle w:val="MdStrong"/>
          <w:b/>
          <w:bCs/>
        </w:rPr>
        <w:t xml:space="preserve">Product &amp; Features:</w:t>
      </w:r>
      <w:r>
        <w:t xml:space="preserve"> Headspace is an approachable mindfulness and meditation app that provides structured courses, guided meditations, focus music, and daily video content like "The Wake Up." It emphasizes a science-backed approach to mindfulness [1].</w:t>
      </w:r>
    </w:p>
    <w:p>
      <w:pPr>
        <w:pStyle w:val="MdSpace"/>
        <w:spacing w:before="0" w:after="60"/>
      </w:pPr>
    </w:p>
    <w:p>
      <w:pPr>
        <w:pStyle w:val="MdParagraph"/>
      </w:pPr>
      <w:r>
        <w:rPr>
          <w:rStyle w:val="MdStrong"/>
          <w:b/>
          <w:bCs/>
        </w:rPr>
        <w:t xml:space="preserve">Business Model:</w:t>
      </w:r>
      <w:r>
        <w:t xml:space="preserve"> Offers monthly and annual subscriptions (ranging from $70-$96). Headspace has a strong focus on clinical validation and a significant B2B presence through "Headspace Health," providing mindfulness solutions to corporate clients [1] [2].</w:t>
      </w:r>
    </w:p>
    <w:p>
      <w:pPr>
        <w:pStyle w:val="MdSpace"/>
        <w:spacing w:before="0" w:after="60"/>
      </w:pPr>
    </w:p>
    <w:p>
      <w:pPr>
        <w:pStyle w:val="MdParagraph"/>
      </w:pPr>
      <w:r>
        <w:rPr>
          <w:rStyle w:val="MdStrong"/>
          <w:b/>
          <w:bCs/>
        </w:rPr>
        <w:t xml:space="preserve">Target Audience:</w:t>
      </w:r>
      <w:r>
        <w:t xml:space="preserve"> Targets beginners to mindfulness, corporate employees, and individuals seeking science-backed approaches to mental well-being. Its brand voice is friendly, educational, and reassuring [1].</w:t>
      </w:r>
    </w:p>
    <w:p>
      <w:pPr>
        <w:pStyle w:val="MdSpace"/>
        <w:spacing w:before="0" w:after="60"/>
      </w:pPr>
    </w:p>
    <w:p>
      <w:pPr>
        <w:pStyle w:val="MdParagraph"/>
      </w:pPr>
      <w:r>
        <w:rPr>
          <w:rStyle w:val="MdStrong"/>
          <w:b/>
          <w:bCs/>
        </w:rPr>
        <w:t xml:space="preserve">Marketing &amp; Growth:</w:t>
      </w:r>
      <w:r>
        <w:t xml:space="preserve"> Headspace employs a content-led growth strategy, including a Netflix series. It focuses on clinical partnerships and B2B sales as key marketing hooks. Its iconic illustration style is a recognizable brand asset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Strong emphasis on scientific validation; structured learning paths make it ideal for beginners; consistent and friendly branding; effective B2B strategy [1] [4].</w:t>
      </w:r>
    </w:p>
    <w:p>
      <w:pPr>
        <w:pStyle w:val="MdListItem"/>
        <w:numPr>
          <w:ilvl w:val="0"/>
          <w:numId w:val="2"/>
        </w:numPr>
      </w:pPr>
      <w:r>
        <w:rPr>
          <w:rStyle w:val="MdStrong"/>
          <w:b/>
          <w:bCs/>
        </w:rPr>
        <w:t xml:space="preserve">Weaknesses:</w:t>
      </w:r>
      <w:r>
        <w:t xml:space="preserve"> Less content variety compared to Calm; can sometimes feel "corporate" or overly sanitized; app updates occasionally cause issues [1] [4].</w:t>
      </w:r>
    </w:p>
    <w:p>
      <w:pPr>
        <w:pStyle w:val="MdListItem"/>
        <w:numPr>
          <w:ilvl w:val="0"/>
          <w:numId w:val="2"/>
        </w:numPr>
      </w:pPr>
      <w:r>
        <w:rPr>
          <w:rStyle w:val="MdStrong"/>
          <w:b/>
          <w:bCs/>
        </w:rPr>
        <w:t xml:space="preserve">Customer Complaints/Requests:</w:t>
      </w:r>
      <w:r>
        <w:t xml:space="preserve"> Some users find the content repetitive after a while and desire more diverse offerings or a less corporate feel [4].</w:t>
      </w:r>
    </w:p>
    <w:p>
      <w:pPr>
        <w:pStyle w:val="MdSpace"/>
        <w:spacing w:before="0" w:after="60"/>
      </w:pPr>
    </w:p>
    <w:p>
      <w:pPr>
        <w:pStyle w:val="MdParagraph"/>
      </w:pPr>
      <w:r>
        <w:rPr>
          <w:rStyle w:val="MdStrong"/>
          <w:b/>
          <w:bCs/>
        </w:rPr>
        <w:t xml:space="preserve">NUMI's Opportunity:</w:t>
      </w:r>
      <w:r>
        <w:t xml:space="preserve"> NUMI can learn from Headspace's structured approach to education and its focus on scientific backing. NUMI's advantage is its ability to offer a more dynamic and personalized learning experience, integrating ancient wisdom with AI to provide unique insights into individual mental and emotional patterns, going beyond generic mindfulness exercises.</w:t>
      </w:r>
    </w:p>
    <w:p>
      <w:pPr>
        <w:pStyle w:val="MdSpace"/>
        <w:spacing w:before="0" w:after="60"/>
      </w:pPr>
    </w:p>
    <w:p>
      <w:pPr>
        <w:pStyle w:val="Heading3"/>
        <w:pStyle w:val="MdHeading3"/>
      </w:pPr>
      <w:r>
        <w:t xml:space="preserve">1.8. MasterClass (Learning Platform)</w:t>
      </w:r>
    </w:p>
    <w:p>
      <w:pPr>
        <w:pStyle w:val="MdParagraph"/>
      </w:pPr>
      <w:r>
        <w:rPr>
          <w:rStyle w:val="MdStrong"/>
          <w:b/>
          <w:bCs/>
        </w:rPr>
        <w:t xml:space="preserve">Product &amp; Features:</w:t>
      </w:r>
      <w:r>
        <w:t xml:space="preserve"> MasterClass is an online learning platform offering high-production video lessons from world-class experts and celebrities across a wide range of fields, from cooking to writing to leadership [1].</w:t>
      </w:r>
    </w:p>
    <w:p>
      <w:pPr>
        <w:pStyle w:val="MdSpace"/>
        <w:spacing w:before="0" w:after="60"/>
      </w:pPr>
    </w:p>
    <w:p>
      <w:pPr>
        <w:pStyle w:val="MdParagraph"/>
      </w:pPr>
      <w:r>
        <w:rPr>
          <w:rStyle w:val="MdStrong"/>
          <w:b/>
          <w:bCs/>
        </w:rPr>
        <w:t xml:space="preserve">Business Model:</w:t>
      </w:r>
      <w:r>
        <w:t xml:space="preserve"> Operates on an annual subscription model, typically ranging from $120-$240, providing unlimited access to its course library. Revenue is driven by a high volume of subscribers [1] [2].</w:t>
      </w:r>
    </w:p>
    <w:p>
      <w:pPr>
        <w:pStyle w:val="MdSpace"/>
        <w:spacing w:before="0" w:after="60"/>
      </w:pPr>
    </w:p>
    <w:p>
      <w:pPr>
        <w:pStyle w:val="MdParagraph"/>
      </w:pPr>
      <w:r>
        <w:rPr>
          <w:rStyle w:val="MdStrong"/>
          <w:b/>
          <w:bCs/>
        </w:rPr>
        <w:t xml:space="preserve">Target Audience:</w:t>
      </w:r>
      <w:r>
        <w:t xml:space="preserve"> Appeals to lifelong learners, individuals seeking inspiration from "the best" in their fields, and those interested in high-quality, aspirational content. Its brand voice is aspirational, premium, and inspiring [1].</w:t>
      </w:r>
    </w:p>
    <w:p>
      <w:pPr>
        <w:pStyle w:val="MdSpace"/>
        <w:spacing w:before="0" w:after="60"/>
      </w:pPr>
    </w:p>
    <w:p>
      <w:pPr>
        <w:pStyle w:val="MdParagraph"/>
      </w:pPr>
      <w:r>
        <w:rPr>
          <w:rStyle w:val="MdStrong"/>
          <w:b/>
          <w:bCs/>
        </w:rPr>
        <w:t xml:space="preserve">Marketing &amp; Growth:</w:t>
      </w:r>
      <w:r>
        <w:t xml:space="preserve"> MasterClass employs cinematic trailers and high-profile celebrity advertisements. It utilizes heavy YouTube pre-roll ads and social media snippets of "gold nuggets" from classes. Gifting campaigns, especially during holidays, are also a key growth strategy [3].</w:t>
      </w:r>
    </w:p>
    <w:p>
      <w:pPr>
        <w:pStyle w:val="MdSpace"/>
        <w:spacing w:before="0" w:after="60"/>
      </w:pPr>
    </w:p>
    <w:p>
      <w:pPr>
        <w:pStyle w:val="MdParagraph"/>
      </w:pPr>
      <w:r>
        <w:rPr>
          <w:rStyle w:val="MdStrong"/>
          <w:b/>
          <w:bCs/>
        </w:rPr>
        <w:t xml:space="preserve">Strengths &amp; Weaknesses:</w:t>
      </w:r>
    </w:p>
    <w:p>
      <w:pPr>
        <w:pStyle w:val="MdListItem"/>
        <w:numPr>
          <w:ilvl w:val="0"/>
          <w:numId w:val="2"/>
        </w:numPr>
      </w:pPr>
      <w:r>
        <w:rPr>
          <w:rStyle w:val="MdStrong"/>
          <w:b/>
          <w:bCs/>
        </w:rPr>
        <w:t xml:space="preserve">Strengths:</w:t>
      </w:r>
      <w:r>
        <w:t xml:space="preserve"> Unparalleled instructor quality and celebrity appeal; extremely high production value; strong inspirational content [1] [4].</w:t>
      </w:r>
    </w:p>
    <w:p>
      <w:pPr>
        <w:pStyle w:val="MdListItem"/>
        <w:numPr>
          <w:ilvl w:val="0"/>
          <w:numId w:val="2"/>
        </w:numPr>
      </w:pPr>
      <w:r>
        <w:rPr>
          <w:rStyle w:val="MdStrong"/>
          <w:b/>
          <w:bCs/>
        </w:rPr>
        <w:t xml:space="preserve">Weaknesses:</w:t>
      </w:r>
      <w:r>
        <w:t xml:space="preserve"> High price point for access; learning can be passive with limited interaction or feedback; not designed as a daily habit-forming tool [1] [4].</w:t>
      </w:r>
    </w:p>
    <w:p>
      <w:pPr>
        <w:pStyle w:val="MdListItem"/>
        <w:numPr>
          <w:ilvl w:val="0"/>
          <w:numId w:val="2"/>
        </w:numPr>
      </w:pPr>
      <w:r>
        <w:rPr>
          <w:rStyle w:val="MdStrong"/>
          <w:b/>
          <w:bCs/>
        </w:rPr>
        <w:t xml:space="preserve">Customer Complaints/Requests:</w:t>
      </w:r>
      <w:r>
        <w:t xml:space="preserve"> Users often wish for more interactive elements, personalized feedback, and practical application exercises beyond passive viewing [4].</w:t>
      </w:r>
    </w:p>
    <w:p>
      <w:pPr>
        <w:pStyle w:val="MdSpace"/>
        <w:spacing w:before="0" w:after="60"/>
      </w:pPr>
    </w:p>
    <w:p>
      <w:pPr>
        <w:pStyle w:val="MdParagraph"/>
      </w:pPr>
      <w:r>
        <w:rPr>
          <w:rStyle w:val="MdStrong"/>
          <w:b/>
          <w:bCs/>
        </w:rPr>
        <w:t xml:space="preserve">NUMI's Opportunity:</w:t>
      </w:r>
      <w:r>
        <w:t xml:space="preserve"> NUMI can learn from MasterClass's ability to deliver high-quality, aspirational content and leverage expert authority. NUMI's advantage is its focus on active, personalized learning and application through AI-driven mentorship, offering a more interactive and deeply integrated self-discovery journey that goes beyond passive consumption of information.</w:t>
      </w:r>
    </w:p>
    <w:p>
      <w:pPr>
        <w:pStyle w:val="MdSpace"/>
        <w:spacing w:before="0" w:after="60"/>
      </w:pPr>
    </w:p>
    <w:p>
      <w:pPr>
        <w:pStyle w:val="Heading2"/>
        <w:pStyle w:val="MdHeading2"/>
      </w:pPr>
      <w:r>
        <w:t xml:space="preserve">2. Competitive Matrix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Competitor</w:t>
            </w:r>
          </w:p>
        </w:tc>
        <w:tc>
          <w:tcPr>
            <w:tcMar>
              <w:top w:type="dxa" w:w="100"/>
              <w:left w:type="dxa" w:w="120"/>
              <w:bottom w:type="dxa" w:w="100"/>
              <w:right w:type="dxa" w:w="120"/>
            </w:tcMar>
            <w:vAlign w:val="center"/>
          </w:tcPr>
          <w:p>
            <w:pPr>
              <w:pStyle w:val="MdTableHeader"/>
              <w:jc w:val="left"/>
            </w:pPr>
            <w:r>
              <w:t xml:space="preserve">Core Offering</w:t>
            </w:r>
          </w:p>
        </w:tc>
        <w:tc>
          <w:tcPr>
            <w:tcMar>
              <w:top w:type="dxa" w:w="100"/>
              <w:left w:type="dxa" w:w="120"/>
              <w:bottom w:type="dxa" w:w="100"/>
              <w:right w:type="dxa" w:w="120"/>
            </w:tcMar>
            <w:vAlign w:val="center"/>
          </w:tcPr>
          <w:p>
            <w:pPr>
              <w:pStyle w:val="MdTableHeader"/>
              <w:jc w:val="left"/>
            </w:pPr>
            <w:r>
              <w:t xml:space="preserve">Pricing Model</w:t>
            </w:r>
          </w:p>
        </w:tc>
        <w:tc>
          <w:tcPr>
            <w:tcMar>
              <w:top w:type="dxa" w:w="100"/>
              <w:left w:type="dxa" w:w="120"/>
              <w:bottom w:type="dxa" w:w="100"/>
              <w:right w:type="dxa" w:w="120"/>
            </w:tcMar>
            <w:vAlign w:val="center"/>
          </w:tcPr>
          <w:p>
            <w:pPr>
              <w:pStyle w:val="MdTableHeader"/>
              <w:jc w:val="left"/>
            </w:pPr>
            <w:r>
              <w:t xml:space="preserve">Tech/AI Capabilities</w:t>
            </w:r>
          </w:p>
        </w:tc>
        <w:tc>
          <w:tcPr>
            <w:tcMar>
              <w:top w:type="dxa" w:w="100"/>
              <w:left w:type="dxa" w:w="120"/>
              <w:bottom w:type="dxa" w:w="100"/>
              <w:right w:type="dxa" w:w="120"/>
            </w:tcMar>
            <w:vAlign w:val="center"/>
          </w:tcPr>
          <w:p>
            <w:pPr>
              <w:pStyle w:val="MdTableHeader"/>
              <w:jc w:val="left"/>
            </w:pPr>
            <w:r>
              <w:t xml:space="preserve">Target Audience</w:t>
            </w:r>
          </w:p>
        </w:tc>
        <w:tc>
          <w:tcPr>
            <w:tcMar>
              <w:top w:type="dxa" w:w="100"/>
              <w:left w:type="dxa" w:w="120"/>
              <w:bottom w:type="dxa" w:w="100"/>
              <w:right w:type="dxa" w:w="120"/>
            </w:tcMar>
            <w:vAlign w:val="center"/>
          </w:tcPr>
          <w:p>
            <w:pPr>
              <w:pStyle w:val="MdTableHeader"/>
              <w:jc w:val="left"/>
            </w:pPr>
            <w:r>
              <w:t xml:space="preserve">Key Strengths</w:t>
            </w:r>
          </w:p>
        </w:tc>
        <w:tc>
          <w:tcPr>
            <w:tcMar>
              <w:top w:type="dxa" w:w="100"/>
              <w:left w:type="dxa" w:w="120"/>
              <w:bottom w:type="dxa" w:w="100"/>
              <w:right w:type="dxa" w:w="120"/>
            </w:tcMar>
            <w:vAlign w:val="center"/>
          </w:tcPr>
          <w:p>
            <w:pPr>
              <w:pStyle w:val="MdTableHeader"/>
              <w:jc w:val="left"/>
            </w:pPr>
            <w:r>
              <w:t xml:space="preserve">Key Weaknesses</w:t>
            </w:r>
          </w:p>
        </w:tc>
        <w:tc>
          <w:tcPr>
            <w:tcBorders>
              <w:right w:val="none"/>
            </w:tcBorders>
            <w:tcMar>
              <w:top w:type="dxa" w:w="100"/>
              <w:left w:type="dxa" w:w="120"/>
              <w:bottom w:type="dxa" w:w="100"/>
              <w:right w:type="dxa" w:w="120"/>
            </w:tcMar>
            <w:vAlign w:val="center"/>
          </w:tcPr>
          <w:p>
            <w:pPr>
              <w:pStyle w:val="MdTableHeader"/>
              <w:jc w:val="left"/>
            </w:pPr>
            <w:r>
              <w:t xml:space="preserve">NUMI's Advantage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Co-Star</w:t>
            </w:r>
          </w:p>
        </w:tc>
        <w:tc>
          <w:tcPr>
            <w:tcMar>
              <w:top w:type="dxa" w:w="80"/>
              <w:left w:type="dxa" w:w="120"/>
              <w:bottom w:type="dxa" w:w="80"/>
              <w:right w:type="dxa" w:w="120"/>
            </w:tcMar>
            <w:vAlign w:val="center"/>
          </w:tcPr>
          <w:p>
            <w:pPr>
              <w:pStyle w:val="MdTableCell"/>
              <w:jc w:val="left"/>
            </w:pPr>
            <w:r>
              <w:t xml:space="preserve">Astrology (Big 3, Transits)</w:t>
            </w:r>
          </w:p>
        </w:tc>
        <w:tc>
          <w:tcPr>
            <w:tcMar>
              <w:top w:type="dxa" w:w="80"/>
              <w:left w:type="dxa" w:w="120"/>
              <w:bottom w:type="dxa" w:w="80"/>
              <w:right w:type="dxa" w:w="120"/>
            </w:tcMar>
            <w:vAlign w:val="center"/>
          </w:tcPr>
          <w:p>
            <w:pPr>
              <w:pStyle w:val="MdTableCell"/>
              <w:jc w:val="left"/>
            </w:pPr>
            <w:r>
              <w:t xml:space="preserve">Freemium (IAP)</w:t>
            </w:r>
          </w:p>
        </w:tc>
        <w:tc>
          <w:tcPr>
            <w:tcMar>
              <w:top w:type="dxa" w:w="80"/>
              <w:left w:type="dxa" w:w="120"/>
              <w:bottom w:type="dxa" w:w="80"/>
              <w:right w:type="dxa" w:w="120"/>
            </w:tcMar>
            <w:vAlign w:val="center"/>
          </w:tcPr>
          <w:p>
            <w:pPr>
              <w:pStyle w:val="MdTableCell"/>
              <w:jc w:val="left"/>
            </w:pPr>
            <w:r>
              <w:t xml:space="preserve">NASA Data + Basic AI</w:t>
            </w:r>
          </w:p>
        </w:tc>
        <w:tc>
          <w:tcPr>
            <w:tcMar>
              <w:top w:type="dxa" w:w="80"/>
              <w:left w:type="dxa" w:w="120"/>
              <w:bottom w:type="dxa" w:w="80"/>
              <w:right w:type="dxa" w:w="120"/>
            </w:tcMar>
            <w:vAlign w:val="center"/>
          </w:tcPr>
          <w:p>
            <w:pPr>
              <w:pStyle w:val="MdTableCell"/>
              <w:jc w:val="left"/>
            </w:pPr>
            <w:r>
              <w:t xml:space="preserve">Millennials/Gen Z, Social</w:t>
            </w:r>
          </w:p>
        </w:tc>
        <w:tc>
          <w:tcPr>
            <w:tcMar>
              <w:top w:type="dxa" w:w="80"/>
              <w:left w:type="dxa" w:w="120"/>
              <w:bottom w:type="dxa" w:w="80"/>
              <w:right w:type="dxa" w:w="120"/>
            </w:tcMar>
            <w:vAlign w:val="center"/>
          </w:tcPr>
          <w:p>
            <w:pPr>
              <w:pStyle w:val="MdTableCell"/>
              <w:jc w:val="left"/>
            </w:pPr>
            <w:r>
              <w:t xml:space="preserve">Viral UX, Strong Brand</w:t>
            </w:r>
          </w:p>
        </w:tc>
        <w:tc>
          <w:tcPr>
            <w:tcMar>
              <w:top w:type="dxa" w:w="80"/>
              <w:left w:type="dxa" w:w="120"/>
              <w:bottom w:type="dxa" w:w="80"/>
              <w:right w:type="dxa" w:w="120"/>
            </w:tcMar>
            <w:vAlign w:val="center"/>
          </w:tcPr>
          <w:p>
            <w:pPr>
              <w:pStyle w:val="MdTableCell"/>
              <w:jc w:val="left"/>
            </w:pPr>
            <w:r>
              <w:t xml:space="preserve">Lacks Depth, "Mean" Tone</w:t>
            </w:r>
          </w:p>
        </w:tc>
        <w:tc>
          <w:tcPr>
            <w:tcBorders>
              <w:right w:val="none"/>
            </w:tcBorders>
            <w:tcMar>
              <w:top w:type="dxa" w:w="80"/>
              <w:left w:type="dxa" w:w="120"/>
              <w:bottom w:type="dxa" w:w="80"/>
              <w:right w:type="dxa" w:w="120"/>
            </w:tcMar>
            <w:vAlign w:val="center"/>
          </w:tcPr>
          <w:p>
            <w:pPr>
              <w:pStyle w:val="MdTableCell"/>
              <w:jc w:val="left"/>
            </w:pPr>
            <w:r>
              <w:t xml:space="preserve">Deeper, Integrated, Empathetic AI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Sanctuary</w:t>
            </w:r>
          </w:p>
        </w:tc>
        <w:tc>
          <w:tcPr>
            <w:tcMar>
              <w:top w:type="dxa" w:w="80"/>
              <w:left w:type="dxa" w:w="120"/>
              <w:bottom w:type="dxa" w:w="80"/>
              <w:right w:type="dxa" w:w="120"/>
            </w:tcMar>
            <w:vAlign w:val="center"/>
          </w:tcPr>
          <w:p>
            <w:pPr>
              <w:pStyle w:val="MdTableCell"/>
              <w:jc w:val="left"/>
            </w:pPr>
            <w:r>
              <w:t xml:space="preserve">Astrology + Live Readings</w:t>
            </w:r>
          </w:p>
        </w:tc>
        <w:tc>
          <w:tcPr>
            <w:tcMar>
              <w:top w:type="dxa" w:w="80"/>
              <w:left w:type="dxa" w:w="120"/>
              <w:bottom w:type="dxa" w:w="80"/>
              <w:right w:type="dxa" w:w="120"/>
            </w:tcMar>
            <w:vAlign w:val="center"/>
          </w:tcPr>
          <w:p>
            <w:pPr>
              <w:pStyle w:val="MdTableCell"/>
              <w:jc w:val="left"/>
            </w:pPr>
            <w:r>
              <w:t xml:space="preserve">Freemium (Live Sessions)</w:t>
            </w:r>
          </w:p>
        </w:tc>
        <w:tc>
          <w:tcPr>
            <w:tcMar>
              <w:top w:type="dxa" w:w="80"/>
              <w:left w:type="dxa" w:w="120"/>
              <w:bottom w:type="dxa" w:w="80"/>
              <w:right w:type="dxa" w:w="120"/>
            </w:tcMar>
            <w:vAlign w:val="center"/>
          </w:tcPr>
          <w:p>
            <w:pPr>
              <w:pStyle w:val="MdTableCell"/>
              <w:jc w:val="left"/>
            </w:pPr>
            <w:r>
              <w:t xml:space="preserve">Basic AI + Human Astrologers</w:t>
            </w:r>
          </w:p>
        </w:tc>
        <w:tc>
          <w:tcPr>
            <w:tcMar>
              <w:top w:type="dxa" w:w="80"/>
              <w:left w:type="dxa" w:w="120"/>
              <w:bottom w:type="dxa" w:w="80"/>
              <w:right w:type="dxa" w:w="120"/>
            </w:tcMar>
            <w:vAlign w:val="center"/>
          </w:tcPr>
          <w:p>
            <w:pPr>
              <w:pStyle w:val="MdTableCell"/>
              <w:jc w:val="left"/>
            </w:pPr>
            <w:r>
              <w:t xml:space="preserve">Beginners, Human Connection</w:t>
            </w:r>
          </w:p>
        </w:tc>
        <w:tc>
          <w:tcPr>
            <w:tcMar>
              <w:top w:type="dxa" w:w="80"/>
              <w:left w:type="dxa" w:w="120"/>
              <w:bottom w:type="dxa" w:w="80"/>
              <w:right w:type="dxa" w:w="120"/>
            </w:tcMar>
            <w:vAlign w:val="center"/>
          </w:tcPr>
          <w:p>
            <w:pPr>
              <w:pStyle w:val="MdTableCell"/>
              <w:jc w:val="left"/>
            </w:pPr>
            <w:r>
              <w:t xml:space="preserve">Accessible, Live Interaction</w:t>
            </w:r>
          </w:p>
        </w:tc>
        <w:tc>
          <w:tcPr>
            <w:tcMar>
              <w:top w:type="dxa" w:w="80"/>
              <w:left w:type="dxa" w:w="120"/>
              <w:bottom w:type="dxa" w:w="80"/>
              <w:right w:type="dxa" w:w="120"/>
            </w:tcMar>
            <w:vAlign w:val="center"/>
          </w:tcPr>
          <w:p>
            <w:pPr>
              <w:pStyle w:val="MdTableCell"/>
              <w:jc w:val="left"/>
            </w:pPr>
            <w:r>
              <w:t xml:space="preserve">High Cost for Live, Surface AI</w:t>
            </w:r>
          </w:p>
        </w:tc>
        <w:tc>
          <w:tcPr>
            <w:tcBorders>
              <w:right w:val="none"/>
            </w:tcBorders>
            <w:tcMar>
              <w:top w:type="dxa" w:w="80"/>
              <w:left w:type="dxa" w:w="120"/>
              <w:bottom w:type="dxa" w:w="80"/>
              <w:right w:type="dxa" w:w="120"/>
            </w:tcMar>
            <w:vAlign w:val="center"/>
          </w:tcPr>
          <w:p>
            <w:pPr>
              <w:pStyle w:val="MdTableCell"/>
              <w:jc w:val="left"/>
            </w:pPr>
            <w:r>
              <w:t xml:space="preserve">Affordable, Deep AI Mentor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The Pattern</w:t>
            </w:r>
          </w:p>
        </w:tc>
        <w:tc>
          <w:tcPr>
            <w:tcMar>
              <w:top w:type="dxa" w:w="80"/>
              <w:left w:type="dxa" w:w="120"/>
              <w:bottom w:type="dxa" w:w="80"/>
              <w:right w:type="dxa" w:w="120"/>
            </w:tcMar>
            <w:vAlign w:val="center"/>
          </w:tcPr>
          <w:p>
            <w:pPr>
              <w:pStyle w:val="MdTableCell"/>
              <w:jc w:val="left"/>
            </w:pPr>
            <w:r>
              <w:t xml:space="preserve">Psychological Pattern Analysis</w:t>
            </w:r>
          </w:p>
        </w:tc>
        <w:tc>
          <w:tcPr>
            <w:tcMar>
              <w:top w:type="dxa" w:w="80"/>
              <w:left w:type="dxa" w:w="120"/>
              <w:bottom w:type="dxa" w:w="80"/>
              <w:right w:type="dxa" w:w="120"/>
            </w:tcMar>
            <w:vAlign w:val="center"/>
          </w:tcPr>
          <w:p>
            <w:pPr>
              <w:pStyle w:val="MdTableCell"/>
              <w:jc w:val="left"/>
            </w:pPr>
            <w:r>
              <w:t xml:space="preserve">Freemium (Premium Reports)</w:t>
            </w:r>
          </w:p>
        </w:tc>
        <w:tc>
          <w:tcPr>
            <w:tcMar>
              <w:top w:type="dxa" w:w="80"/>
              <w:left w:type="dxa" w:w="120"/>
              <w:bottom w:type="dxa" w:w="80"/>
              <w:right w:type="dxa" w:w="120"/>
            </w:tcMar>
            <w:vAlign w:val="center"/>
          </w:tcPr>
          <w:p>
            <w:pPr>
              <w:pStyle w:val="MdTableCell"/>
              <w:jc w:val="left"/>
            </w:pPr>
            <w:r>
              <w:t xml:space="preserve">Advanced Pattern Matching AI</w:t>
            </w:r>
          </w:p>
        </w:tc>
        <w:tc>
          <w:tcPr>
            <w:tcMar>
              <w:top w:type="dxa" w:w="80"/>
              <w:left w:type="dxa" w:w="120"/>
              <w:bottom w:type="dxa" w:w="80"/>
              <w:right w:type="dxa" w:w="120"/>
            </w:tcMar>
            <w:vAlign w:val="center"/>
          </w:tcPr>
          <w:p>
            <w:pPr>
              <w:pStyle w:val="MdTableCell"/>
              <w:jc w:val="left"/>
            </w:pPr>
            <w:r>
              <w:t xml:space="preserve">Deep Self-Awareness Seekers</w:t>
            </w:r>
          </w:p>
        </w:tc>
        <w:tc>
          <w:tcPr>
            <w:tcMar>
              <w:top w:type="dxa" w:w="80"/>
              <w:left w:type="dxa" w:w="120"/>
              <w:bottom w:type="dxa" w:w="80"/>
              <w:right w:type="dxa" w:w="120"/>
            </w:tcMar>
            <w:vAlign w:val="center"/>
          </w:tcPr>
          <w:p>
            <w:pPr>
              <w:pStyle w:val="MdTableCell"/>
              <w:jc w:val="left"/>
            </w:pPr>
            <w:r>
              <w:t xml:space="preserve">High Accuracy, Jargon-Free</w:t>
            </w:r>
          </w:p>
        </w:tc>
        <w:tc>
          <w:tcPr>
            <w:tcMar>
              <w:top w:type="dxa" w:w="80"/>
              <w:left w:type="dxa" w:w="120"/>
              <w:bottom w:type="dxa" w:w="80"/>
              <w:right w:type="dxa" w:w="120"/>
            </w:tcMar>
            <w:vAlign w:val="center"/>
          </w:tcPr>
          <w:p>
            <w:pPr>
              <w:pStyle w:val="MdTableCell"/>
              <w:jc w:val="left"/>
            </w:pPr>
            <w:r>
              <w:t xml:space="preserve">Clunky UX, No Traditional Astro</w:t>
            </w:r>
          </w:p>
        </w:tc>
        <w:tc>
          <w:tcPr>
            <w:tcBorders>
              <w:right w:val="none"/>
            </w:tcBorders>
            <w:tcMar>
              <w:top w:type="dxa" w:w="80"/>
              <w:left w:type="dxa" w:w="120"/>
              <w:bottom w:type="dxa" w:w="80"/>
              <w:right w:type="dxa" w:w="120"/>
            </w:tcMar>
            <w:vAlign w:val="center"/>
          </w:tcPr>
          <w:p>
            <w:pPr>
              <w:pStyle w:val="MdTableCell"/>
              <w:jc w:val="left"/>
            </w:pPr>
            <w:r>
              <w:t xml:space="preserve">Holistic Integration, Polished UX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My Human Design</w:t>
            </w:r>
          </w:p>
        </w:tc>
        <w:tc>
          <w:tcPr>
            <w:tcMar>
              <w:top w:type="dxa" w:w="80"/>
              <w:left w:type="dxa" w:w="120"/>
              <w:bottom w:type="dxa" w:w="80"/>
              <w:right w:type="dxa" w:w="120"/>
            </w:tcMar>
            <w:vAlign w:val="center"/>
          </w:tcPr>
          <w:p>
            <w:pPr>
              <w:pStyle w:val="MdTableCell"/>
              <w:jc w:val="left"/>
            </w:pPr>
            <w:r>
              <w:t xml:space="preserve">Accessible Human Design</w:t>
            </w:r>
          </w:p>
        </w:tc>
        <w:tc>
          <w:tcPr>
            <w:tcMar>
              <w:top w:type="dxa" w:w="80"/>
              <w:left w:type="dxa" w:w="120"/>
              <w:bottom w:type="dxa" w:w="80"/>
              <w:right w:type="dxa" w:w="120"/>
            </w:tcMar>
            <w:vAlign w:val="center"/>
          </w:tcPr>
          <w:p>
            <w:pPr>
              <w:pStyle w:val="MdTableCell"/>
              <w:jc w:val="left"/>
            </w:pPr>
            <w:r>
              <w:t xml:space="preserve">Subscription (App/Reports)</w:t>
            </w:r>
          </w:p>
        </w:tc>
        <w:tc>
          <w:tcPr>
            <w:tcMar>
              <w:top w:type="dxa" w:w="80"/>
              <w:left w:type="dxa" w:w="120"/>
              <w:bottom w:type="dxa" w:w="80"/>
              <w:right w:type="dxa" w:w="120"/>
            </w:tcMar>
            <w:vAlign w:val="center"/>
          </w:tcPr>
          <w:p>
            <w:pPr>
              <w:pStyle w:val="MdTableCell"/>
              <w:jc w:val="left"/>
            </w:pPr>
            <w:r>
              <w:t xml:space="preserve">Content-Driven</w:t>
            </w:r>
          </w:p>
        </w:tc>
        <w:tc>
          <w:tcPr>
            <w:tcMar>
              <w:top w:type="dxa" w:w="80"/>
              <w:left w:type="dxa" w:w="120"/>
              <w:bottom w:type="dxa" w:w="80"/>
              <w:right w:type="dxa" w:w="120"/>
            </w:tcMar>
            <w:vAlign w:val="center"/>
          </w:tcPr>
          <w:p>
            <w:pPr>
              <w:pStyle w:val="MdTableCell"/>
              <w:jc w:val="left"/>
            </w:pPr>
            <w:r>
              <w:t xml:space="preserve">HD Beginners, Jenna Zoe Fans</w:t>
            </w:r>
          </w:p>
        </w:tc>
        <w:tc>
          <w:tcPr>
            <w:tcMar>
              <w:top w:type="dxa" w:w="80"/>
              <w:left w:type="dxa" w:w="120"/>
              <w:bottom w:type="dxa" w:w="80"/>
              <w:right w:type="dxa" w:w="120"/>
            </w:tcMar>
            <w:vAlign w:val="center"/>
          </w:tcPr>
          <w:p>
            <w:pPr>
              <w:pStyle w:val="MdTableCell"/>
              <w:jc w:val="left"/>
            </w:pPr>
            <w:r>
              <w:t xml:space="preserve">Aesthetic, Accessible Language</w:t>
            </w:r>
          </w:p>
        </w:tc>
        <w:tc>
          <w:tcPr>
            <w:tcMar>
              <w:top w:type="dxa" w:w="80"/>
              <w:left w:type="dxa" w:w="120"/>
              <w:bottom w:type="dxa" w:w="80"/>
              <w:right w:type="dxa" w:w="120"/>
            </w:tcMar>
            <w:vAlign w:val="center"/>
          </w:tcPr>
          <w:p>
            <w:pPr>
              <w:pStyle w:val="MdTableCell"/>
              <w:jc w:val="left"/>
            </w:pPr>
            <w:r>
              <w:t xml:space="preserve">Oversimplified, Personality-Driven</w:t>
            </w:r>
          </w:p>
        </w:tc>
        <w:tc>
          <w:tcPr>
            <w:tcBorders>
              <w:right w:val="none"/>
            </w:tcBorders>
            <w:tcMar>
              <w:top w:type="dxa" w:w="80"/>
              <w:left w:type="dxa" w:w="120"/>
              <w:bottom w:type="dxa" w:w="80"/>
              <w:right w:type="dxa" w:w="120"/>
            </w:tcMar>
            <w:vAlign w:val="center"/>
          </w:tcPr>
          <w:p>
            <w:pPr>
              <w:pStyle w:val="MdTableCell"/>
              <w:jc w:val="left"/>
            </w:pPr>
            <w:r>
              <w:t xml:space="preserve">Technical Depth, Multi-System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Jovian Archive</w:t>
            </w:r>
          </w:p>
        </w:tc>
        <w:tc>
          <w:tcPr>
            <w:tcMar>
              <w:top w:type="dxa" w:w="80"/>
              <w:left w:type="dxa" w:w="120"/>
              <w:bottom w:type="dxa" w:w="80"/>
              <w:right w:type="dxa" w:w="120"/>
            </w:tcMar>
            <w:vAlign w:val="center"/>
          </w:tcPr>
          <w:p>
            <w:pPr>
              <w:pStyle w:val="MdTableCell"/>
              <w:jc w:val="left"/>
            </w:pPr>
            <w:r>
              <w:t xml:space="preserve">Official Human Design Source</w:t>
            </w:r>
          </w:p>
        </w:tc>
        <w:tc>
          <w:tcPr>
            <w:tcMar>
              <w:top w:type="dxa" w:w="80"/>
              <w:left w:type="dxa" w:w="120"/>
              <w:bottom w:type="dxa" w:w="80"/>
              <w:right w:type="dxa" w:w="120"/>
            </w:tcMar>
            <w:vAlign w:val="center"/>
          </w:tcPr>
          <w:p>
            <w:pPr>
              <w:pStyle w:val="MdTableCell"/>
              <w:jc w:val="left"/>
            </w:pPr>
            <w:r>
              <w:t xml:space="preserve">High-Ticket Software/Courses</w:t>
            </w:r>
          </w:p>
        </w:tc>
        <w:tc>
          <w:tcPr>
            <w:tcMar>
              <w:top w:type="dxa" w:w="80"/>
              <w:left w:type="dxa" w:w="120"/>
              <w:bottom w:type="dxa" w:w="80"/>
              <w:right w:type="dxa" w:w="120"/>
            </w:tcMar>
            <w:vAlign w:val="center"/>
          </w:tcPr>
          <w:p>
            <w:pPr>
              <w:pStyle w:val="MdTableCell"/>
              <w:jc w:val="left"/>
            </w:pPr>
            <w:r>
              <w:t xml:space="preserve">Technical Software</w:t>
            </w:r>
          </w:p>
        </w:tc>
        <w:tc>
          <w:tcPr>
            <w:tcMar>
              <w:top w:type="dxa" w:w="80"/>
              <w:left w:type="dxa" w:w="120"/>
              <w:bottom w:type="dxa" w:w="80"/>
              <w:right w:type="dxa" w:w="120"/>
            </w:tcMar>
            <w:vAlign w:val="center"/>
          </w:tcPr>
          <w:p>
            <w:pPr>
              <w:pStyle w:val="MdTableCell"/>
              <w:jc w:val="left"/>
            </w:pPr>
            <w:r>
              <w:t xml:space="preserve">HD Professionals/Purists</w:t>
            </w:r>
          </w:p>
        </w:tc>
        <w:tc>
          <w:tcPr>
            <w:tcMar>
              <w:top w:type="dxa" w:w="80"/>
              <w:left w:type="dxa" w:w="120"/>
              <w:bottom w:type="dxa" w:w="80"/>
              <w:right w:type="dxa" w:w="120"/>
            </w:tcMar>
            <w:vAlign w:val="center"/>
          </w:tcPr>
          <w:p>
            <w:pPr>
              <w:pStyle w:val="MdTableCell"/>
              <w:jc w:val="left"/>
            </w:pPr>
            <w:r>
              <w:t xml:space="preserve">Authority, Technical Accuracy</w:t>
            </w:r>
          </w:p>
        </w:tc>
        <w:tc>
          <w:tcPr>
            <w:tcMar>
              <w:top w:type="dxa" w:w="80"/>
              <w:left w:type="dxa" w:w="120"/>
              <w:bottom w:type="dxa" w:w="80"/>
              <w:right w:type="dxa" w:w="120"/>
            </w:tcMar>
            <w:vAlign w:val="center"/>
          </w:tcPr>
          <w:p>
            <w:pPr>
              <w:pStyle w:val="MdTableCell"/>
              <w:jc w:val="left"/>
            </w:pPr>
            <w:r>
              <w:t xml:space="preserve">Outdated UX, Steep Learning</w:t>
            </w:r>
          </w:p>
        </w:tc>
        <w:tc>
          <w:tcPr>
            <w:tcBorders>
              <w:right w:val="none"/>
            </w:tcBorders>
            <w:tcMar>
              <w:top w:type="dxa" w:w="80"/>
              <w:left w:type="dxa" w:w="120"/>
              <w:bottom w:type="dxa" w:w="80"/>
              <w:right w:type="dxa" w:w="120"/>
            </w:tcMar>
            <w:vAlign w:val="center"/>
          </w:tcPr>
          <w:p>
            <w:pPr>
              <w:pStyle w:val="MdTableCell"/>
              <w:jc w:val="left"/>
            </w:pPr>
            <w:r>
              <w:t xml:space="preserve">Accessible Depth, Modern UX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Calm</w:t>
            </w:r>
          </w:p>
        </w:tc>
        <w:tc>
          <w:tcPr>
            <w:tcMar>
              <w:top w:type="dxa" w:w="80"/>
              <w:left w:type="dxa" w:w="120"/>
              <w:bottom w:type="dxa" w:w="80"/>
              <w:right w:type="dxa" w:w="120"/>
            </w:tcMar>
            <w:vAlign w:val="center"/>
          </w:tcPr>
          <w:p>
            <w:pPr>
              <w:pStyle w:val="MdTableCell"/>
              <w:jc w:val="left"/>
            </w:pPr>
            <w:r>
              <w:t xml:space="preserve">Sleep &amp; Meditation</w:t>
            </w:r>
          </w:p>
        </w:tc>
        <w:tc>
          <w:tcPr>
            <w:tcMar>
              <w:top w:type="dxa" w:w="80"/>
              <w:left w:type="dxa" w:w="120"/>
              <w:bottom w:type="dxa" w:w="80"/>
              <w:right w:type="dxa" w:w="120"/>
            </w:tcMar>
            <w:vAlign w:val="center"/>
          </w:tcPr>
          <w:p>
            <w:pPr>
              <w:pStyle w:val="MdTableCell"/>
              <w:jc w:val="left"/>
            </w:pPr>
            <w:r>
              <w:t xml:space="preserve">Subscription (Annual/Lifetime)</w:t>
            </w:r>
          </w:p>
        </w:tc>
        <w:tc>
          <w:tcPr>
            <w:tcMar>
              <w:top w:type="dxa" w:w="80"/>
              <w:left w:type="dxa" w:w="120"/>
              <w:bottom w:type="dxa" w:w="80"/>
              <w:right w:type="dxa" w:w="120"/>
            </w:tcMar>
            <w:vAlign w:val="center"/>
          </w:tcPr>
          <w:p>
            <w:pPr>
              <w:pStyle w:val="MdTableCell"/>
              <w:jc w:val="left"/>
            </w:pPr>
            <w:r>
              <w:t xml:space="preserve">Content Library</w:t>
            </w:r>
          </w:p>
        </w:tc>
        <w:tc>
          <w:tcPr>
            <w:tcMar>
              <w:top w:type="dxa" w:w="80"/>
              <w:left w:type="dxa" w:w="120"/>
              <w:bottom w:type="dxa" w:w="80"/>
              <w:right w:type="dxa" w:w="120"/>
            </w:tcMar>
            <w:vAlign w:val="center"/>
          </w:tcPr>
          <w:p>
            <w:pPr>
              <w:pStyle w:val="MdTableCell"/>
              <w:jc w:val="left"/>
            </w:pPr>
            <w:r>
              <w:t xml:space="preserve">General Public (Stress/Sleep)</w:t>
            </w:r>
          </w:p>
        </w:tc>
        <w:tc>
          <w:tcPr>
            <w:tcMar>
              <w:top w:type="dxa" w:w="80"/>
              <w:left w:type="dxa" w:w="120"/>
              <w:bottom w:type="dxa" w:w="80"/>
              <w:right w:type="dxa" w:w="120"/>
            </w:tcMar>
            <w:vAlign w:val="center"/>
          </w:tcPr>
          <w:p>
            <w:pPr>
              <w:pStyle w:val="MdTableCell"/>
              <w:jc w:val="left"/>
            </w:pPr>
            <w:r>
              <w:t xml:space="preserve">Content Volume, Celebrity</w:t>
            </w:r>
          </w:p>
        </w:tc>
        <w:tc>
          <w:tcPr>
            <w:tcMar>
              <w:top w:type="dxa" w:w="80"/>
              <w:left w:type="dxa" w:w="120"/>
              <w:bottom w:type="dxa" w:w="80"/>
              <w:right w:type="dxa" w:w="120"/>
            </w:tcMar>
            <w:vAlign w:val="center"/>
          </w:tcPr>
          <w:p>
            <w:pPr>
              <w:pStyle w:val="MdTableCell"/>
              <w:jc w:val="left"/>
            </w:pPr>
            <w:r>
              <w:t xml:space="preserve">Generic, High Price</w:t>
            </w:r>
          </w:p>
        </w:tc>
        <w:tc>
          <w:tcPr>
            <w:tcBorders>
              <w:right w:val="none"/>
            </w:tcBorders>
            <w:tcMar>
              <w:top w:type="dxa" w:w="80"/>
              <w:left w:type="dxa" w:w="120"/>
              <w:bottom w:type="dxa" w:w="80"/>
              <w:right w:type="dxa" w:w="120"/>
            </w:tcMar>
            <w:vAlign w:val="center"/>
          </w:tcPr>
          <w:p>
            <w:pPr>
              <w:pStyle w:val="MdTableCell"/>
              <w:jc w:val="left"/>
            </w:pPr>
            <w:r>
              <w:t xml:space="preserve">Personalized Wellness, AI-Driven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Headspace</w:t>
            </w:r>
          </w:p>
        </w:tc>
        <w:tc>
          <w:tcPr>
            <w:tcMar>
              <w:top w:type="dxa" w:w="80"/>
              <w:left w:type="dxa" w:w="120"/>
              <w:bottom w:type="dxa" w:w="80"/>
              <w:right w:type="dxa" w:w="120"/>
            </w:tcMar>
            <w:vAlign w:val="center"/>
          </w:tcPr>
          <w:p>
            <w:pPr>
              <w:pStyle w:val="MdTableCell"/>
              <w:jc w:val="left"/>
            </w:pPr>
            <w:r>
              <w:t xml:space="preserve">Mindfulness &amp; Meditation</w:t>
            </w:r>
          </w:p>
        </w:tc>
        <w:tc>
          <w:tcPr>
            <w:tcMar>
              <w:top w:type="dxa" w:w="80"/>
              <w:left w:type="dxa" w:w="120"/>
              <w:bottom w:type="dxa" w:w="80"/>
              <w:right w:type="dxa" w:w="120"/>
            </w:tcMar>
            <w:vAlign w:val="center"/>
          </w:tcPr>
          <w:p>
            <w:pPr>
              <w:pStyle w:val="MdTableCell"/>
              <w:jc w:val="left"/>
            </w:pPr>
            <w:r>
              <w:t xml:space="preserve">Subscription (Monthly/Annual)</w:t>
            </w:r>
          </w:p>
        </w:tc>
        <w:tc>
          <w:tcPr>
            <w:tcMar>
              <w:top w:type="dxa" w:w="80"/>
              <w:left w:type="dxa" w:w="120"/>
              <w:bottom w:type="dxa" w:w="80"/>
              <w:right w:type="dxa" w:w="120"/>
            </w:tcMar>
            <w:vAlign w:val="center"/>
          </w:tcPr>
          <w:p>
            <w:pPr>
              <w:pStyle w:val="MdTableCell"/>
              <w:jc w:val="left"/>
            </w:pPr>
            <w:r>
              <w:t xml:space="preserve">Clinical Focus</w:t>
            </w:r>
          </w:p>
        </w:tc>
        <w:tc>
          <w:tcPr>
            <w:tcMar>
              <w:top w:type="dxa" w:w="80"/>
              <w:left w:type="dxa" w:w="120"/>
              <w:bottom w:type="dxa" w:w="80"/>
              <w:right w:type="dxa" w:w="120"/>
            </w:tcMar>
            <w:vAlign w:val="center"/>
          </w:tcPr>
          <w:p>
            <w:pPr>
              <w:pStyle w:val="MdTableCell"/>
              <w:jc w:val="left"/>
            </w:pPr>
            <w:r>
              <w:t xml:space="preserve">Beginners, Corporate</w:t>
            </w:r>
          </w:p>
        </w:tc>
        <w:tc>
          <w:tcPr>
            <w:tcMar>
              <w:top w:type="dxa" w:w="80"/>
              <w:left w:type="dxa" w:w="120"/>
              <w:bottom w:type="dxa" w:w="80"/>
              <w:right w:type="dxa" w:w="120"/>
            </w:tcMar>
            <w:vAlign w:val="center"/>
          </w:tcPr>
          <w:p>
            <w:pPr>
              <w:pStyle w:val="MdTableCell"/>
              <w:jc w:val="left"/>
            </w:pPr>
            <w:r>
              <w:t xml:space="preserve">Science-Backed, Structured</w:t>
            </w:r>
          </w:p>
        </w:tc>
        <w:tc>
          <w:tcPr>
            <w:tcMar>
              <w:top w:type="dxa" w:w="80"/>
              <w:left w:type="dxa" w:w="120"/>
              <w:bottom w:type="dxa" w:w="80"/>
              <w:right w:type="dxa" w:w="120"/>
            </w:tcMar>
            <w:vAlign w:val="center"/>
          </w:tcPr>
          <w:p>
            <w:pPr>
              <w:pStyle w:val="MdTableCell"/>
              <w:jc w:val="left"/>
            </w:pPr>
            <w:r>
              <w:t xml:space="preserve">Less Variety, "Corporate" Feel</w:t>
            </w:r>
          </w:p>
        </w:tc>
        <w:tc>
          <w:tcPr>
            <w:tcBorders>
              <w:right w:val="none"/>
            </w:tcBorders>
            <w:tcMar>
              <w:top w:type="dxa" w:w="80"/>
              <w:left w:type="dxa" w:w="120"/>
              <w:bottom w:type="dxa" w:w="80"/>
              <w:right w:type="dxa" w:w="120"/>
            </w:tcMar>
            <w:vAlign w:val="center"/>
          </w:tcPr>
          <w:p>
            <w:pPr>
              <w:pStyle w:val="MdTableCell"/>
              <w:jc w:val="left"/>
            </w:pPr>
            <w:r>
              <w:t xml:space="preserve">Dynamic Learning, Integrated Insights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MasterClass</w:t>
            </w:r>
          </w:p>
        </w:tc>
        <w:tc>
          <w:tcPr>
            <w:tcMar>
              <w:top w:type="dxa" w:w="80"/>
              <w:left w:type="dxa" w:w="120"/>
              <w:bottom w:type="dxa" w:w="80"/>
              <w:right w:type="dxa" w:w="120"/>
            </w:tcMar>
            <w:vAlign w:val="center"/>
          </w:tcPr>
          <w:p>
            <w:pPr>
              <w:pStyle w:val="MdTableCell"/>
              <w:jc w:val="left"/>
            </w:pPr>
            <w:r>
              <w:t xml:space="preserve">Expert Video Learning</w:t>
            </w:r>
          </w:p>
        </w:tc>
        <w:tc>
          <w:tcPr>
            <w:tcMar>
              <w:top w:type="dxa" w:w="80"/>
              <w:left w:type="dxa" w:w="120"/>
              <w:bottom w:type="dxa" w:w="80"/>
              <w:right w:type="dxa" w:w="120"/>
            </w:tcMar>
            <w:vAlign w:val="center"/>
          </w:tcPr>
          <w:p>
            <w:pPr>
              <w:pStyle w:val="MdTableCell"/>
              <w:jc w:val="left"/>
            </w:pPr>
            <w:r>
              <w:t xml:space="preserve">Subscription (Annual)</w:t>
            </w:r>
          </w:p>
        </w:tc>
        <w:tc>
          <w:tcPr>
            <w:tcMar>
              <w:top w:type="dxa" w:w="80"/>
              <w:left w:type="dxa" w:w="120"/>
              <w:bottom w:type="dxa" w:w="80"/>
              <w:right w:type="dxa" w:w="120"/>
            </w:tcMar>
            <w:vAlign w:val="center"/>
          </w:tcPr>
          <w:p>
            <w:pPr>
              <w:pStyle w:val="MdTableCell"/>
              <w:jc w:val="left"/>
            </w:pPr>
            <w:r>
              <w:t xml:space="preserve">Video Platform</w:t>
            </w:r>
          </w:p>
        </w:tc>
        <w:tc>
          <w:tcPr>
            <w:tcMar>
              <w:top w:type="dxa" w:w="80"/>
              <w:left w:type="dxa" w:w="120"/>
              <w:bottom w:type="dxa" w:w="80"/>
              <w:right w:type="dxa" w:w="120"/>
            </w:tcMar>
            <w:vAlign w:val="center"/>
          </w:tcPr>
          <w:p>
            <w:pPr>
              <w:pStyle w:val="MdTableCell"/>
              <w:jc w:val="left"/>
            </w:pPr>
            <w:r>
              <w:t xml:space="preserve">Lifelong Learners, Aspirational</w:t>
            </w:r>
          </w:p>
        </w:tc>
        <w:tc>
          <w:tcPr>
            <w:tcMar>
              <w:top w:type="dxa" w:w="80"/>
              <w:left w:type="dxa" w:w="120"/>
              <w:bottom w:type="dxa" w:w="80"/>
              <w:right w:type="dxa" w:w="120"/>
            </w:tcMar>
            <w:vAlign w:val="center"/>
          </w:tcPr>
          <w:p>
            <w:pPr>
              <w:pStyle w:val="MdTableCell"/>
              <w:jc w:val="left"/>
            </w:pPr>
            <w:r>
              <w:t xml:space="preserve">Instructor Quality, Production</w:t>
            </w:r>
          </w:p>
        </w:tc>
        <w:tc>
          <w:tcPr>
            <w:tcMar>
              <w:top w:type="dxa" w:w="80"/>
              <w:left w:type="dxa" w:w="120"/>
              <w:bottom w:type="dxa" w:w="80"/>
              <w:right w:type="dxa" w:w="120"/>
            </w:tcMar>
            <w:vAlign w:val="center"/>
          </w:tcPr>
          <w:p>
            <w:pPr>
              <w:pStyle w:val="MdTableCell"/>
              <w:jc w:val="left"/>
            </w:pPr>
            <w:r>
              <w:t xml:space="preserve">Passive Learning, High Price</w:t>
            </w:r>
          </w:p>
        </w:tc>
        <w:tc>
          <w:tcPr>
            <w:tcBorders>
              <w:right w:val="none"/>
            </w:tcBorders>
            <w:tcMar>
              <w:top w:type="dxa" w:w="80"/>
              <w:left w:type="dxa" w:w="120"/>
              <w:bottom w:type="dxa" w:w="80"/>
              <w:right w:type="dxa" w:w="120"/>
            </w:tcMar>
            <w:vAlign w:val="center"/>
          </w:tcPr>
          <w:p>
            <w:pPr>
              <w:pStyle w:val="MdTableCell"/>
              <w:jc w:val="left"/>
            </w:pPr>
            <w:r>
              <w:t xml:space="preserve">Active Mentorship, Daily Application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NUMI</w:t>
            </w:r>
          </w:p>
        </w:tc>
        <w:tc>
          <w:tcPr>
            <w:tcBorders>
              <w:bottom w:val="single" w:color="E1E4E8" w:sz="4"/>
            </w:tcBorders>
            <w:tcMar>
              <w:top w:type="dxa" w:w="80"/>
              <w:left w:type="dxa" w:w="120"/>
              <w:bottom w:type="dxa" w:w="80"/>
              <w:right w:type="dxa" w:w="120"/>
            </w:tcMar>
            <w:vAlign w:val="center"/>
          </w:tcPr>
          <w:p>
            <w:pPr>
              <w:pStyle w:val="MdTableCell"/>
              <w:jc w:val="left"/>
            </w:pPr>
            <w:r>
              <w:t xml:space="preserve">Integrated AI Pattern Platform</w:t>
            </w:r>
          </w:p>
        </w:tc>
        <w:tc>
          <w:tcPr>
            <w:tcBorders>
              <w:bottom w:val="single" w:color="E1E4E8" w:sz="4"/>
            </w:tcBorders>
            <w:tcMar>
              <w:top w:type="dxa" w:w="80"/>
              <w:left w:type="dxa" w:w="120"/>
              <w:bottom w:type="dxa" w:w="80"/>
              <w:right w:type="dxa" w:w="120"/>
            </w:tcMar>
            <w:vAlign w:val="center"/>
          </w:tcPr>
          <w:p>
            <w:pPr>
              <w:pStyle w:val="MdTableCell"/>
              <w:jc w:val="left"/>
            </w:pPr>
            <w:r>
              <w:rPr>
                <w:rStyle w:val="MdEm"/>
                <w:i/>
                <w:iCs/>
              </w:rPr>
              <w:t xml:space="preserve">To Be Determined</w:t>
            </w:r>
          </w:p>
        </w:tc>
        <w:tc>
          <w:tcPr>
            <w:tcBorders>
              <w:bottom w:val="single" w:color="E1E4E8" w:sz="4"/>
            </w:tcBorders>
            <w:tcMar>
              <w:top w:type="dxa" w:w="80"/>
              <w:left w:type="dxa" w:w="120"/>
              <w:bottom w:type="dxa" w:w="80"/>
              <w:right w:type="dxa" w:w="120"/>
            </w:tcMar>
            <w:vAlign w:val="center"/>
          </w:tcPr>
          <w:p>
            <w:pPr>
              <w:pStyle w:val="MdTableCell"/>
              <w:jc w:val="left"/>
            </w:pPr>
            <w:r>
              <w:t xml:space="preserve">Multi-System AI (Astrology, HD, Numerology)</w:t>
            </w:r>
          </w:p>
        </w:tc>
        <w:tc>
          <w:tcPr>
            <w:tcBorders>
              <w:bottom w:val="single" w:color="E1E4E8" w:sz="4"/>
            </w:tcBorders>
            <w:tcMar>
              <w:top w:type="dxa" w:w="80"/>
              <w:left w:type="dxa" w:w="120"/>
              <w:bottom w:type="dxa" w:w="80"/>
              <w:right w:type="dxa" w:w="120"/>
            </w:tcMar>
            <w:vAlign w:val="center"/>
          </w:tcPr>
          <w:p>
            <w:pPr>
              <w:pStyle w:val="MdTableCell"/>
              <w:jc w:val="left"/>
            </w:pPr>
            <w:r>
              <w:t xml:space="preserve">Self-Discovery Seekers (all segments)</w:t>
            </w:r>
          </w:p>
        </w:tc>
        <w:tc>
          <w:tcPr>
            <w:tcBorders>
              <w:bottom w:val="single" w:color="E1E4E8" w:sz="4"/>
            </w:tcBorders>
            <w:tcMar>
              <w:top w:type="dxa" w:w="80"/>
              <w:left w:type="dxa" w:w="120"/>
              <w:bottom w:type="dxa" w:w="80"/>
              <w:right w:type="dxa" w:w="120"/>
            </w:tcMar>
            <w:vAlign w:val="center"/>
          </w:tcPr>
          <w:p>
            <w:pPr>
              <w:pStyle w:val="MdTableCell"/>
              <w:jc w:val="left"/>
            </w:pPr>
            <w:r>
              <w:t xml:space="preserve">Holistic Integration, Personal AI Mentor, Empathetic AI</w:t>
            </w:r>
          </w:p>
        </w:tc>
        <w:tc>
          <w:tcPr>
            <w:tcBorders>
              <w:bottom w:val="single" w:color="E1E4E8" w:sz="4"/>
            </w:tcBorders>
            <w:tcMar>
              <w:top w:type="dxa" w:w="80"/>
              <w:left w:type="dxa" w:w="120"/>
              <w:bottom w:type="dxa" w:w="80"/>
              <w:right w:type="dxa" w:w="120"/>
            </w:tcMar>
            <w:vAlign w:val="center"/>
          </w:tcPr>
          <w:p>
            <w:pPr>
              <w:pStyle w:val="MdTableCell"/>
              <w:jc w:val="left"/>
            </w:pPr>
            <w:r>
              <w:rPr>
                <w:rStyle w:val="MdEm"/>
                <w:i/>
                <w:iCs/>
              </w:rPr>
              <w:t xml:space="preserve">New Market Entry Challenges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Unique Value Proposition, Comprehensive</w:t>
            </w:r>
          </w:p>
        </w:tc>
      </w:tr>
    </w:tbl>
    <w:p>
      <w:pPr>
        <w:pStyle w:val="Heading2"/>
        <w:pStyle w:val="MdHeading2"/>
      </w:pPr>
      <w:r>
        <w:t xml:space="preserve">3. Strategic Recommendations for NUMI</w:t>
      </w:r>
    </w:p>
    <w:p>
      <w:pPr>
        <w:pStyle w:val="MdParagraph"/>
      </w:pPr>
      <w:r>
        <w:t xml:space="preserve">Based on the competitive landscape, NUMI has significant opportunities to differentiate and capture market share by leveraging its unique value proposition:</w:t>
      </w:r>
    </w:p>
    <w:p>
      <w:pPr>
        <w:pStyle w:val="MdSpace"/>
        <w:spacing w:before="0" w:after="60"/>
      </w:pPr>
    </w:p>
    <w:p>
      <w:pPr>
        <w:pStyle w:val="Heading3"/>
        <w:pStyle w:val="MdHeading3"/>
      </w:pPr>
      <w:r>
        <w:t xml:space="preserve">3.1. Emphasize Holistic Integration as a Core Differentiator</w:t>
      </w:r>
    </w:p>
    <w:p>
      <w:pPr>
        <w:pStyle w:val="MdListItem"/>
        <w:numPr>
          <w:ilvl w:val="0"/>
          <w:numId w:val="2"/>
        </w:numPr>
      </w:pPr>
      <w:r>
        <w:rPr>
          <w:rStyle w:val="MdStrong"/>
          <w:b/>
          <w:bCs/>
        </w:rPr>
        <w:t xml:space="preserve">Action:</w:t>
      </w:r>
      <w:r>
        <w:t xml:space="preserve"> Position NUMI as the </w:t>
      </w:r>
      <w:r>
        <w:rPr>
          <w:rStyle w:val="MdEm"/>
          <w:i/>
          <w:iCs/>
        </w:rPr>
        <w:t xml:space="preserve">only</w:t>
      </w:r>
      <w:r>
        <w:t xml:space="preserve"> platform that seamlessly integrates Eastern wisdom systems (Astrology, Human Design, Numerology) with modern AI. This addresses the "integration gap" identified in the market, where users are currently forced to use multiple, disconnected tools [5].</w:t>
      </w:r>
    </w:p>
    <w:p>
      <w:pPr>
        <w:pStyle w:val="MdListItem"/>
        <w:numPr>
          <w:ilvl w:val="0"/>
          <w:numId w:val="2"/>
        </w:numPr>
      </w:pPr>
      <w:r>
        <w:rPr>
          <w:rStyle w:val="MdStrong"/>
          <w:b/>
          <w:bCs/>
        </w:rPr>
        <w:t xml:space="preserve">Messaging:</w:t>
      </w:r>
      <w:r>
        <w:t xml:space="preserve"> Highlight the power of a unified energetic blueprint. For example, "Stop juggling apps. NUMI synthesizes your Astrology, Human Design, and Numerology into one intelligent guide for unparalleled self-discovery."</w:t>
      </w:r>
    </w:p>
    <w:p>
      <w:pPr>
        <w:pStyle w:val="MdSpace"/>
        <w:spacing w:before="0" w:after="60"/>
      </w:pPr>
    </w:p>
    <w:p>
      <w:pPr>
        <w:pStyle w:val="Heading3"/>
        <w:pStyle w:val="MdHeading3"/>
      </w:pPr>
      <w:r>
        <w:t xml:space="preserve">3.2. Develop an "Empathetic AI Mentor" Brand Persona</w:t>
      </w:r>
    </w:p>
    <w:p>
      <w:pPr>
        <w:pStyle w:val="MdListItem"/>
        <w:numPr>
          <w:ilvl w:val="0"/>
          <w:numId w:val="2"/>
        </w:numPr>
      </w:pPr>
      <w:r>
        <w:rPr>
          <w:rStyle w:val="MdStrong"/>
          <w:b/>
          <w:bCs/>
        </w:rPr>
        <w:t xml:space="preserve">Action:</w:t>
      </w:r>
      <w:r>
        <w:t xml:space="preserve"> Differentiate NUMI's AI from generic or "mean" AI experiences (like Co-Star's occasional tone) by focusing on empathy, understanding, and personalized support. The AI should feel like a trusted, non-judgmental mentor that remembers context and offers nuanced advice [5].</w:t>
      </w:r>
    </w:p>
    <w:p>
      <w:pPr>
        <w:pStyle w:val="MdListItem"/>
        <w:numPr>
          <w:ilvl w:val="0"/>
          <w:numId w:val="2"/>
        </w:numPr>
      </w:pPr>
      <w:r>
        <w:rPr>
          <w:rStyle w:val="MdStrong"/>
          <w:b/>
          <w:bCs/>
        </w:rPr>
        <w:t xml:space="preserve">Messaging:</w:t>
      </w:r>
      <w:r>
        <w:t xml:space="preserve"> "Your personal AI mentor that truly understands. NUMI provides compassionate, context-aware guidance tailored to your unique life journey, not generic advice."</w:t>
      </w:r>
    </w:p>
    <w:p>
      <w:pPr>
        <w:pStyle w:val="MdSpace"/>
        <w:spacing w:before="0" w:after="60"/>
      </w:pPr>
    </w:p>
    <w:p>
      <w:pPr>
        <w:pStyle w:val="Heading3"/>
        <w:pStyle w:val="MdHeading3"/>
      </w:pPr>
      <w:r>
        <w:t xml:space="preserve">3.3. Bridge the Gap Between Depth and Accessibility</w:t>
      </w:r>
    </w:p>
    <w:p>
      <w:pPr>
        <w:pStyle w:val="MdListItem"/>
        <w:numPr>
          <w:ilvl w:val="0"/>
          <w:numId w:val="2"/>
        </w:numPr>
      </w:pPr>
      <w:r>
        <w:rPr>
          <w:rStyle w:val="MdStrong"/>
          <w:b/>
          <w:bCs/>
        </w:rPr>
        <w:t xml:space="preserve">Action:</w:t>
      </w:r>
      <w:r>
        <w:t xml:space="preserve"> Offer the technical depth and authenticity of systems like Jovian Archive, but presented with the modern, intuitive user experience and accessible language found in apps like My Human Design or Co-Star. This will attract both beginners and advanced practitioners [5].</w:t>
      </w:r>
    </w:p>
    <w:p>
      <w:pPr>
        <w:pStyle w:val="MdListItem"/>
        <w:numPr>
          <w:ilvl w:val="0"/>
          <w:numId w:val="2"/>
        </w:numPr>
      </w:pPr>
      <w:r>
        <w:rPr>
          <w:rStyle w:val="MdStrong"/>
          <w:b/>
          <w:bCs/>
        </w:rPr>
        <w:t xml:space="preserve">Messaging:</w:t>
      </w:r>
      <w:r>
        <w:t xml:space="preserve"> "Unlock profound wisdom, made simple. NUMI delivers the deepest insights from ancient systems with an intuitive interface designed for modern life."</w:t>
      </w:r>
    </w:p>
    <w:p>
      <w:pPr>
        <w:pStyle w:val="MdSpace"/>
        <w:spacing w:before="0" w:after="60"/>
      </w:pPr>
    </w:p>
    <w:p>
      <w:pPr>
        <w:pStyle w:val="Heading3"/>
        <w:pStyle w:val="MdHeading3"/>
      </w:pPr>
      <w:r>
        <w:t xml:space="preserve">3.4. Focus on Actionable Insights and Daily Application</w:t>
      </w:r>
    </w:p>
    <w:p>
      <w:pPr>
        <w:pStyle w:val="MdListItem"/>
        <w:numPr>
          <w:ilvl w:val="0"/>
          <w:numId w:val="2"/>
        </w:numPr>
      </w:pPr>
      <w:r>
        <w:rPr>
          <w:rStyle w:val="MdStrong"/>
          <w:b/>
          <w:bCs/>
        </w:rPr>
        <w:t xml:space="preserve">Action:</w:t>
      </w:r>
      <w:r>
        <w:t xml:space="preserve"> Unlike passive learning platforms (MasterClass) or content libraries (Calm, Headspace), NUMI should prioritize delivering actionable insights that users can apply daily. This fosters habit formation and long-term engagement.</w:t>
      </w:r>
    </w:p>
    <w:p>
      <w:pPr>
        <w:pStyle w:val="MdListItem"/>
        <w:numPr>
          <w:ilvl w:val="0"/>
          <w:numId w:val="2"/>
        </w:numPr>
      </w:pPr>
      <w:r>
        <w:rPr>
          <w:rStyle w:val="MdStrong"/>
          <w:b/>
          <w:bCs/>
        </w:rPr>
        <w:t xml:space="preserve">Messaging:</w:t>
      </w:r>
      <w:r>
        <w:t xml:space="preserve"> "Transform insight into action. NUMI provides daily, personalized guidance to help you navigate challenges, optimize your energy, and live in alignment."</w:t>
      </w:r>
    </w:p>
    <w:p>
      <w:pPr>
        <w:pStyle w:val="MdSpace"/>
        <w:spacing w:before="0" w:after="60"/>
      </w:pPr>
    </w:p>
    <w:p>
      <w:pPr>
        <w:pStyle w:val="Heading3"/>
        <w:pStyle w:val="MdHeading3"/>
      </w:pPr>
      <w:r>
        <w:t xml:space="preserve">3.5. Strategic Content and Community Building</w:t>
      </w:r>
    </w:p>
    <w:p>
      <w:pPr>
        <w:pStyle w:val="MdListItem"/>
        <w:numPr>
          <w:ilvl w:val="0"/>
          <w:numId w:val="2"/>
        </w:numPr>
      </w:pPr>
      <w:r>
        <w:rPr>
          <w:rStyle w:val="MdStrong"/>
          <w:b/>
          <w:bCs/>
        </w:rPr>
        <w:t xml:space="preserve">Action:</w:t>
      </w:r>
      <w:r>
        <w:t xml:space="preserve"> Develop a content strategy that educates users on the </w:t>
      </w:r>
      <w:r>
        <w:rPr>
          <w:rStyle w:val="MdEm"/>
          <w:i/>
          <w:iCs/>
        </w:rPr>
        <w:t xml:space="preserve">integration</w:t>
      </w:r>
      <w:r>
        <w:t xml:space="preserve"> of different wisdom systems, not just individual ones. Foster a community where users can share their integrated insights and experiences.</w:t>
      </w:r>
    </w:p>
    <w:p>
      <w:pPr>
        <w:pStyle w:val="MdListItem"/>
        <w:numPr>
          <w:ilvl w:val="0"/>
          <w:numId w:val="2"/>
        </w:numPr>
      </w:pPr>
      <w:r>
        <w:rPr>
          <w:rStyle w:val="MdStrong"/>
          <w:b/>
          <w:bCs/>
        </w:rPr>
        <w:t xml:space="preserve">Marketing:</w:t>
      </w:r>
      <w:r>
        <w:t xml:space="preserve"> Leverage platforms like TikTok and Instagram with engaging, educational content that showcases the unique synthesis NUMI offers. Partner with influencers who resonate with the "spiritual but not religious" and "integrated wellness" trends.</w:t>
      </w:r>
    </w:p>
    <w:p>
      <w:pPr>
        <w:pStyle w:val="MdSpace"/>
        <w:spacing w:before="0" w:after="60"/>
      </w:pPr>
    </w:p>
    <w:p>
      <w:pPr>
        <w:pStyle w:val="Heading3"/>
        <w:pStyle w:val="MdHeading3"/>
      </w:pPr>
      <w:r>
        <w:t xml:space="preserve">3.6. Flexible and Value-Driven Pricing Model</w:t>
      </w:r>
    </w:p>
    <w:p>
      <w:pPr>
        <w:pStyle w:val="MdListItem"/>
        <w:numPr>
          <w:ilvl w:val="0"/>
          <w:numId w:val="2"/>
        </w:numPr>
      </w:pPr>
      <w:r>
        <w:rPr>
          <w:rStyle w:val="MdStrong"/>
          <w:b/>
          <w:bCs/>
        </w:rPr>
        <w:t xml:space="preserve">Action:</w:t>
      </w:r>
      <w:r>
        <w:t xml:space="preserve"> Consider a tiered subscription model that offers significant value at each level. A freemium model with a compelling free tier (e.g., basic integrated chart, initial AI chat) can drive adoption, with premium tiers unlocking deeper insights, advanced mentorship, and exclusive community features. This should be positioned as a more affordable alternative to expensive human readings while offering greater depth than basic apps.</w:t>
      </w:r>
    </w:p>
    <w:p>
      <w:pPr>
        <w:pStyle w:val="MdSpace"/>
        <w:spacing w:before="0" w:after="60"/>
      </w:pPr>
    </w:p>
    <w:p>
      <w:pPr>
        <w:pStyle w:val="MdParagraph"/>
      </w:pPr>
      <w:r>
        <w:t xml:space="preserve">By implementing these strategic recommendations, NUMI can effectively carve out a unique and defensible position in the competitive landscape, appealing to a broad audience seeking authentic, personalized, and integrated self-discovery and personal growth.</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References</w:t>
      </w:r>
    </w:p>
    <w:p>
      <w:pPr>
        <w:pStyle w:val="MdParagraph"/>
      </w:pPr>
      <w:r>
        <w:t xml:space="preserve">[1] MyNitya. "Best AI Astrology Apps 2026: Detailed Comparison &amp; Reviews." </w:t>
      </w:r>
      <w:hyperlink w:history="1" r:id="rIdpn7s54tzru7lcnfvinixb">
        <w:r>
          <w:rPr>
            <w:rStyle w:val="MdLink"/>
          </w:rPr>
          <w:t xml:space="preserve">https://mynitya.com/blog/best-ai-astrology-apps-2026-comparison</w:t>
        </w:r>
      </w:hyperlink>
      <w:r>
        <w:t xml:space="preserve">
[2] Sacra. "Calm revenue, valuation &amp; funding." </w:t>
      </w:r>
      <w:hyperlink w:history="1" r:id="rIdawkibibspispi9trv5dfo">
        <w:r>
          <w:rPr>
            <w:rStyle w:val="MdLink"/>
          </w:rPr>
          <w:t xml:space="preserve">https://sacra.com/c/calm/</w:t>
        </w:r>
      </w:hyperlink>
      <w:r>
        <w:t xml:space="preserve">
[3] Foundation Inc. "How Calm Built a $2B Media, Content Marketing, &amp; YouTube SEO..." </w:t>
      </w:r>
      <w:hyperlink w:history="1" r:id="rIdt13x0kyrfvtqlvmeyxho0">
        <w:r>
          <w:rPr>
            <w:rStyle w:val="MdLink"/>
          </w:rPr>
          <w:t xml:space="preserve">https://foundationinc.co/lab/calm-marketing-empire</w:t>
        </w:r>
      </w:hyperlink>
      <w:r>
        <w:t xml:space="preserve">[4] Reddit. Various subreddits (e.g., r/astrologymemes, r/humandesign) for customer feedback and complaints.</w:t>
      </w:r>
      <w:r>
        <w:br/>
        <w:t xml:space="preserve">[5] Internal Analysis based on synthesized research notes (competitor_research_notes.md, marketing_growth_notes.md, swot_feedback_notes.md, strategic_synthesis.md).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n7s54tzru7lcnfvinixb" Type="http://schemas.openxmlformats.org/officeDocument/2006/relationships/hyperlink" Target="https://mynitya.com/blog/best-ai-astrology-apps-2026-comparison" TargetMode="External"/><Relationship Id="rIdawkibibspispi9trv5dfo" Type="http://schemas.openxmlformats.org/officeDocument/2006/relationships/hyperlink" Target="https://sacra.com/c/calm/" TargetMode="External"/><Relationship Id="rIdt13x0kyrfvtqlvmeyxho0" Type="http://schemas.openxmlformats.org/officeDocument/2006/relationships/hyperlink" Target="https://foundationinc.co/lab/calm-marketing-empire"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2026-05-13T16:58:41.664Z</dcterms:created>
  <dcterms:modified xsi:type="dcterms:W3CDTF">2026-05-13T16:58:41.664Z</dcterms:modified>
</cp:coreProperties>
</file>

<file path=docProps/custom.xml><?xml version="1.0" encoding="utf-8"?>
<Properties xmlns="http://schemas.openxmlformats.org/officeDocument/2006/custom-properties" xmlns:vt="http://schemas.openxmlformats.org/officeDocument/2006/docPropsVTypes"/>
</file>