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sz w:val="36"/>
        </w:rPr>
      </w:pPr>
      <w:r>
        <w:rPr>
          <w:b/>
          <w:sz w:val="36"/>
        </w:rPr>
        <w:t>Quarterly Report</w:t>
      </w:r>
    </w:p>
    <w:p>
      <w:pPr>
        <w:pStyle w:val="Normal"/>
        <w:bidi w:val="0"/>
        <w:jc w:val="left"/>
        <w:rPr/>
      </w:pPr>
      <w:r>
        <w:rPr/>
        <w:t>The quick brown fox jumps over the lazy dog.</w:t>
      </w:r>
    </w:p>
    <w:p>
      <w:pPr>
        <w:pStyle w:val="Normal"/>
        <w:bidi w:val="0"/>
        <w:jc w:val="left"/>
        <w:rPr/>
      </w:pPr>
      <w:r>
        <w:rPr/>
        <w:t>Second paragraph with a specific token: ZQXJ-2026.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