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1775" w14:textId="35FE306B" w:rsidR="00C460BA" w:rsidRPr="00E0605B" w:rsidRDefault="00794824" w:rsidP="00527E2E">
      <w:pPr>
        <w:spacing w:line="360" w:lineRule="auto"/>
        <w:jc w:val="center"/>
        <w:rPr>
          <w:rFonts w:ascii="標楷體" w:eastAsia="標楷體" w:hAnsi="標楷體"/>
          <w:b/>
          <w:bCs/>
          <w:sz w:val="32"/>
          <w:szCs w:val="28"/>
        </w:rPr>
      </w:pPr>
      <w:r>
        <w:rPr>
          <w:rFonts w:ascii="標楷體" w:eastAsia="標楷體" w:hAnsi="標楷體" w:hint="eastAsia"/>
          <w:b/>
          <w:bCs/>
          <w:sz w:val="32"/>
          <w:szCs w:val="28"/>
        </w:rPr>
        <w:t xml:space="preserve">第三章 </w:t>
      </w:r>
      <w:r w:rsidR="00C460BA" w:rsidRPr="00E0605B">
        <w:rPr>
          <w:rFonts w:ascii="標楷體" w:eastAsia="標楷體" w:hAnsi="標楷體" w:hint="eastAsia"/>
          <w:b/>
          <w:bCs/>
          <w:sz w:val="32"/>
          <w:szCs w:val="28"/>
        </w:rPr>
        <w:t>研究資料與方法</w:t>
      </w:r>
    </w:p>
    <w:p w14:paraId="275092BE" w14:textId="219CB992" w:rsidR="00E0605B" w:rsidRDefault="00E0605B" w:rsidP="00527E2E">
      <w:pPr>
        <w:spacing w:line="360" w:lineRule="auto"/>
        <w:jc w:val="center"/>
        <w:rPr>
          <w:rFonts w:ascii="標楷體" w:eastAsia="標楷體" w:hAnsi="標楷體"/>
          <w:b/>
          <w:bCs/>
        </w:rPr>
      </w:pPr>
      <w:r>
        <w:rPr>
          <w:rFonts w:ascii="標楷體" w:eastAsia="標楷體" w:hAnsi="標楷體" w:hint="eastAsia"/>
          <w:b/>
          <w:bCs/>
        </w:rPr>
        <w:t>第一節 研究方法</w:t>
      </w:r>
    </w:p>
    <w:p w14:paraId="1726825D" w14:textId="001CCAED" w:rsidR="00E0605B" w:rsidRDefault="00E0605B" w:rsidP="00527E2E">
      <w:pPr>
        <w:spacing w:line="360" w:lineRule="auto"/>
        <w:ind w:firstLine="480"/>
        <w:rPr>
          <w:rFonts w:ascii="標楷體" w:eastAsia="標楷體" w:hAnsi="標楷體"/>
        </w:rPr>
      </w:pPr>
      <w:r w:rsidRPr="00E0605B">
        <w:rPr>
          <w:rFonts w:ascii="標楷體" w:eastAsia="標楷體" w:hAnsi="標楷體" w:hint="eastAsia"/>
        </w:rPr>
        <w:t>本</w:t>
      </w:r>
      <w:r w:rsidR="00B75D11">
        <w:rPr>
          <w:rFonts w:ascii="標楷體" w:eastAsia="標楷體" w:hAnsi="標楷體" w:hint="eastAsia"/>
        </w:rPr>
        <w:t>論文</w:t>
      </w:r>
      <w:r w:rsidRPr="00E0605B">
        <w:rPr>
          <w:rFonts w:ascii="標楷體" w:eastAsia="標楷體" w:hAnsi="標楷體" w:hint="eastAsia"/>
        </w:rPr>
        <w:t>旨在探討台灣上市ETF之持股集中度對ETF績效之影響，藉由量化分析持股集中度指標，檢驗其對ETF報酬的解釋能力。ETF作為追蹤特定指數或策略的投資工具，其資產配置方式與持股集中度可能影響其風險承擔能力及長期報酬表現。為釐清ETF持股結構與報酬之關聯性，本研究構建三項持股集中度指標，並透過回歸模型</w:t>
      </w:r>
      <w:r w:rsidR="00B75D11" w:rsidRPr="00E0605B">
        <w:rPr>
          <w:rFonts w:ascii="標楷體" w:eastAsia="標楷體" w:hAnsi="標楷體" w:hint="eastAsia"/>
        </w:rPr>
        <w:t>（Regression Model）</w:t>
      </w:r>
      <w:r w:rsidRPr="00E0605B">
        <w:rPr>
          <w:rFonts w:ascii="標楷體" w:eastAsia="標楷體" w:hAnsi="標楷體" w:hint="eastAsia"/>
        </w:rPr>
        <w:t>進行實證分析，期望為ETF投資者提供具體的選擇依據。</w:t>
      </w:r>
    </w:p>
    <w:p w14:paraId="6BA19E11" w14:textId="77777777" w:rsidR="00277A74" w:rsidRDefault="00277A74" w:rsidP="00277A74">
      <w:pPr>
        <w:spacing w:line="360" w:lineRule="auto"/>
        <w:rPr>
          <w:rFonts w:ascii="標楷體" w:eastAsia="標楷體" w:hAnsi="標楷體"/>
        </w:rPr>
      </w:pPr>
    </w:p>
    <w:p w14:paraId="1E29AFE8" w14:textId="6485E7DC" w:rsidR="00E0605B" w:rsidRPr="00277A74" w:rsidRDefault="00E0605B" w:rsidP="00277A74">
      <w:pPr>
        <w:pStyle w:val="a3"/>
        <w:numPr>
          <w:ilvl w:val="0"/>
          <w:numId w:val="1"/>
        </w:numPr>
        <w:spacing w:line="360" w:lineRule="auto"/>
        <w:ind w:leftChars="0"/>
        <w:rPr>
          <w:rFonts w:ascii="標楷體" w:eastAsia="標楷體" w:hAnsi="標楷體"/>
        </w:rPr>
      </w:pPr>
      <w:r w:rsidRPr="00277A74">
        <w:rPr>
          <w:rFonts w:ascii="標楷體" w:eastAsia="標楷體" w:hAnsi="標楷體" w:hint="eastAsia"/>
        </w:rPr>
        <w:t>研究資料</w:t>
      </w:r>
    </w:p>
    <w:p w14:paraId="51D1BEB3" w14:textId="710DA711" w:rsidR="00E0605B" w:rsidRDefault="00B75D11" w:rsidP="00527E2E">
      <w:pPr>
        <w:spacing w:line="360" w:lineRule="auto"/>
        <w:ind w:firstLine="480"/>
        <w:rPr>
          <w:rFonts w:ascii="標楷體" w:eastAsia="標楷體" w:hAnsi="標楷體"/>
        </w:rPr>
      </w:pPr>
      <w:r>
        <w:rPr>
          <w:rFonts w:ascii="標楷體" w:eastAsia="標楷體" w:hAnsi="標楷體" w:hint="eastAsia"/>
        </w:rPr>
        <w:t>本研究對象為台灣成立超剁10年國內股票型ETF以及其成分股。資料皆取自台灣經濟新報資料庫</w:t>
      </w:r>
      <w:r w:rsidRPr="00E0605B">
        <w:rPr>
          <w:rFonts w:ascii="標楷體" w:eastAsia="標楷體" w:hAnsi="標楷體" w:hint="eastAsia"/>
        </w:rPr>
        <w:t>（</w:t>
      </w:r>
      <w:r>
        <w:rPr>
          <w:rFonts w:ascii="標楷體" w:eastAsia="標楷體" w:hAnsi="標楷體" w:hint="eastAsia"/>
        </w:rPr>
        <w:t>TEJ</w:t>
      </w:r>
      <w:r w:rsidRPr="00E0605B">
        <w:rPr>
          <w:rFonts w:ascii="標楷體" w:eastAsia="標楷體" w:hAnsi="標楷體" w:hint="eastAsia"/>
        </w:rPr>
        <w:t>）</w:t>
      </w:r>
      <w:r>
        <w:rPr>
          <w:rFonts w:ascii="標楷體" w:eastAsia="標楷體" w:hAnsi="標楷體" w:hint="eastAsia"/>
        </w:rPr>
        <w:t>，樣本期間以2</w:t>
      </w:r>
      <w:r>
        <w:rPr>
          <w:rFonts w:ascii="標楷體" w:eastAsia="標楷體" w:hAnsi="標楷體"/>
        </w:rPr>
        <w:t>015</w:t>
      </w:r>
      <w:r>
        <w:rPr>
          <w:rFonts w:ascii="標楷體" w:eastAsia="標楷體" w:hAnsi="標楷體" w:hint="eastAsia"/>
        </w:rPr>
        <w:t>年2月至2025年2</w:t>
      </w:r>
      <w:r w:rsidR="00137A9E">
        <w:rPr>
          <w:rFonts w:ascii="標楷體" w:eastAsia="標楷體" w:hAnsi="標楷體" w:hint="eastAsia"/>
        </w:rPr>
        <w:t>月</w:t>
      </w:r>
      <w:r>
        <w:rPr>
          <w:rFonts w:ascii="標楷體" w:eastAsia="標楷體" w:hAnsi="標楷體" w:hint="eastAsia"/>
        </w:rPr>
        <w:t>為主。ETF績效資料取自資料庫中的「</w:t>
      </w:r>
      <w:r w:rsidR="004D16DB">
        <w:rPr>
          <w:rFonts w:ascii="標楷體" w:eastAsia="標楷體" w:hAnsi="標楷體" w:hint="eastAsia"/>
        </w:rPr>
        <w:t>未</w:t>
      </w:r>
      <w:r w:rsidR="00A51D11">
        <w:rPr>
          <w:rFonts w:ascii="標楷體" w:eastAsia="標楷體" w:hAnsi="標楷體" w:hint="eastAsia"/>
        </w:rPr>
        <w:t>調整股價</w:t>
      </w:r>
      <w:r w:rsidR="00A51D11" w:rsidRPr="00E0605B">
        <w:rPr>
          <w:rFonts w:ascii="標楷體" w:eastAsia="標楷體" w:hAnsi="標楷體" w:hint="eastAsia"/>
        </w:rPr>
        <w:t>（</w:t>
      </w:r>
      <w:r w:rsidR="00A51D11">
        <w:rPr>
          <w:rFonts w:ascii="標楷體" w:eastAsia="標楷體" w:hAnsi="標楷體" w:hint="eastAsia"/>
        </w:rPr>
        <w:t>月</w:t>
      </w:r>
      <w:r w:rsidR="00A51D11" w:rsidRPr="00E0605B">
        <w:rPr>
          <w:rFonts w:ascii="標楷體" w:eastAsia="標楷體" w:hAnsi="標楷體" w:hint="eastAsia"/>
        </w:rPr>
        <w:t>）</w:t>
      </w:r>
      <w:r w:rsidR="004D16DB">
        <w:rPr>
          <w:rFonts w:ascii="標楷體" w:eastAsia="標楷體" w:hAnsi="標楷體" w:hint="eastAsia"/>
        </w:rPr>
        <w:t>-收盤價</w:t>
      </w:r>
      <w:r>
        <w:rPr>
          <w:rFonts w:ascii="標楷體" w:eastAsia="標楷體" w:hAnsi="標楷體" w:hint="eastAsia"/>
        </w:rPr>
        <w:t>」，ETF成分股權重資料取自資料庫中的「基金月持股-投資比率</w:t>
      </w:r>
      <w:r w:rsidRPr="00E0605B">
        <w:rPr>
          <w:rFonts w:ascii="標楷體" w:eastAsia="標楷體" w:hAnsi="標楷體" w:hint="eastAsia"/>
        </w:rPr>
        <w:t>（</w:t>
      </w:r>
      <w:r>
        <w:rPr>
          <w:rFonts w:ascii="標楷體" w:eastAsia="標楷體" w:hAnsi="標楷體" w:hint="eastAsia"/>
        </w:rPr>
        <w:t>%</w:t>
      </w:r>
      <w:r w:rsidRPr="00E0605B">
        <w:rPr>
          <w:rFonts w:ascii="標楷體" w:eastAsia="標楷體" w:hAnsi="標楷體" w:hint="eastAsia"/>
        </w:rPr>
        <w:t>）</w:t>
      </w:r>
      <w:r>
        <w:rPr>
          <w:rFonts w:ascii="標楷體" w:eastAsia="標楷體" w:hAnsi="標楷體" w:hint="eastAsia"/>
        </w:rPr>
        <w:t>」。</w:t>
      </w:r>
    </w:p>
    <w:p w14:paraId="33CF1FB4" w14:textId="77777777" w:rsidR="00277A74" w:rsidRDefault="00277A74" w:rsidP="00277A74">
      <w:pPr>
        <w:spacing w:line="360" w:lineRule="auto"/>
        <w:rPr>
          <w:rFonts w:ascii="標楷體" w:eastAsia="標楷體" w:hAnsi="標楷體"/>
        </w:rPr>
      </w:pPr>
    </w:p>
    <w:p w14:paraId="3B364550" w14:textId="6FB7964B" w:rsidR="00E0605B" w:rsidRPr="00277A74" w:rsidRDefault="00E0605B" w:rsidP="00277A74">
      <w:pPr>
        <w:pStyle w:val="a3"/>
        <w:numPr>
          <w:ilvl w:val="0"/>
          <w:numId w:val="1"/>
        </w:numPr>
        <w:spacing w:line="360" w:lineRule="auto"/>
        <w:ind w:leftChars="0"/>
        <w:rPr>
          <w:rFonts w:ascii="標楷體" w:eastAsia="標楷體" w:hAnsi="標楷體"/>
        </w:rPr>
      </w:pPr>
      <w:r w:rsidRPr="00277A74">
        <w:rPr>
          <w:rFonts w:ascii="標楷體" w:eastAsia="標楷體" w:hAnsi="標楷體" w:hint="eastAsia"/>
        </w:rPr>
        <w:t>研究對象</w:t>
      </w:r>
    </w:p>
    <w:p w14:paraId="34965FC2" w14:textId="617AB2D7" w:rsidR="00B75D11" w:rsidRDefault="00B75D11" w:rsidP="00527E2E">
      <w:pPr>
        <w:spacing w:line="360" w:lineRule="auto"/>
        <w:ind w:firstLine="480"/>
        <w:rPr>
          <w:rFonts w:ascii="標楷體" w:eastAsia="標楷體" w:hAnsi="標楷體"/>
        </w:rPr>
      </w:pPr>
      <w:r>
        <w:rPr>
          <w:rFonts w:ascii="標楷體" w:eastAsia="標楷體" w:hAnsi="標楷體" w:hint="eastAsia"/>
        </w:rPr>
        <w:t>研究對象為台灣成立超過10年的國內股票型ETF，共有19檔ETF包含：</w:t>
      </w:r>
      <w:r w:rsidR="00307219" w:rsidRPr="00307219">
        <w:rPr>
          <w:rFonts w:ascii="標楷體" w:eastAsia="標楷體" w:hAnsi="標楷體" w:hint="eastAsia"/>
        </w:rPr>
        <w:t>元大台灣50（0050）、元大中型100（0051）、富邦科技（0052）、元大電子（0053）、元大MSCI金融（0055）、元大高股息（0056）、富邦摩台</w:t>
      </w:r>
      <w:r w:rsidR="00307219" w:rsidRPr="00307219">
        <w:rPr>
          <w:rFonts w:ascii="標楷體" w:eastAsia="標楷體" w:hAnsi="標楷體" w:hint="eastAsia"/>
        </w:rPr>
        <w:lastRenderedPageBreak/>
        <w:t>（0057）、元大MSCI台灣（006203）、永豐台灣加權（006204）、富邦台50（006208）、兆豐台灣藍籌30（00690）、富邦公司治理（00692）、國泰股利精選30（00701）、元大台灣高息低波（00713）、第一金工業30（00728）、富邦台灣優質高息（00730）、復華富時高息低波（00731）、富邦台灣中小（00733）、元大台灣ESG永續（00850）</w:t>
      </w:r>
      <w:r w:rsidR="00307219">
        <w:rPr>
          <w:rFonts w:ascii="標楷體" w:eastAsia="標楷體" w:hAnsi="標楷體" w:hint="eastAsia"/>
        </w:rPr>
        <w:t>。</w:t>
      </w:r>
    </w:p>
    <w:p w14:paraId="3B2BDE7D" w14:textId="1154040E" w:rsidR="00307219" w:rsidRDefault="00307219" w:rsidP="00527E2E">
      <w:pPr>
        <w:spacing w:line="360" w:lineRule="auto"/>
        <w:rPr>
          <w:rFonts w:ascii="標楷體" w:eastAsia="標楷體" w:hAnsi="標楷體"/>
        </w:rPr>
      </w:pPr>
    </w:p>
    <w:p w14:paraId="2640C71B" w14:textId="77777777" w:rsidR="00277A74" w:rsidRDefault="00A27534" w:rsidP="00277A74">
      <w:pPr>
        <w:pStyle w:val="a3"/>
        <w:numPr>
          <w:ilvl w:val="0"/>
          <w:numId w:val="1"/>
        </w:numPr>
        <w:spacing w:line="360" w:lineRule="auto"/>
        <w:ind w:leftChars="0"/>
        <w:rPr>
          <w:rFonts w:ascii="標楷體" w:eastAsia="標楷體" w:hAnsi="標楷體"/>
        </w:rPr>
      </w:pPr>
      <w:r>
        <w:rPr>
          <w:rFonts w:ascii="標楷體" w:eastAsia="標楷體" w:hAnsi="標楷體" w:hint="eastAsia"/>
        </w:rPr>
        <w:t>研究資料特性</w:t>
      </w:r>
    </w:p>
    <w:p w14:paraId="35C5342F" w14:textId="0D787C77" w:rsidR="000D0B07" w:rsidRDefault="000D0B07" w:rsidP="00277A74">
      <w:pPr>
        <w:pStyle w:val="a3"/>
        <w:spacing w:line="360" w:lineRule="auto"/>
        <w:ind w:leftChars="0" w:firstLine="480"/>
        <w:rPr>
          <w:rFonts w:ascii="標楷體" w:eastAsia="標楷體" w:hAnsi="標楷體"/>
        </w:rPr>
      </w:pPr>
      <w:bookmarkStart w:id="0" w:name="_Hlk193723670"/>
      <w:r w:rsidRPr="000D0B07">
        <w:rPr>
          <w:rFonts w:ascii="標楷體" w:eastAsia="標楷體" w:hAnsi="標楷體" w:hint="eastAsia"/>
        </w:rPr>
        <w:t>基金的月報酬率通常受到多重因素的影響，其中主要包括整體市場表現、總體經濟環境、ETF所持成分股的表現以及市場資金流動性等。首先，市場整體走勢對所有基金而言皆具顯著影響。當整體股市表現強勁時，多數ETF將因此受益；反之亦然。此外，ETF所投資之標的與成分股的選擇及配置策略，亦為影響其月報酬率的關鍵因素。若ETF投資組合中納入市值高、具成長潛力之企業（如台積電等大型成分股），其整體表現往往更為穩健，並可能帶來較佳之報酬表現。</w:t>
      </w:r>
    </w:p>
    <w:p w14:paraId="45C16357" w14:textId="460FD608" w:rsidR="0063749A" w:rsidRPr="00277A74" w:rsidRDefault="000D0B07" w:rsidP="00277A74">
      <w:pPr>
        <w:pStyle w:val="a3"/>
        <w:spacing w:line="360" w:lineRule="auto"/>
        <w:ind w:leftChars="0" w:firstLine="480"/>
        <w:rPr>
          <w:rFonts w:ascii="標楷體" w:eastAsia="標楷體" w:hAnsi="標楷體"/>
        </w:rPr>
      </w:pPr>
      <w:r w:rsidRPr="000D0B07">
        <w:rPr>
          <w:rFonts w:ascii="標楷體" w:eastAsia="標楷體" w:hAnsi="標楷體" w:hint="eastAsia"/>
        </w:rPr>
        <w:t>全球經濟情勢、利率變動、國際貿易環境等總體經濟因素亦將對基金績效產生影響。例如，當利率上升時，成長型股票之吸引力將相對減弱，進而影響以此類股票為主要配置的ETF表現。同時，股市波動性，尤其是受短期市場情緒驅動之變動，亦對ETF月報酬率構成明顯影響</w:t>
      </w:r>
      <w:r w:rsidR="0063749A" w:rsidRPr="00277A74">
        <w:rPr>
          <w:rFonts w:ascii="標楷體" w:eastAsia="標楷體" w:hAnsi="標楷體" w:hint="eastAsia"/>
        </w:rPr>
        <w:t>。</w:t>
      </w:r>
    </w:p>
    <w:p w14:paraId="78A2376B" w14:textId="557777F0" w:rsidR="00496317" w:rsidRPr="0063749A" w:rsidRDefault="00496317" w:rsidP="0063749A">
      <w:pPr>
        <w:spacing w:line="360" w:lineRule="auto"/>
        <w:rPr>
          <w:rFonts w:ascii="標楷體" w:eastAsia="標楷體" w:hAnsi="標楷體"/>
        </w:rPr>
      </w:pPr>
    </w:p>
    <w:p w14:paraId="084C8E14" w14:textId="5ECC0FC2" w:rsidR="00496317" w:rsidRDefault="0063749A" w:rsidP="00496317">
      <w:pPr>
        <w:spacing w:line="360" w:lineRule="auto"/>
        <w:jc w:val="center"/>
        <w:rPr>
          <w:rFonts w:ascii="標楷體" w:eastAsia="標楷體" w:hAnsi="標楷體"/>
        </w:rPr>
      </w:pPr>
      <w:r>
        <w:rPr>
          <w:rFonts w:ascii="標楷體" w:eastAsia="標楷體" w:hAnsi="標楷體" w:hint="eastAsia"/>
        </w:rPr>
        <w:lastRenderedPageBreak/>
        <w:t>圖、1</w:t>
      </w:r>
      <w:r>
        <w:rPr>
          <w:rFonts w:ascii="標楷體" w:eastAsia="標楷體" w:hAnsi="標楷體"/>
        </w:rPr>
        <w:t>9</w:t>
      </w:r>
      <w:r>
        <w:rPr>
          <w:rFonts w:ascii="標楷體" w:eastAsia="標楷體" w:hAnsi="標楷體" w:hint="eastAsia"/>
        </w:rPr>
        <w:t>檔ETF</w:t>
      </w:r>
      <w:r w:rsidR="000F6ABB">
        <w:rPr>
          <w:rFonts w:ascii="標楷體" w:eastAsia="標楷體" w:hAnsi="標楷體"/>
        </w:rPr>
        <w:t xml:space="preserve"> </w:t>
      </w:r>
      <w:r w:rsidR="000F6ABB" w:rsidRPr="000F6ABB">
        <w:rPr>
          <w:rFonts w:ascii="標楷體" w:eastAsia="標楷體" w:hAnsi="標楷體" w:hint="eastAsia"/>
        </w:rPr>
        <w:t>2015年2月至2025年2月</w:t>
      </w:r>
      <w:r w:rsidR="00266CAB">
        <w:rPr>
          <w:rFonts w:ascii="標楷體" w:eastAsia="標楷體" w:hAnsi="標楷體" w:hint="eastAsia"/>
        </w:rPr>
        <w:t>月</w:t>
      </w:r>
      <w:r>
        <w:rPr>
          <w:rFonts w:ascii="標楷體" w:eastAsia="標楷體" w:hAnsi="標楷體" w:hint="eastAsia"/>
        </w:rPr>
        <w:t>報酬率</w:t>
      </w:r>
      <w:r w:rsidR="00266CAB">
        <w:rPr>
          <w:rFonts w:ascii="標楷體" w:eastAsia="標楷體" w:hAnsi="標楷體" w:hint="eastAsia"/>
        </w:rPr>
        <w:t>平均</w:t>
      </w:r>
      <w:r w:rsidR="00850ECF">
        <w:rPr>
          <w:rFonts w:ascii="標楷體" w:eastAsia="標楷體" w:hAnsi="標楷體" w:hint="eastAsia"/>
        </w:rPr>
        <w:t>與</w:t>
      </w:r>
      <w:r w:rsidR="00266CAB">
        <w:rPr>
          <w:rFonts w:ascii="標楷體" w:eastAsia="標楷體" w:hAnsi="標楷體" w:hint="eastAsia"/>
        </w:rPr>
        <w:t>標準差</w:t>
      </w:r>
    </w:p>
    <w:tbl>
      <w:tblPr>
        <w:tblStyle w:val="a5"/>
        <w:tblW w:w="8500" w:type="dxa"/>
        <w:tblLook w:val="04A0" w:firstRow="1" w:lastRow="0" w:firstColumn="1" w:lastColumn="0" w:noHBand="0" w:noVBand="1"/>
      </w:tblPr>
      <w:tblGrid>
        <w:gridCol w:w="3397"/>
        <w:gridCol w:w="2481"/>
        <w:gridCol w:w="2622"/>
      </w:tblGrid>
      <w:tr w:rsidR="00571677" w14:paraId="07B60B6F" w14:textId="77777777" w:rsidTr="00571677">
        <w:tc>
          <w:tcPr>
            <w:tcW w:w="3397" w:type="dxa"/>
          </w:tcPr>
          <w:p w14:paraId="0E8979B3" w14:textId="005EB3C8" w:rsidR="00571677" w:rsidRDefault="00571677" w:rsidP="00571677">
            <w:pPr>
              <w:spacing w:line="360" w:lineRule="auto"/>
              <w:jc w:val="center"/>
              <w:rPr>
                <w:rFonts w:ascii="標楷體" w:eastAsia="標楷體" w:hAnsi="標楷體"/>
              </w:rPr>
            </w:pPr>
            <w:r>
              <w:rPr>
                <w:rFonts w:ascii="標楷體" w:eastAsia="標楷體" w:hAnsi="標楷體" w:hint="eastAsia"/>
              </w:rPr>
              <w:t>ETF</w:t>
            </w:r>
          </w:p>
        </w:tc>
        <w:tc>
          <w:tcPr>
            <w:tcW w:w="2481" w:type="dxa"/>
          </w:tcPr>
          <w:p w14:paraId="4B0E86F7" w14:textId="39FC738A" w:rsidR="00571677" w:rsidRDefault="00571677" w:rsidP="00571677">
            <w:pPr>
              <w:spacing w:line="360" w:lineRule="auto"/>
              <w:jc w:val="center"/>
              <w:rPr>
                <w:rFonts w:ascii="標楷體" w:eastAsia="標楷體" w:hAnsi="標楷體"/>
              </w:rPr>
            </w:pPr>
            <w:r>
              <w:rPr>
                <w:rFonts w:ascii="標楷體" w:eastAsia="標楷體" w:hAnsi="標楷體" w:hint="eastAsia"/>
              </w:rPr>
              <w:t>月報酬率平均</w:t>
            </w:r>
            <w:r w:rsidRPr="00307219">
              <w:rPr>
                <w:rFonts w:ascii="標楷體" w:eastAsia="標楷體" w:hAnsi="標楷體" w:hint="eastAsia"/>
              </w:rPr>
              <w:t>（</w:t>
            </w:r>
            <w:r>
              <w:rPr>
                <w:rFonts w:ascii="標楷體" w:eastAsia="標楷體" w:hAnsi="標楷體" w:hint="eastAsia"/>
              </w:rPr>
              <w:t>%</w:t>
            </w:r>
            <w:r w:rsidRPr="00307219">
              <w:rPr>
                <w:rFonts w:ascii="標楷體" w:eastAsia="標楷體" w:hAnsi="標楷體" w:hint="eastAsia"/>
              </w:rPr>
              <w:t>）</w:t>
            </w:r>
          </w:p>
        </w:tc>
        <w:tc>
          <w:tcPr>
            <w:tcW w:w="2622" w:type="dxa"/>
          </w:tcPr>
          <w:p w14:paraId="075CA1C1" w14:textId="2389C1A3" w:rsidR="00571677" w:rsidRDefault="00571677" w:rsidP="00571677">
            <w:pPr>
              <w:spacing w:line="360" w:lineRule="auto"/>
              <w:jc w:val="center"/>
              <w:rPr>
                <w:rFonts w:ascii="標楷體" w:eastAsia="標楷體" w:hAnsi="標楷體"/>
              </w:rPr>
            </w:pPr>
            <w:r>
              <w:rPr>
                <w:rFonts w:ascii="標楷體" w:eastAsia="標楷體" w:hAnsi="標楷體" w:hint="eastAsia"/>
              </w:rPr>
              <w:t>月報酬率標準差</w:t>
            </w:r>
            <w:r w:rsidRPr="00307219">
              <w:rPr>
                <w:rFonts w:ascii="標楷體" w:eastAsia="標楷體" w:hAnsi="標楷體" w:hint="eastAsia"/>
              </w:rPr>
              <w:t>（</w:t>
            </w:r>
            <w:r>
              <w:rPr>
                <w:rFonts w:ascii="標楷體" w:eastAsia="標楷體" w:hAnsi="標楷體" w:hint="eastAsia"/>
              </w:rPr>
              <w:t>%</w:t>
            </w:r>
            <w:r w:rsidRPr="00307219">
              <w:rPr>
                <w:rFonts w:ascii="標楷體" w:eastAsia="標楷體" w:hAnsi="標楷體" w:hint="eastAsia"/>
              </w:rPr>
              <w:t>）</w:t>
            </w:r>
          </w:p>
        </w:tc>
      </w:tr>
      <w:tr w:rsidR="00571677" w14:paraId="4A01BF8D" w14:textId="77777777" w:rsidTr="00571677">
        <w:tc>
          <w:tcPr>
            <w:tcW w:w="3397" w:type="dxa"/>
          </w:tcPr>
          <w:p w14:paraId="6DE15C24" w14:textId="79428ABF" w:rsidR="00571677" w:rsidRDefault="00571677" w:rsidP="00571677">
            <w:pPr>
              <w:spacing w:line="360" w:lineRule="auto"/>
              <w:rPr>
                <w:rFonts w:ascii="標楷體" w:eastAsia="標楷體" w:hAnsi="標楷體"/>
              </w:rPr>
            </w:pPr>
            <w:r w:rsidRPr="00307219">
              <w:rPr>
                <w:rFonts w:ascii="標楷體" w:eastAsia="標楷體" w:hAnsi="標楷體" w:hint="eastAsia"/>
              </w:rPr>
              <w:t>元大台灣50（0050）</w:t>
            </w:r>
          </w:p>
        </w:tc>
        <w:tc>
          <w:tcPr>
            <w:tcW w:w="2481" w:type="dxa"/>
          </w:tcPr>
          <w:p w14:paraId="7998C178" w14:textId="29C765AF"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.25</w:t>
            </w:r>
          </w:p>
        </w:tc>
        <w:tc>
          <w:tcPr>
            <w:tcW w:w="2622" w:type="dxa"/>
          </w:tcPr>
          <w:p w14:paraId="7443041D" w14:textId="215D4514"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.92</w:t>
            </w:r>
          </w:p>
        </w:tc>
      </w:tr>
      <w:tr w:rsidR="00571677" w14:paraId="6804BF42" w14:textId="77777777" w:rsidTr="00571677">
        <w:tc>
          <w:tcPr>
            <w:tcW w:w="3397" w:type="dxa"/>
          </w:tcPr>
          <w:p w14:paraId="401E572B" w14:textId="2F0C70B3" w:rsidR="00571677" w:rsidRDefault="00571677" w:rsidP="00571677">
            <w:pPr>
              <w:spacing w:line="360" w:lineRule="auto"/>
              <w:rPr>
                <w:rFonts w:ascii="標楷體" w:eastAsia="標楷體" w:hAnsi="標楷體"/>
              </w:rPr>
            </w:pPr>
            <w:r w:rsidRPr="00307219">
              <w:rPr>
                <w:rFonts w:ascii="標楷體" w:eastAsia="標楷體" w:hAnsi="標楷體" w:hint="eastAsia"/>
              </w:rPr>
              <w:t>元大中型100（0051）</w:t>
            </w:r>
          </w:p>
        </w:tc>
        <w:tc>
          <w:tcPr>
            <w:tcW w:w="2481" w:type="dxa"/>
          </w:tcPr>
          <w:p w14:paraId="6702E961" w14:textId="013D7D2D"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.19</w:t>
            </w:r>
          </w:p>
        </w:tc>
        <w:tc>
          <w:tcPr>
            <w:tcW w:w="2622" w:type="dxa"/>
          </w:tcPr>
          <w:p w14:paraId="75C0297E" w14:textId="2CDC93E0" w:rsidR="00571677" w:rsidRDefault="00571677" w:rsidP="00571677">
            <w:pPr>
              <w:spacing w:line="360" w:lineRule="auto"/>
              <w:jc w:val="center"/>
              <w:rPr>
                <w:rFonts w:ascii="標楷體" w:eastAsia="標楷體" w:hAnsi="標楷體"/>
              </w:rPr>
            </w:pPr>
            <w:r>
              <w:rPr>
                <w:rFonts w:ascii="標楷體" w:eastAsia="標楷體" w:hAnsi="標楷體"/>
              </w:rPr>
              <w:t>4.73</w:t>
            </w:r>
          </w:p>
        </w:tc>
      </w:tr>
      <w:tr w:rsidR="00571677" w14:paraId="19D2AFCC" w14:textId="77777777" w:rsidTr="00571677">
        <w:tc>
          <w:tcPr>
            <w:tcW w:w="3397" w:type="dxa"/>
          </w:tcPr>
          <w:p w14:paraId="192A23D1" w14:textId="4B5C872A" w:rsidR="00571677" w:rsidRDefault="00571677" w:rsidP="00571677">
            <w:pPr>
              <w:spacing w:line="360" w:lineRule="auto"/>
              <w:rPr>
                <w:rFonts w:ascii="標楷體" w:eastAsia="標楷體" w:hAnsi="標楷體"/>
              </w:rPr>
            </w:pPr>
            <w:r w:rsidRPr="00496317">
              <w:rPr>
                <w:rFonts w:ascii="標楷體" w:eastAsia="標楷體" w:hAnsi="標楷體" w:hint="eastAsia"/>
              </w:rPr>
              <w:t>富邦科技</w:t>
            </w:r>
            <w:r w:rsidRPr="00307219">
              <w:rPr>
                <w:rFonts w:ascii="標楷體" w:eastAsia="標楷體" w:hAnsi="標楷體" w:hint="eastAsia"/>
              </w:rPr>
              <w:t>（0052）</w:t>
            </w:r>
          </w:p>
        </w:tc>
        <w:tc>
          <w:tcPr>
            <w:tcW w:w="2481" w:type="dxa"/>
          </w:tcPr>
          <w:p w14:paraId="00ACBE6E" w14:textId="2D74A634"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.75</w:t>
            </w:r>
          </w:p>
        </w:tc>
        <w:tc>
          <w:tcPr>
            <w:tcW w:w="2622" w:type="dxa"/>
          </w:tcPr>
          <w:p w14:paraId="7E122998" w14:textId="7BC581AD" w:rsidR="00571677" w:rsidRDefault="00571677" w:rsidP="00571677">
            <w:pPr>
              <w:spacing w:line="360" w:lineRule="auto"/>
              <w:jc w:val="center"/>
              <w:rPr>
                <w:rFonts w:ascii="標楷體" w:eastAsia="標楷體" w:hAnsi="標楷體"/>
              </w:rPr>
            </w:pPr>
            <w:r>
              <w:rPr>
                <w:rFonts w:ascii="標楷體" w:eastAsia="標楷體" w:hAnsi="標楷體" w:hint="eastAsia"/>
              </w:rPr>
              <w:t>6</w:t>
            </w:r>
            <w:r>
              <w:rPr>
                <w:rFonts w:ascii="標楷體" w:eastAsia="標楷體" w:hAnsi="標楷體"/>
              </w:rPr>
              <w:t>.48</w:t>
            </w:r>
          </w:p>
        </w:tc>
      </w:tr>
      <w:tr w:rsidR="00571677" w14:paraId="0260A1B4" w14:textId="77777777" w:rsidTr="00571677">
        <w:tc>
          <w:tcPr>
            <w:tcW w:w="3397" w:type="dxa"/>
          </w:tcPr>
          <w:p w14:paraId="42AEE2A0" w14:textId="4AC09A74" w:rsidR="00571677" w:rsidRDefault="00571677" w:rsidP="00571677">
            <w:pPr>
              <w:spacing w:line="360" w:lineRule="auto"/>
              <w:rPr>
                <w:rFonts w:ascii="標楷體" w:eastAsia="標楷體" w:hAnsi="標楷體"/>
              </w:rPr>
            </w:pPr>
            <w:r w:rsidRPr="00496317">
              <w:rPr>
                <w:rFonts w:ascii="標楷體" w:eastAsia="標楷體" w:hAnsi="標楷體" w:hint="eastAsia"/>
              </w:rPr>
              <w:t>元大電子</w:t>
            </w:r>
            <w:r w:rsidRPr="00307219">
              <w:rPr>
                <w:rFonts w:ascii="標楷體" w:eastAsia="標楷體" w:hAnsi="標楷體" w:hint="eastAsia"/>
              </w:rPr>
              <w:t>（005</w:t>
            </w:r>
            <w:r>
              <w:rPr>
                <w:rFonts w:ascii="標楷體" w:eastAsia="標楷體" w:hAnsi="標楷體" w:hint="eastAsia"/>
              </w:rPr>
              <w:t>3</w:t>
            </w:r>
            <w:r w:rsidRPr="00307219">
              <w:rPr>
                <w:rFonts w:ascii="標楷體" w:eastAsia="標楷體" w:hAnsi="標楷體" w:hint="eastAsia"/>
              </w:rPr>
              <w:t>）</w:t>
            </w:r>
          </w:p>
        </w:tc>
        <w:tc>
          <w:tcPr>
            <w:tcW w:w="2481" w:type="dxa"/>
          </w:tcPr>
          <w:p w14:paraId="4A38F2D6" w14:textId="4D7788A0"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.43</w:t>
            </w:r>
          </w:p>
        </w:tc>
        <w:tc>
          <w:tcPr>
            <w:tcW w:w="2622" w:type="dxa"/>
          </w:tcPr>
          <w:p w14:paraId="05C8C600" w14:textId="5253CD10" w:rsidR="00571677" w:rsidRDefault="00571677" w:rsidP="00571677">
            <w:pPr>
              <w:spacing w:line="360" w:lineRule="auto"/>
              <w:jc w:val="center"/>
              <w:rPr>
                <w:rFonts w:ascii="標楷體" w:eastAsia="標楷體" w:hAnsi="標楷體"/>
              </w:rPr>
            </w:pPr>
            <w:r>
              <w:rPr>
                <w:rFonts w:ascii="標楷體" w:eastAsia="標楷體" w:hAnsi="標楷體" w:hint="eastAsia"/>
              </w:rPr>
              <w:t>5</w:t>
            </w:r>
            <w:r>
              <w:rPr>
                <w:rFonts w:ascii="標楷體" w:eastAsia="標楷體" w:hAnsi="標楷體"/>
              </w:rPr>
              <w:t>.56</w:t>
            </w:r>
          </w:p>
        </w:tc>
      </w:tr>
      <w:tr w:rsidR="00571677" w14:paraId="65C537B4" w14:textId="77777777" w:rsidTr="00571677">
        <w:tc>
          <w:tcPr>
            <w:tcW w:w="3397" w:type="dxa"/>
          </w:tcPr>
          <w:p w14:paraId="5028369A" w14:textId="73CE9D74" w:rsidR="00571677" w:rsidRDefault="00571677" w:rsidP="00571677">
            <w:pPr>
              <w:spacing w:line="360" w:lineRule="auto"/>
              <w:rPr>
                <w:rFonts w:ascii="標楷體" w:eastAsia="標楷體" w:hAnsi="標楷體"/>
              </w:rPr>
            </w:pPr>
            <w:r w:rsidRPr="00496317">
              <w:rPr>
                <w:rFonts w:ascii="標楷體" w:eastAsia="標楷體" w:hAnsi="標楷體" w:hint="eastAsia"/>
              </w:rPr>
              <w:t>元大MSCI金融</w:t>
            </w:r>
            <w:r w:rsidRPr="00307219">
              <w:rPr>
                <w:rFonts w:ascii="標楷體" w:eastAsia="標楷體" w:hAnsi="標楷體" w:hint="eastAsia"/>
              </w:rPr>
              <w:t>（005</w:t>
            </w:r>
            <w:r>
              <w:rPr>
                <w:rFonts w:ascii="標楷體" w:eastAsia="標楷體" w:hAnsi="標楷體"/>
              </w:rPr>
              <w:t>5</w:t>
            </w:r>
            <w:r w:rsidRPr="00307219">
              <w:rPr>
                <w:rFonts w:ascii="標楷體" w:eastAsia="標楷體" w:hAnsi="標楷體" w:hint="eastAsia"/>
              </w:rPr>
              <w:t>）</w:t>
            </w:r>
          </w:p>
        </w:tc>
        <w:tc>
          <w:tcPr>
            <w:tcW w:w="2481" w:type="dxa"/>
          </w:tcPr>
          <w:p w14:paraId="31C3A557" w14:textId="1C0E0CE2" w:rsidR="00571677" w:rsidRDefault="00571677" w:rsidP="00571677">
            <w:pPr>
              <w:spacing w:line="360" w:lineRule="auto"/>
              <w:jc w:val="center"/>
              <w:rPr>
                <w:rFonts w:ascii="標楷體" w:eastAsia="標楷體" w:hAnsi="標楷體"/>
              </w:rPr>
            </w:pPr>
            <w:r>
              <w:rPr>
                <w:rFonts w:ascii="標楷體" w:eastAsia="標楷體" w:hAnsi="標楷體" w:hint="eastAsia"/>
              </w:rPr>
              <w:t>0</w:t>
            </w:r>
            <w:r>
              <w:rPr>
                <w:rFonts w:ascii="標楷體" w:eastAsia="標楷體" w:hAnsi="標楷體"/>
              </w:rPr>
              <w:t>.94</w:t>
            </w:r>
          </w:p>
        </w:tc>
        <w:tc>
          <w:tcPr>
            <w:tcW w:w="2622" w:type="dxa"/>
          </w:tcPr>
          <w:p w14:paraId="39AABA98" w14:textId="04933C8B"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.08</w:t>
            </w:r>
          </w:p>
        </w:tc>
      </w:tr>
      <w:tr w:rsidR="00571677" w14:paraId="7A322FF8" w14:textId="77777777" w:rsidTr="00571677">
        <w:tc>
          <w:tcPr>
            <w:tcW w:w="3397" w:type="dxa"/>
          </w:tcPr>
          <w:p w14:paraId="59F6D01A" w14:textId="5169656B" w:rsidR="00571677" w:rsidRDefault="00571677" w:rsidP="00571677">
            <w:pPr>
              <w:spacing w:line="360" w:lineRule="auto"/>
              <w:rPr>
                <w:rFonts w:ascii="標楷體" w:eastAsia="標楷體" w:hAnsi="標楷體"/>
              </w:rPr>
            </w:pPr>
            <w:r w:rsidRPr="00496317">
              <w:rPr>
                <w:rFonts w:ascii="標楷體" w:eastAsia="標楷體" w:hAnsi="標楷體" w:hint="eastAsia"/>
              </w:rPr>
              <w:t>元大高股息</w:t>
            </w:r>
            <w:r w:rsidRPr="00307219">
              <w:rPr>
                <w:rFonts w:ascii="標楷體" w:eastAsia="標楷體" w:hAnsi="標楷體" w:hint="eastAsia"/>
              </w:rPr>
              <w:t>（005</w:t>
            </w:r>
            <w:r>
              <w:rPr>
                <w:rFonts w:ascii="標楷體" w:eastAsia="標楷體" w:hAnsi="標楷體"/>
              </w:rPr>
              <w:t>6</w:t>
            </w:r>
            <w:r w:rsidRPr="00307219">
              <w:rPr>
                <w:rFonts w:ascii="標楷體" w:eastAsia="標楷體" w:hAnsi="標楷體" w:hint="eastAsia"/>
              </w:rPr>
              <w:t>）</w:t>
            </w:r>
          </w:p>
        </w:tc>
        <w:tc>
          <w:tcPr>
            <w:tcW w:w="2481" w:type="dxa"/>
          </w:tcPr>
          <w:p w14:paraId="6C9A5BDF" w14:textId="3776BDF6" w:rsidR="00571677" w:rsidRDefault="00571677" w:rsidP="00571677">
            <w:pPr>
              <w:spacing w:line="360" w:lineRule="auto"/>
              <w:jc w:val="center"/>
              <w:rPr>
                <w:rFonts w:ascii="標楷體" w:eastAsia="標楷體" w:hAnsi="標楷體"/>
              </w:rPr>
            </w:pPr>
            <w:r>
              <w:rPr>
                <w:rFonts w:ascii="標楷體" w:eastAsia="標楷體" w:hAnsi="標楷體" w:hint="eastAsia"/>
              </w:rPr>
              <w:t>0</w:t>
            </w:r>
            <w:r>
              <w:rPr>
                <w:rFonts w:ascii="標楷體" w:eastAsia="標楷體" w:hAnsi="標楷體"/>
              </w:rPr>
              <w:t>.95</w:t>
            </w:r>
          </w:p>
        </w:tc>
        <w:tc>
          <w:tcPr>
            <w:tcW w:w="2622" w:type="dxa"/>
          </w:tcPr>
          <w:p w14:paraId="78C35F76" w14:textId="7C676AC7"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.16</w:t>
            </w:r>
          </w:p>
        </w:tc>
      </w:tr>
      <w:tr w:rsidR="00571677" w14:paraId="48B2791A" w14:textId="77777777" w:rsidTr="00571677">
        <w:tc>
          <w:tcPr>
            <w:tcW w:w="3397" w:type="dxa"/>
          </w:tcPr>
          <w:p w14:paraId="726731E7" w14:textId="08B189FF" w:rsidR="00571677" w:rsidRDefault="00571677" w:rsidP="00571677">
            <w:pPr>
              <w:spacing w:line="360" w:lineRule="auto"/>
              <w:rPr>
                <w:rFonts w:ascii="標楷體" w:eastAsia="標楷體" w:hAnsi="標楷體"/>
              </w:rPr>
            </w:pPr>
            <w:r w:rsidRPr="00496317">
              <w:rPr>
                <w:rFonts w:ascii="標楷體" w:eastAsia="標楷體" w:hAnsi="標楷體" w:hint="eastAsia"/>
              </w:rPr>
              <w:t>富邦摩台</w:t>
            </w:r>
            <w:r w:rsidRPr="00307219">
              <w:rPr>
                <w:rFonts w:ascii="標楷體" w:eastAsia="標楷體" w:hAnsi="標楷體" w:hint="eastAsia"/>
              </w:rPr>
              <w:t>（005</w:t>
            </w:r>
            <w:r>
              <w:rPr>
                <w:rFonts w:ascii="標楷體" w:eastAsia="標楷體" w:hAnsi="標楷體"/>
              </w:rPr>
              <w:t>7</w:t>
            </w:r>
            <w:r w:rsidRPr="00307219">
              <w:rPr>
                <w:rFonts w:ascii="標楷體" w:eastAsia="標楷體" w:hAnsi="標楷體" w:hint="eastAsia"/>
              </w:rPr>
              <w:t>）</w:t>
            </w:r>
          </w:p>
        </w:tc>
        <w:tc>
          <w:tcPr>
            <w:tcW w:w="2481" w:type="dxa"/>
          </w:tcPr>
          <w:p w14:paraId="7BF27203" w14:textId="2B1731CC"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.18</w:t>
            </w:r>
          </w:p>
        </w:tc>
        <w:tc>
          <w:tcPr>
            <w:tcW w:w="2622" w:type="dxa"/>
          </w:tcPr>
          <w:p w14:paraId="1F0CCA1D" w14:textId="78FA8E1E"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.88</w:t>
            </w:r>
          </w:p>
        </w:tc>
      </w:tr>
      <w:tr w:rsidR="00571677" w14:paraId="5D2D8D07" w14:textId="77777777" w:rsidTr="00571677">
        <w:tc>
          <w:tcPr>
            <w:tcW w:w="3397" w:type="dxa"/>
          </w:tcPr>
          <w:p w14:paraId="24F7FA31" w14:textId="126A90B3" w:rsidR="00571677" w:rsidRDefault="00571677" w:rsidP="00571677">
            <w:pPr>
              <w:spacing w:line="360" w:lineRule="auto"/>
              <w:rPr>
                <w:rFonts w:ascii="標楷體" w:eastAsia="標楷體" w:hAnsi="標楷體"/>
              </w:rPr>
            </w:pPr>
            <w:r w:rsidRPr="00496317">
              <w:rPr>
                <w:rFonts w:ascii="標楷體" w:eastAsia="標楷體" w:hAnsi="標楷體" w:hint="eastAsia"/>
              </w:rPr>
              <w:t>兆豐臺灣藍籌30</w:t>
            </w:r>
            <w:r w:rsidRPr="00307219">
              <w:rPr>
                <w:rFonts w:ascii="標楷體" w:eastAsia="標楷體" w:hAnsi="標楷體" w:hint="eastAsia"/>
              </w:rPr>
              <w:t>（00</w:t>
            </w:r>
            <w:r>
              <w:rPr>
                <w:rFonts w:ascii="標楷體" w:eastAsia="標楷體" w:hAnsi="標楷體"/>
              </w:rPr>
              <w:t>690</w:t>
            </w:r>
            <w:r w:rsidRPr="00307219">
              <w:rPr>
                <w:rFonts w:ascii="標楷體" w:eastAsia="標楷體" w:hAnsi="標楷體" w:hint="eastAsia"/>
              </w:rPr>
              <w:t>）</w:t>
            </w:r>
          </w:p>
        </w:tc>
        <w:tc>
          <w:tcPr>
            <w:tcW w:w="2481" w:type="dxa"/>
          </w:tcPr>
          <w:p w14:paraId="5845E538" w14:textId="699DA946"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.21</w:t>
            </w:r>
          </w:p>
        </w:tc>
        <w:tc>
          <w:tcPr>
            <w:tcW w:w="2622" w:type="dxa"/>
          </w:tcPr>
          <w:p w14:paraId="0C7770C2" w14:textId="0A075EE3"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.79</w:t>
            </w:r>
          </w:p>
        </w:tc>
      </w:tr>
      <w:tr w:rsidR="00571677" w14:paraId="5159A7A5" w14:textId="77777777" w:rsidTr="00571677">
        <w:tc>
          <w:tcPr>
            <w:tcW w:w="3397" w:type="dxa"/>
          </w:tcPr>
          <w:p w14:paraId="4339C3C2" w14:textId="07B2E15B" w:rsidR="00571677" w:rsidRDefault="00571677" w:rsidP="00571677">
            <w:pPr>
              <w:spacing w:line="360" w:lineRule="auto"/>
              <w:rPr>
                <w:rFonts w:ascii="標楷體" w:eastAsia="標楷體" w:hAnsi="標楷體"/>
              </w:rPr>
            </w:pPr>
            <w:r w:rsidRPr="00496317">
              <w:rPr>
                <w:rFonts w:ascii="標楷體" w:eastAsia="標楷體" w:hAnsi="標楷體" w:hint="eastAsia"/>
              </w:rPr>
              <w:t>富邦公司治理</w:t>
            </w:r>
            <w:r w:rsidRPr="00307219">
              <w:rPr>
                <w:rFonts w:ascii="標楷體" w:eastAsia="標楷體" w:hAnsi="標楷體" w:hint="eastAsia"/>
              </w:rPr>
              <w:t>（00</w:t>
            </w:r>
            <w:r>
              <w:rPr>
                <w:rFonts w:ascii="標楷體" w:eastAsia="標楷體" w:hAnsi="標楷體"/>
              </w:rPr>
              <w:t>692</w:t>
            </w:r>
            <w:r w:rsidRPr="00307219">
              <w:rPr>
                <w:rFonts w:ascii="標楷體" w:eastAsia="標楷體" w:hAnsi="標楷體" w:hint="eastAsia"/>
              </w:rPr>
              <w:t>）</w:t>
            </w:r>
          </w:p>
        </w:tc>
        <w:tc>
          <w:tcPr>
            <w:tcW w:w="2481" w:type="dxa"/>
          </w:tcPr>
          <w:p w14:paraId="1A17CABC" w14:textId="1B76B97C"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.38</w:t>
            </w:r>
          </w:p>
        </w:tc>
        <w:tc>
          <w:tcPr>
            <w:tcW w:w="2622" w:type="dxa"/>
          </w:tcPr>
          <w:p w14:paraId="1DC95F4C" w14:textId="3ECD4AB5"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.91</w:t>
            </w:r>
          </w:p>
        </w:tc>
      </w:tr>
      <w:tr w:rsidR="00571677" w14:paraId="71880CF8" w14:textId="77777777" w:rsidTr="00571677">
        <w:tc>
          <w:tcPr>
            <w:tcW w:w="3397" w:type="dxa"/>
          </w:tcPr>
          <w:p w14:paraId="4470C608" w14:textId="70F48066" w:rsidR="00571677" w:rsidRDefault="00571677" w:rsidP="00571677">
            <w:pPr>
              <w:spacing w:line="360" w:lineRule="auto"/>
              <w:rPr>
                <w:rFonts w:ascii="標楷體" w:eastAsia="標楷體" w:hAnsi="標楷體"/>
              </w:rPr>
            </w:pPr>
            <w:r w:rsidRPr="00496317">
              <w:rPr>
                <w:rFonts w:ascii="標楷體" w:eastAsia="標楷體" w:hAnsi="標楷體" w:hint="eastAsia"/>
              </w:rPr>
              <w:t>國泰股利精選30</w:t>
            </w:r>
            <w:r w:rsidRPr="00307219">
              <w:rPr>
                <w:rFonts w:ascii="標楷體" w:eastAsia="標楷體" w:hAnsi="標楷體" w:hint="eastAsia"/>
              </w:rPr>
              <w:t>（00</w:t>
            </w:r>
            <w:r>
              <w:rPr>
                <w:rFonts w:ascii="標楷體" w:eastAsia="標楷體" w:hAnsi="標楷體"/>
              </w:rPr>
              <w:t>701</w:t>
            </w:r>
            <w:r w:rsidRPr="00307219">
              <w:rPr>
                <w:rFonts w:ascii="標楷體" w:eastAsia="標楷體" w:hAnsi="標楷體" w:hint="eastAsia"/>
              </w:rPr>
              <w:t>）</w:t>
            </w:r>
          </w:p>
        </w:tc>
        <w:tc>
          <w:tcPr>
            <w:tcW w:w="2481" w:type="dxa"/>
          </w:tcPr>
          <w:p w14:paraId="3569EDA2" w14:textId="27BCF5F7" w:rsidR="00571677" w:rsidRDefault="00571677" w:rsidP="00571677">
            <w:pPr>
              <w:spacing w:line="360" w:lineRule="auto"/>
              <w:jc w:val="center"/>
              <w:rPr>
                <w:rFonts w:ascii="標楷體" w:eastAsia="標楷體" w:hAnsi="標楷體"/>
              </w:rPr>
            </w:pPr>
            <w:r>
              <w:rPr>
                <w:rFonts w:ascii="標楷體" w:eastAsia="標楷體" w:hAnsi="標楷體" w:hint="eastAsia"/>
              </w:rPr>
              <w:t>0</w:t>
            </w:r>
            <w:r>
              <w:rPr>
                <w:rFonts w:ascii="標楷體" w:eastAsia="標楷體" w:hAnsi="標楷體"/>
              </w:rPr>
              <w:t>.84</w:t>
            </w:r>
          </w:p>
        </w:tc>
        <w:tc>
          <w:tcPr>
            <w:tcW w:w="2622" w:type="dxa"/>
          </w:tcPr>
          <w:p w14:paraId="3BCE39B1" w14:textId="28921ECA" w:rsidR="00571677" w:rsidRDefault="00571677" w:rsidP="00571677">
            <w:pPr>
              <w:spacing w:line="360" w:lineRule="auto"/>
              <w:jc w:val="center"/>
              <w:rPr>
                <w:rFonts w:ascii="標楷體" w:eastAsia="標楷體" w:hAnsi="標楷體"/>
              </w:rPr>
            </w:pPr>
            <w:r>
              <w:rPr>
                <w:rFonts w:ascii="標楷體" w:eastAsia="標楷體" w:hAnsi="標楷體" w:hint="eastAsia"/>
              </w:rPr>
              <w:t>3</w:t>
            </w:r>
            <w:r>
              <w:rPr>
                <w:rFonts w:ascii="標楷體" w:eastAsia="標楷體" w:hAnsi="標楷體"/>
              </w:rPr>
              <w:t>.50</w:t>
            </w:r>
          </w:p>
        </w:tc>
      </w:tr>
      <w:tr w:rsidR="00571677" w14:paraId="6338CCDA" w14:textId="77777777" w:rsidTr="00571677">
        <w:tc>
          <w:tcPr>
            <w:tcW w:w="3397" w:type="dxa"/>
          </w:tcPr>
          <w:p w14:paraId="14FF6776" w14:textId="7B4785BC" w:rsidR="00571677" w:rsidRDefault="00571677" w:rsidP="00571677">
            <w:pPr>
              <w:spacing w:line="360" w:lineRule="auto"/>
              <w:rPr>
                <w:rFonts w:ascii="標楷體" w:eastAsia="標楷體" w:hAnsi="標楷體"/>
              </w:rPr>
            </w:pPr>
            <w:r w:rsidRPr="00496317">
              <w:rPr>
                <w:rFonts w:ascii="標楷體" w:eastAsia="標楷體" w:hAnsi="標楷體" w:hint="eastAsia"/>
              </w:rPr>
              <w:t>元大台灣高息低波</w:t>
            </w:r>
            <w:r w:rsidRPr="00307219">
              <w:rPr>
                <w:rFonts w:ascii="標楷體" w:eastAsia="標楷體" w:hAnsi="標楷體" w:hint="eastAsia"/>
              </w:rPr>
              <w:t>（00</w:t>
            </w:r>
            <w:r>
              <w:rPr>
                <w:rFonts w:ascii="標楷體" w:eastAsia="標楷體" w:hAnsi="標楷體"/>
              </w:rPr>
              <w:t>713</w:t>
            </w:r>
            <w:r w:rsidRPr="00307219">
              <w:rPr>
                <w:rFonts w:ascii="標楷體" w:eastAsia="標楷體" w:hAnsi="標楷體" w:hint="eastAsia"/>
              </w:rPr>
              <w:t>）</w:t>
            </w:r>
          </w:p>
        </w:tc>
        <w:tc>
          <w:tcPr>
            <w:tcW w:w="2481" w:type="dxa"/>
          </w:tcPr>
          <w:p w14:paraId="2530E4B9" w14:textId="612D34A2"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.26</w:t>
            </w:r>
          </w:p>
        </w:tc>
        <w:tc>
          <w:tcPr>
            <w:tcW w:w="2622" w:type="dxa"/>
          </w:tcPr>
          <w:p w14:paraId="5FC3524A" w14:textId="6001B2DB" w:rsidR="00571677" w:rsidRDefault="00571677" w:rsidP="00571677">
            <w:pPr>
              <w:spacing w:line="360" w:lineRule="auto"/>
              <w:jc w:val="center"/>
              <w:rPr>
                <w:rFonts w:ascii="標楷體" w:eastAsia="標楷體" w:hAnsi="標楷體"/>
              </w:rPr>
            </w:pPr>
            <w:r>
              <w:rPr>
                <w:rFonts w:ascii="標楷體" w:eastAsia="標楷體" w:hAnsi="標楷體" w:hint="eastAsia"/>
              </w:rPr>
              <w:t>3</w:t>
            </w:r>
            <w:r>
              <w:rPr>
                <w:rFonts w:ascii="標楷體" w:eastAsia="標楷體" w:hAnsi="標楷體"/>
              </w:rPr>
              <w:t>.84</w:t>
            </w:r>
          </w:p>
        </w:tc>
      </w:tr>
      <w:tr w:rsidR="00571677" w14:paraId="3CD655C9" w14:textId="77777777" w:rsidTr="00571677">
        <w:tc>
          <w:tcPr>
            <w:tcW w:w="3397" w:type="dxa"/>
          </w:tcPr>
          <w:p w14:paraId="231FEDC1" w14:textId="37C2241A" w:rsidR="00571677" w:rsidRDefault="00571677" w:rsidP="00571677">
            <w:pPr>
              <w:spacing w:line="360" w:lineRule="auto"/>
              <w:rPr>
                <w:rFonts w:ascii="標楷體" w:eastAsia="標楷體" w:hAnsi="標楷體"/>
              </w:rPr>
            </w:pPr>
            <w:r w:rsidRPr="00496317">
              <w:rPr>
                <w:rFonts w:ascii="標楷體" w:eastAsia="標楷體" w:hAnsi="標楷體" w:hint="eastAsia"/>
              </w:rPr>
              <w:t>第一金工業30</w:t>
            </w:r>
            <w:r w:rsidRPr="00307219">
              <w:rPr>
                <w:rFonts w:ascii="標楷體" w:eastAsia="標楷體" w:hAnsi="標楷體" w:hint="eastAsia"/>
              </w:rPr>
              <w:t>（00</w:t>
            </w:r>
            <w:r>
              <w:rPr>
                <w:rFonts w:ascii="標楷體" w:eastAsia="標楷體" w:hAnsi="標楷體"/>
              </w:rPr>
              <w:t>728</w:t>
            </w:r>
            <w:r w:rsidRPr="00307219">
              <w:rPr>
                <w:rFonts w:ascii="標楷體" w:eastAsia="標楷體" w:hAnsi="標楷體" w:hint="eastAsia"/>
              </w:rPr>
              <w:t>）</w:t>
            </w:r>
          </w:p>
        </w:tc>
        <w:tc>
          <w:tcPr>
            <w:tcW w:w="2481" w:type="dxa"/>
          </w:tcPr>
          <w:p w14:paraId="1AF0CC39" w14:textId="5E2ECD74"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.16</w:t>
            </w:r>
          </w:p>
        </w:tc>
        <w:tc>
          <w:tcPr>
            <w:tcW w:w="2622" w:type="dxa"/>
          </w:tcPr>
          <w:p w14:paraId="22D768A5" w14:textId="16415033" w:rsidR="00571677" w:rsidRDefault="00571677" w:rsidP="00571677">
            <w:pPr>
              <w:spacing w:line="360" w:lineRule="auto"/>
              <w:jc w:val="center"/>
              <w:rPr>
                <w:rFonts w:ascii="標楷體" w:eastAsia="標楷體" w:hAnsi="標楷體"/>
              </w:rPr>
            </w:pPr>
            <w:r>
              <w:rPr>
                <w:rFonts w:ascii="標楷體" w:eastAsia="標楷體" w:hAnsi="標楷體" w:hint="eastAsia"/>
              </w:rPr>
              <w:t>5</w:t>
            </w:r>
            <w:r>
              <w:rPr>
                <w:rFonts w:ascii="標楷體" w:eastAsia="標楷體" w:hAnsi="標楷體"/>
              </w:rPr>
              <w:t>.78</w:t>
            </w:r>
          </w:p>
        </w:tc>
      </w:tr>
      <w:tr w:rsidR="00571677" w14:paraId="7D166A03" w14:textId="77777777" w:rsidTr="00571677">
        <w:tc>
          <w:tcPr>
            <w:tcW w:w="3397" w:type="dxa"/>
          </w:tcPr>
          <w:p w14:paraId="54D3035C" w14:textId="63BDBB81" w:rsidR="00571677" w:rsidRDefault="00571677" w:rsidP="00571677">
            <w:pPr>
              <w:spacing w:line="360" w:lineRule="auto"/>
              <w:rPr>
                <w:rFonts w:ascii="標楷體" w:eastAsia="標楷體" w:hAnsi="標楷體"/>
              </w:rPr>
            </w:pPr>
            <w:r w:rsidRPr="00496317">
              <w:rPr>
                <w:rFonts w:ascii="標楷體" w:eastAsia="標楷體" w:hAnsi="標楷體" w:hint="eastAsia"/>
              </w:rPr>
              <w:t>富邦臺灣優質高息</w:t>
            </w:r>
            <w:r w:rsidRPr="00307219">
              <w:rPr>
                <w:rFonts w:ascii="標楷體" w:eastAsia="標楷體" w:hAnsi="標楷體" w:hint="eastAsia"/>
              </w:rPr>
              <w:t>（00</w:t>
            </w:r>
            <w:r>
              <w:rPr>
                <w:rFonts w:ascii="標楷體" w:eastAsia="標楷體" w:hAnsi="標楷體"/>
              </w:rPr>
              <w:t>730</w:t>
            </w:r>
            <w:r w:rsidRPr="00307219">
              <w:rPr>
                <w:rFonts w:ascii="標楷體" w:eastAsia="標楷體" w:hAnsi="標楷體" w:hint="eastAsia"/>
              </w:rPr>
              <w:t>）</w:t>
            </w:r>
          </w:p>
        </w:tc>
        <w:tc>
          <w:tcPr>
            <w:tcW w:w="2481" w:type="dxa"/>
          </w:tcPr>
          <w:p w14:paraId="3E34C2CE" w14:textId="6AE90E2D" w:rsidR="00571677" w:rsidRDefault="00571677" w:rsidP="00571677">
            <w:pPr>
              <w:spacing w:line="360" w:lineRule="auto"/>
              <w:jc w:val="center"/>
              <w:rPr>
                <w:rFonts w:ascii="標楷體" w:eastAsia="標楷體" w:hAnsi="標楷體"/>
              </w:rPr>
            </w:pPr>
            <w:r>
              <w:rPr>
                <w:rFonts w:ascii="標楷體" w:eastAsia="標楷體" w:hAnsi="標楷體" w:hint="eastAsia"/>
              </w:rPr>
              <w:t>0</w:t>
            </w:r>
            <w:r>
              <w:rPr>
                <w:rFonts w:ascii="標楷體" w:eastAsia="標楷體" w:hAnsi="標楷體"/>
              </w:rPr>
              <w:t>.77</w:t>
            </w:r>
          </w:p>
        </w:tc>
        <w:tc>
          <w:tcPr>
            <w:tcW w:w="2622" w:type="dxa"/>
          </w:tcPr>
          <w:p w14:paraId="09221F46" w14:textId="288AD363"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.38</w:t>
            </w:r>
          </w:p>
        </w:tc>
      </w:tr>
      <w:tr w:rsidR="00571677" w14:paraId="247C7D43" w14:textId="77777777" w:rsidTr="00571677">
        <w:tc>
          <w:tcPr>
            <w:tcW w:w="3397" w:type="dxa"/>
          </w:tcPr>
          <w:p w14:paraId="2E03B260" w14:textId="4F23C0CF" w:rsidR="00571677" w:rsidRDefault="00571677" w:rsidP="00571677">
            <w:pPr>
              <w:spacing w:line="360" w:lineRule="auto"/>
              <w:rPr>
                <w:rFonts w:ascii="標楷體" w:eastAsia="標楷體" w:hAnsi="標楷體"/>
              </w:rPr>
            </w:pPr>
            <w:r w:rsidRPr="00496317">
              <w:rPr>
                <w:rFonts w:ascii="標楷體" w:eastAsia="標楷體" w:hAnsi="標楷體" w:hint="eastAsia"/>
              </w:rPr>
              <w:t>復華富時高息低波</w:t>
            </w:r>
            <w:r w:rsidRPr="00307219">
              <w:rPr>
                <w:rFonts w:ascii="標楷體" w:eastAsia="標楷體" w:hAnsi="標楷體" w:hint="eastAsia"/>
              </w:rPr>
              <w:t>（00</w:t>
            </w:r>
            <w:r>
              <w:rPr>
                <w:rFonts w:ascii="標楷體" w:eastAsia="標楷體" w:hAnsi="標楷體"/>
              </w:rPr>
              <w:t>731</w:t>
            </w:r>
            <w:r w:rsidRPr="00307219">
              <w:rPr>
                <w:rFonts w:ascii="標楷體" w:eastAsia="標楷體" w:hAnsi="標楷體" w:hint="eastAsia"/>
              </w:rPr>
              <w:t>）</w:t>
            </w:r>
          </w:p>
        </w:tc>
        <w:tc>
          <w:tcPr>
            <w:tcW w:w="2481" w:type="dxa"/>
          </w:tcPr>
          <w:p w14:paraId="5EDEE849" w14:textId="54E06C53" w:rsidR="00571677" w:rsidRDefault="00571677" w:rsidP="00571677">
            <w:pPr>
              <w:spacing w:line="360" w:lineRule="auto"/>
              <w:jc w:val="center"/>
              <w:rPr>
                <w:rFonts w:ascii="標楷體" w:eastAsia="標楷體" w:hAnsi="標楷體"/>
              </w:rPr>
            </w:pPr>
            <w:r>
              <w:rPr>
                <w:rFonts w:ascii="標楷體" w:eastAsia="標楷體" w:hAnsi="標楷體" w:hint="eastAsia"/>
              </w:rPr>
              <w:t>0</w:t>
            </w:r>
            <w:r>
              <w:rPr>
                <w:rFonts w:ascii="標楷體" w:eastAsia="標楷體" w:hAnsi="標楷體"/>
              </w:rPr>
              <w:t>.99</w:t>
            </w:r>
          </w:p>
        </w:tc>
        <w:tc>
          <w:tcPr>
            <w:tcW w:w="2622" w:type="dxa"/>
          </w:tcPr>
          <w:p w14:paraId="28822970" w14:textId="6E37A705" w:rsidR="00571677" w:rsidRDefault="00571677" w:rsidP="00571677">
            <w:pPr>
              <w:spacing w:line="360" w:lineRule="auto"/>
              <w:jc w:val="center"/>
              <w:rPr>
                <w:rFonts w:ascii="標楷體" w:eastAsia="標楷體" w:hAnsi="標楷體"/>
              </w:rPr>
            </w:pPr>
            <w:r>
              <w:rPr>
                <w:rFonts w:ascii="標楷體" w:eastAsia="標楷體" w:hAnsi="標楷體" w:hint="eastAsia"/>
              </w:rPr>
              <w:t>3</w:t>
            </w:r>
            <w:r>
              <w:rPr>
                <w:rFonts w:ascii="標楷體" w:eastAsia="標楷體" w:hAnsi="標楷體"/>
              </w:rPr>
              <w:t>.90</w:t>
            </w:r>
          </w:p>
        </w:tc>
      </w:tr>
      <w:tr w:rsidR="00571677" w14:paraId="7E3744E9" w14:textId="77777777" w:rsidTr="00571677">
        <w:tc>
          <w:tcPr>
            <w:tcW w:w="3397" w:type="dxa"/>
          </w:tcPr>
          <w:p w14:paraId="399EED44" w14:textId="59865AEA" w:rsidR="00571677" w:rsidRDefault="00571677" w:rsidP="00571677">
            <w:pPr>
              <w:spacing w:line="360" w:lineRule="auto"/>
              <w:rPr>
                <w:rFonts w:ascii="標楷體" w:eastAsia="標楷體" w:hAnsi="標楷體"/>
              </w:rPr>
            </w:pPr>
            <w:r w:rsidRPr="00496317">
              <w:rPr>
                <w:rFonts w:ascii="標楷體" w:eastAsia="標楷體" w:hAnsi="標楷體" w:hint="eastAsia"/>
              </w:rPr>
              <w:t>富邦臺灣中小</w:t>
            </w:r>
            <w:r w:rsidRPr="00307219">
              <w:rPr>
                <w:rFonts w:ascii="標楷體" w:eastAsia="標楷體" w:hAnsi="標楷體" w:hint="eastAsia"/>
              </w:rPr>
              <w:t>（00</w:t>
            </w:r>
            <w:r>
              <w:rPr>
                <w:rFonts w:ascii="標楷體" w:eastAsia="標楷體" w:hAnsi="標楷體"/>
              </w:rPr>
              <w:t>733</w:t>
            </w:r>
            <w:r w:rsidRPr="00307219">
              <w:rPr>
                <w:rFonts w:ascii="標楷體" w:eastAsia="標楷體" w:hAnsi="標楷體" w:hint="eastAsia"/>
              </w:rPr>
              <w:t>）</w:t>
            </w:r>
          </w:p>
        </w:tc>
        <w:tc>
          <w:tcPr>
            <w:tcW w:w="2481" w:type="dxa"/>
          </w:tcPr>
          <w:p w14:paraId="21011AB4" w14:textId="73C8C6DC"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.81</w:t>
            </w:r>
          </w:p>
        </w:tc>
        <w:tc>
          <w:tcPr>
            <w:tcW w:w="2622" w:type="dxa"/>
          </w:tcPr>
          <w:p w14:paraId="426A2C6E" w14:textId="710F6705" w:rsidR="00571677" w:rsidRDefault="00571677" w:rsidP="00571677">
            <w:pPr>
              <w:spacing w:line="360" w:lineRule="auto"/>
              <w:jc w:val="center"/>
              <w:rPr>
                <w:rFonts w:ascii="標楷體" w:eastAsia="標楷體" w:hAnsi="標楷體"/>
              </w:rPr>
            </w:pPr>
            <w:r>
              <w:rPr>
                <w:rFonts w:ascii="標楷體" w:eastAsia="標楷體" w:hAnsi="標楷體" w:hint="eastAsia"/>
              </w:rPr>
              <w:t>8</w:t>
            </w:r>
            <w:r>
              <w:rPr>
                <w:rFonts w:ascii="標楷體" w:eastAsia="標楷體" w:hAnsi="標楷體"/>
              </w:rPr>
              <w:t>.10</w:t>
            </w:r>
          </w:p>
        </w:tc>
      </w:tr>
      <w:tr w:rsidR="00571677" w14:paraId="45C929E1" w14:textId="77777777" w:rsidTr="00571677">
        <w:tc>
          <w:tcPr>
            <w:tcW w:w="3397" w:type="dxa"/>
          </w:tcPr>
          <w:p w14:paraId="7FF388EB" w14:textId="2BD290E1" w:rsidR="00571677" w:rsidRDefault="00571677" w:rsidP="00571677">
            <w:pPr>
              <w:spacing w:line="360" w:lineRule="auto"/>
              <w:rPr>
                <w:rFonts w:ascii="標楷體" w:eastAsia="標楷體" w:hAnsi="標楷體"/>
              </w:rPr>
            </w:pPr>
            <w:r w:rsidRPr="00496317">
              <w:rPr>
                <w:rFonts w:ascii="標楷體" w:eastAsia="標楷體" w:hAnsi="標楷體" w:hint="eastAsia"/>
              </w:rPr>
              <w:t>元大臺灣ESG永續</w:t>
            </w:r>
            <w:r w:rsidRPr="00307219">
              <w:rPr>
                <w:rFonts w:ascii="標楷體" w:eastAsia="標楷體" w:hAnsi="標楷體" w:hint="eastAsia"/>
              </w:rPr>
              <w:t>（00</w:t>
            </w:r>
            <w:r>
              <w:rPr>
                <w:rFonts w:ascii="標楷體" w:eastAsia="標楷體" w:hAnsi="標楷體"/>
              </w:rPr>
              <w:t>850</w:t>
            </w:r>
            <w:r w:rsidRPr="00307219">
              <w:rPr>
                <w:rFonts w:ascii="標楷體" w:eastAsia="標楷體" w:hAnsi="標楷體" w:hint="eastAsia"/>
              </w:rPr>
              <w:t>）</w:t>
            </w:r>
          </w:p>
        </w:tc>
        <w:tc>
          <w:tcPr>
            <w:tcW w:w="2481" w:type="dxa"/>
          </w:tcPr>
          <w:p w14:paraId="3CD8AEEF" w14:textId="080A10E5"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.68</w:t>
            </w:r>
          </w:p>
        </w:tc>
        <w:tc>
          <w:tcPr>
            <w:tcW w:w="2622" w:type="dxa"/>
          </w:tcPr>
          <w:p w14:paraId="5FBBE190" w14:textId="748E3AFE" w:rsidR="00571677" w:rsidRDefault="00571677" w:rsidP="00571677">
            <w:pPr>
              <w:spacing w:line="360" w:lineRule="auto"/>
              <w:jc w:val="center"/>
              <w:rPr>
                <w:rFonts w:ascii="標楷體" w:eastAsia="標楷體" w:hAnsi="標楷體"/>
              </w:rPr>
            </w:pPr>
            <w:r>
              <w:rPr>
                <w:rFonts w:ascii="標楷體" w:eastAsia="標楷體" w:hAnsi="標楷體" w:hint="eastAsia"/>
              </w:rPr>
              <w:t>5</w:t>
            </w:r>
            <w:r>
              <w:rPr>
                <w:rFonts w:ascii="標楷體" w:eastAsia="標楷體" w:hAnsi="標楷體"/>
              </w:rPr>
              <w:t>.23</w:t>
            </w:r>
          </w:p>
        </w:tc>
      </w:tr>
      <w:tr w:rsidR="00571677" w14:paraId="345F0FC0" w14:textId="77777777" w:rsidTr="00571677">
        <w:tc>
          <w:tcPr>
            <w:tcW w:w="3397" w:type="dxa"/>
          </w:tcPr>
          <w:p w14:paraId="4C4EF78A" w14:textId="78B2FC12" w:rsidR="00571677" w:rsidRDefault="00571677" w:rsidP="00571677">
            <w:pPr>
              <w:spacing w:line="360" w:lineRule="auto"/>
              <w:rPr>
                <w:rFonts w:ascii="標楷體" w:eastAsia="標楷體" w:hAnsi="標楷體"/>
              </w:rPr>
            </w:pPr>
            <w:r w:rsidRPr="00425001">
              <w:rPr>
                <w:rFonts w:ascii="標楷體" w:eastAsia="標楷體" w:hAnsi="標楷體" w:hint="eastAsia"/>
              </w:rPr>
              <w:t>元大MSCI台灣</w:t>
            </w:r>
            <w:r w:rsidRPr="00307219">
              <w:rPr>
                <w:rFonts w:ascii="標楷體" w:eastAsia="標楷體" w:hAnsi="標楷體" w:hint="eastAsia"/>
              </w:rPr>
              <w:t>（00</w:t>
            </w:r>
            <w:r>
              <w:rPr>
                <w:rFonts w:ascii="標楷體" w:eastAsia="標楷體" w:hAnsi="標楷體"/>
              </w:rPr>
              <w:t>6203</w:t>
            </w:r>
            <w:r w:rsidRPr="00307219">
              <w:rPr>
                <w:rFonts w:ascii="標楷體" w:eastAsia="標楷體" w:hAnsi="標楷體" w:hint="eastAsia"/>
              </w:rPr>
              <w:t>）</w:t>
            </w:r>
          </w:p>
        </w:tc>
        <w:tc>
          <w:tcPr>
            <w:tcW w:w="2481" w:type="dxa"/>
          </w:tcPr>
          <w:p w14:paraId="0C7B5748" w14:textId="0C9B4C6C"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.22</w:t>
            </w:r>
          </w:p>
        </w:tc>
        <w:tc>
          <w:tcPr>
            <w:tcW w:w="2622" w:type="dxa"/>
          </w:tcPr>
          <w:p w14:paraId="72D01914" w14:textId="61A05741"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.89</w:t>
            </w:r>
          </w:p>
        </w:tc>
      </w:tr>
      <w:tr w:rsidR="00571677" w14:paraId="25865DE1" w14:textId="77777777" w:rsidTr="00571677">
        <w:tc>
          <w:tcPr>
            <w:tcW w:w="3397" w:type="dxa"/>
          </w:tcPr>
          <w:p w14:paraId="066DBAEF" w14:textId="3A6806FF" w:rsidR="00571677" w:rsidRDefault="00571677" w:rsidP="00571677">
            <w:pPr>
              <w:spacing w:line="360" w:lineRule="auto"/>
              <w:rPr>
                <w:rFonts w:ascii="標楷體" w:eastAsia="標楷體" w:hAnsi="標楷體"/>
              </w:rPr>
            </w:pPr>
            <w:r w:rsidRPr="00425001">
              <w:rPr>
                <w:rFonts w:ascii="標楷體" w:eastAsia="標楷體" w:hAnsi="標楷體" w:hint="eastAsia"/>
              </w:rPr>
              <w:lastRenderedPageBreak/>
              <w:t>永豐臺灣加權</w:t>
            </w:r>
            <w:r w:rsidRPr="00307219">
              <w:rPr>
                <w:rFonts w:ascii="標楷體" w:eastAsia="標楷體" w:hAnsi="標楷體" w:hint="eastAsia"/>
              </w:rPr>
              <w:t>（00</w:t>
            </w:r>
            <w:r>
              <w:rPr>
                <w:rFonts w:ascii="標楷體" w:eastAsia="標楷體" w:hAnsi="標楷體"/>
              </w:rPr>
              <w:t>6204</w:t>
            </w:r>
            <w:r w:rsidRPr="00307219">
              <w:rPr>
                <w:rFonts w:ascii="標楷體" w:eastAsia="標楷體" w:hAnsi="標楷體" w:hint="eastAsia"/>
              </w:rPr>
              <w:t>）</w:t>
            </w:r>
          </w:p>
        </w:tc>
        <w:tc>
          <w:tcPr>
            <w:tcW w:w="2481" w:type="dxa"/>
          </w:tcPr>
          <w:p w14:paraId="3AA91121" w14:textId="3DF756A2"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.13</w:t>
            </w:r>
          </w:p>
        </w:tc>
        <w:tc>
          <w:tcPr>
            <w:tcW w:w="2622" w:type="dxa"/>
          </w:tcPr>
          <w:p w14:paraId="03030292" w14:textId="2B24D3DE"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.46</w:t>
            </w:r>
          </w:p>
        </w:tc>
      </w:tr>
      <w:tr w:rsidR="00571677" w14:paraId="400822B0" w14:textId="77777777" w:rsidTr="00571677">
        <w:tc>
          <w:tcPr>
            <w:tcW w:w="3397" w:type="dxa"/>
          </w:tcPr>
          <w:p w14:paraId="62A8B878" w14:textId="467A9C61" w:rsidR="00571677" w:rsidRDefault="00571677" w:rsidP="00571677">
            <w:pPr>
              <w:spacing w:line="360" w:lineRule="auto"/>
              <w:rPr>
                <w:rFonts w:ascii="標楷體" w:eastAsia="標楷體" w:hAnsi="標楷體"/>
              </w:rPr>
            </w:pPr>
            <w:r w:rsidRPr="00425001">
              <w:rPr>
                <w:rFonts w:ascii="標楷體" w:eastAsia="標楷體" w:hAnsi="標楷體" w:hint="eastAsia"/>
              </w:rPr>
              <w:t>富邦台50</w:t>
            </w:r>
            <w:r w:rsidRPr="00307219">
              <w:rPr>
                <w:rFonts w:ascii="標楷體" w:eastAsia="標楷體" w:hAnsi="標楷體" w:hint="eastAsia"/>
              </w:rPr>
              <w:t>（00</w:t>
            </w:r>
            <w:r>
              <w:rPr>
                <w:rFonts w:ascii="標楷體" w:eastAsia="標楷體" w:hAnsi="標楷體"/>
              </w:rPr>
              <w:t>6208</w:t>
            </w:r>
            <w:r w:rsidRPr="00307219">
              <w:rPr>
                <w:rFonts w:ascii="標楷體" w:eastAsia="標楷體" w:hAnsi="標楷體" w:hint="eastAsia"/>
              </w:rPr>
              <w:t>）</w:t>
            </w:r>
          </w:p>
        </w:tc>
        <w:tc>
          <w:tcPr>
            <w:tcW w:w="2481" w:type="dxa"/>
          </w:tcPr>
          <w:p w14:paraId="7DB9B692" w14:textId="62D10C06" w:rsidR="00571677" w:rsidRDefault="00571677" w:rsidP="00571677">
            <w:pPr>
              <w:spacing w:line="360" w:lineRule="auto"/>
              <w:jc w:val="center"/>
              <w:rPr>
                <w:rFonts w:ascii="標楷體" w:eastAsia="標楷體" w:hAnsi="標楷體"/>
              </w:rPr>
            </w:pPr>
            <w:r>
              <w:rPr>
                <w:rFonts w:ascii="標楷體" w:eastAsia="標楷體" w:hAnsi="標楷體" w:hint="eastAsia"/>
              </w:rPr>
              <w:t>1</w:t>
            </w:r>
            <w:r>
              <w:rPr>
                <w:rFonts w:ascii="標楷體" w:eastAsia="標楷體" w:hAnsi="標楷體"/>
              </w:rPr>
              <w:t>.27</w:t>
            </w:r>
          </w:p>
        </w:tc>
        <w:tc>
          <w:tcPr>
            <w:tcW w:w="2622" w:type="dxa"/>
          </w:tcPr>
          <w:p w14:paraId="589DFD38" w14:textId="680FB13C" w:rsidR="00571677" w:rsidRDefault="00571677" w:rsidP="00571677">
            <w:pPr>
              <w:spacing w:line="360" w:lineRule="auto"/>
              <w:jc w:val="center"/>
              <w:rPr>
                <w:rFonts w:ascii="標楷體" w:eastAsia="標楷體" w:hAnsi="標楷體"/>
              </w:rPr>
            </w:pPr>
            <w:r>
              <w:rPr>
                <w:rFonts w:ascii="標楷體" w:eastAsia="標楷體" w:hAnsi="標楷體" w:hint="eastAsia"/>
              </w:rPr>
              <w:t>4</w:t>
            </w:r>
            <w:r>
              <w:rPr>
                <w:rFonts w:ascii="標楷體" w:eastAsia="標楷體" w:hAnsi="標楷體"/>
              </w:rPr>
              <w:t>.95</w:t>
            </w:r>
          </w:p>
        </w:tc>
      </w:tr>
    </w:tbl>
    <w:p w14:paraId="32F61B68" w14:textId="68FACEFE" w:rsidR="00496317" w:rsidRDefault="00496317" w:rsidP="00496317">
      <w:pPr>
        <w:spacing w:line="360" w:lineRule="auto"/>
        <w:rPr>
          <w:rFonts w:ascii="標楷體" w:eastAsia="標楷體" w:hAnsi="標楷體"/>
        </w:rPr>
      </w:pPr>
    </w:p>
    <w:p w14:paraId="1853F813" w14:textId="0B1333FC" w:rsidR="000D0B07" w:rsidRPr="000D0B07" w:rsidRDefault="000D0B07" w:rsidP="000D0B07">
      <w:pPr>
        <w:pStyle w:val="a3"/>
        <w:spacing w:line="360" w:lineRule="auto"/>
        <w:ind w:firstLine="480"/>
        <w:rPr>
          <w:rFonts w:ascii="標楷體" w:eastAsia="標楷體" w:hAnsi="標楷體"/>
        </w:rPr>
      </w:pPr>
      <w:r w:rsidRPr="000D0B07">
        <w:rPr>
          <w:rFonts w:ascii="標楷體" w:eastAsia="標楷體" w:hAnsi="標楷體" w:hint="eastAsia"/>
        </w:rPr>
        <w:t>根據</w:t>
      </w:r>
      <w:r>
        <w:rPr>
          <w:rFonts w:ascii="標楷體" w:eastAsia="標楷體" w:hAnsi="標楷體" w:hint="eastAsia"/>
        </w:rPr>
        <w:t>上</w:t>
      </w:r>
      <w:r w:rsidRPr="000D0B07">
        <w:rPr>
          <w:rFonts w:ascii="標楷體" w:eastAsia="標楷體" w:hAnsi="標楷體" w:hint="eastAsia"/>
        </w:rPr>
        <w:t>表統計資料顯示，不同ETF間之報酬表現存在顯著差異。以元大台灣50（0050）與富邦台灣50（006208）為例，兩者之月平均報酬率分別為1.25%與1.27%，顯著高於其他ETF。此現象主因在於該類ETF主要投資於台灣市值前50大企業，並由台積電、鴻海等權重股主導，故其整體表現與這些大型企業的績效高度相關。台積電作為全球領先之半導體製造商，其財務表現直接影響相關ETF的報酬。</w:t>
      </w:r>
    </w:p>
    <w:p w14:paraId="60AB5698" w14:textId="645E3E9E" w:rsidR="000D0B07" w:rsidRPr="000D0B07" w:rsidRDefault="000D0B07" w:rsidP="000D0B07">
      <w:pPr>
        <w:pStyle w:val="a3"/>
        <w:spacing w:line="360" w:lineRule="auto"/>
        <w:ind w:firstLine="480"/>
        <w:rPr>
          <w:rFonts w:ascii="標楷體" w:eastAsia="標楷體" w:hAnsi="標楷體"/>
        </w:rPr>
      </w:pPr>
      <w:r w:rsidRPr="000D0B07">
        <w:rPr>
          <w:rFonts w:ascii="標楷體" w:eastAsia="標楷體" w:hAnsi="標楷體" w:hint="eastAsia"/>
        </w:rPr>
        <w:t>然而，儘管上述ETF之報酬表現優異，其波動性（以標準差衡量）亦有所差異。0050的報酬標準差為4.92%，而006208則達5.56%，顯示其報酬變動幅度相對較大，反映出市場不確定性對其影響較深。投資人雖可享有較高報酬，惟亦須承擔較高風險，特別是當台積電等關鍵成分股出現波動時，基金整體報酬亦可能隨之劇烈變動。</w:t>
      </w:r>
    </w:p>
    <w:p w14:paraId="6B2124BE" w14:textId="3954F791" w:rsidR="003058A9" w:rsidRPr="00277A74" w:rsidRDefault="000D0B07" w:rsidP="000D0B07">
      <w:pPr>
        <w:pStyle w:val="a3"/>
        <w:spacing w:line="360" w:lineRule="auto"/>
        <w:ind w:firstLine="480"/>
        <w:rPr>
          <w:rFonts w:ascii="標楷體" w:eastAsia="標楷體" w:hAnsi="標楷體"/>
        </w:rPr>
      </w:pPr>
      <w:r w:rsidRPr="000D0B07">
        <w:rPr>
          <w:rFonts w:ascii="標楷體" w:eastAsia="標楷體" w:hAnsi="標楷體" w:hint="eastAsia"/>
        </w:rPr>
        <w:t>另一方面，元大高股息（0056）與富邦高股息（0057）兩檔ETF的月平均報酬分別為0.95%與1.18%，呈現相對穩健之報酬表現。此類高股息型ETF多配置於具穩定現金流與良好配息紀錄之企業，故於市場波動時具防禦性特質，尤其在市場氛圍轉趨保守時，具有避險功能。</w:t>
      </w:r>
      <w:r w:rsidR="000F6ABB">
        <w:rPr>
          <w:rFonts w:ascii="標楷體" w:eastAsia="標楷體" w:hAnsi="標楷體" w:hint="eastAsia"/>
        </w:rPr>
        <w:t>此外，</w:t>
      </w:r>
      <w:r w:rsidRPr="000D0B07">
        <w:rPr>
          <w:rFonts w:ascii="標楷體" w:eastAsia="標楷體" w:hAnsi="標楷體" w:hint="eastAsia"/>
        </w:rPr>
        <w:t>其波動度亦相對較低，0056的標準差為4.73%，而0057為5.11%，顯示其於</w:t>
      </w:r>
      <w:r w:rsidRPr="000D0B07">
        <w:rPr>
          <w:rFonts w:ascii="標楷體" w:eastAsia="標楷體" w:hAnsi="標楷體" w:hint="eastAsia"/>
        </w:rPr>
        <w:lastRenderedPageBreak/>
        <w:t>不同市場情境中報酬表現相對穩定，能有效緩解市場波動對投資報酬之影響</w:t>
      </w:r>
      <w:r w:rsidR="003058A9" w:rsidRPr="00277A74">
        <w:rPr>
          <w:rFonts w:ascii="標楷體" w:eastAsia="標楷體" w:hAnsi="標楷體" w:hint="eastAsia"/>
        </w:rPr>
        <w:t>。</w:t>
      </w:r>
    </w:p>
    <w:p w14:paraId="4D86567C" w14:textId="77777777" w:rsidR="00AC3B7F" w:rsidRDefault="00AC3B7F" w:rsidP="00AC3B7F">
      <w:pPr>
        <w:spacing w:line="360" w:lineRule="auto"/>
        <w:rPr>
          <w:rFonts w:ascii="標楷體" w:eastAsia="標楷體" w:hAnsi="標楷體"/>
        </w:rPr>
      </w:pPr>
    </w:p>
    <w:p w14:paraId="15C009D5" w14:textId="2D3ECF10" w:rsidR="00AC3B7F" w:rsidRPr="00496317" w:rsidRDefault="00AC3B7F" w:rsidP="00AC3B7F">
      <w:pPr>
        <w:spacing w:line="360" w:lineRule="auto"/>
        <w:jc w:val="center"/>
        <w:rPr>
          <w:rFonts w:ascii="標楷體" w:eastAsia="標楷體" w:hAnsi="標楷體"/>
        </w:rPr>
      </w:pPr>
      <w:r>
        <w:rPr>
          <w:rFonts w:ascii="標楷體" w:eastAsia="標楷體" w:hAnsi="標楷體" w:hint="eastAsia"/>
        </w:rPr>
        <w:t>圖、</w:t>
      </w:r>
      <w:bookmarkStart w:id="1" w:name="_Hlk193722674"/>
      <w:r>
        <w:rPr>
          <w:rFonts w:ascii="標楷體" w:eastAsia="標楷體" w:hAnsi="標楷體" w:hint="eastAsia"/>
        </w:rPr>
        <w:t>1</w:t>
      </w:r>
      <w:r>
        <w:rPr>
          <w:rFonts w:ascii="標楷體" w:eastAsia="標楷體" w:hAnsi="標楷體"/>
        </w:rPr>
        <w:t>9</w:t>
      </w:r>
      <w:r>
        <w:rPr>
          <w:rFonts w:ascii="標楷體" w:eastAsia="標楷體" w:hAnsi="標楷體" w:hint="eastAsia"/>
        </w:rPr>
        <w:t xml:space="preserve">檔ETF </w:t>
      </w:r>
      <w:r w:rsidRPr="00AC3B7F">
        <w:rPr>
          <w:rFonts w:ascii="標楷體" w:eastAsia="標楷體" w:hAnsi="標楷體" w:hint="eastAsia"/>
        </w:rPr>
        <w:t>201</w:t>
      </w:r>
      <w:r>
        <w:rPr>
          <w:rFonts w:ascii="標楷體" w:eastAsia="標楷體" w:hAnsi="標楷體" w:hint="eastAsia"/>
        </w:rPr>
        <w:t>9</w:t>
      </w:r>
      <w:r w:rsidRPr="00AC3B7F">
        <w:rPr>
          <w:rFonts w:ascii="標楷體" w:eastAsia="標楷體" w:hAnsi="標楷體" w:hint="eastAsia"/>
        </w:rPr>
        <w:t>年</w:t>
      </w:r>
      <w:r>
        <w:rPr>
          <w:rFonts w:ascii="標楷體" w:eastAsia="標楷體" w:hAnsi="標楷體"/>
        </w:rPr>
        <w:t>8</w:t>
      </w:r>
      <w:r w:rsidRPr="00AC3B7F">
        <w:rPr>
          <w:rFonts w:ascii="標楷體" w:eastAsia="標楷體" w:hAnsi="標楷體" w:hint="eastAsia"/>
        </w:rPr>
        <w:t>月至2025年2月</w:t>
      </w:r>
      <w:r>
        <w:rPr>
          <w:rFonts w:ascii="標楷體" w:eastAsia="標楷體" w:hAnsi="標楷體" w:hint="eastAsia"/>
        </w:rPr>
        <w:t>月報酬</w:t>
      </w:r>
      <w:r w:rsidR="00854124">
        <w:rPr>
          <w:rFonts w:ascii="標楷體" w:eastAsia="標楷體" w:hAnsi="標楷體" w:hint="eastAsia"/>
        </w:rPr>
        <w:t>率</w:t>
      </w:r>
      <w:r>
        <w:rPr>
          <w:rFonts w:ascii="標楷體" w:eastAsia="標楷體" w:hAnsi="標楷體" w:hint="eastAsia"/>
        </w:rPr>
        <w:t>走勢</w:t>
      </w:r>
      <w:bookmarkEnd w:id="1"/>
    </w:p>
    <w:p w14:paraId="53133A68" w14:textId="430E2211" w:rsidR="00713298" w:rsidRDefault="0047380C" w:rsidP="00713298">
      <w:pPr>
        <w:spacing w:line="360" w:lineRule="auto"/>
        <w:rPr>
          <w:rFonts w:ascii="標楷體" w:eastAsia="標楷體" w:hAnsi="標楷體"/>
        </w:rPr>
      </w:pPr>
      <w:r>
        <w:rPr>
          <w:noProof/>
        </w:rPr>
        <w:drawing>
          <wp:inline distT="0" distB="0" distL="0" distR="0" wp14:anchorId="103DC317" wp14:editId="46B3F042">
            <wp:extent cx="5330190" cy="4623532"/>
            <wp:effectExtent l="0" t="0" r="3810" b="5715"/>
            <wp:docPr id="1" name="圖表 1">
              <a:extLst xmlns:a="http://schemas.openxmlformats.org/drawingml/2006/main">
                <a:ext uri="{FF2B5EF4-FFF2-40B4-BE49-F238E27FC236}">
                  <a16:creationId xmlns:a16="http://schemas.microsoft.com/office/drawing/2014/main" id="{0312D819-E9F1-470B-B50C-6149670354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5D20867" w14:textId="5A8EBD25" w:rsidR="00713298" w:rsidRDefault="00713298" w:rsidP="00713298">
      <w:pPr>
        <w:spacing w:line="360" w:lineRule="auto"/>
        <w:rPr>
          <w:rFonts w:ascii="標楷體" w:eastAsia="標楷體" w:hAnsi="標楷體"/>
        </w:rPr>
      </w:pPr>
    </w:p>
    <w:p w14:paraId="07F657AA" w14:textId="38A588C2" w:rsidR="00CB295A" w:rsidRPr="00CB295A" w:rsidRDefault="00CB295A" w:rsidP="00CB295A">
      <w:pPr>
        <w:pStyle w:val="a3"/>
        <w:spacing w:line="360" w:lineRule="auto"/>
        <w:ind w:firstLine="480"/>
        <w:rPr>
          <w:rFonts w:ascii="標楷體" w:eastAsia="標楷體" w:hAnsi="標楷體"/>
        </w:rPr>
      </w:pPr>
      <w:r w:rsidRPr="00CB295A">
        <w:rPr>
          <w:rFonts w:ascii="標楷體" w:eastAsia="標楷體" w:hAnsi="標楷體" w:hint="eastAsia"/>
        </w:rPr>
        <w:t>進一步觀察上圖所示</w:t>
      </w:r>
      <w:r w:rsidR="004B3A7A" w:rsidRPr="004B3A7A">
        <w:rPr>
          <w:rFonts w:ascii="標楷體" w:eastAsia="標楷體" w:hAnsi="標楷體" w:hint="eastAsia"/>
        </w:rPr>
        <w:t>2019年8月至2025年2月間1</w:t>
      </w:r>
      <w:r w:rsidR="004B3A7A">
        <w:rPr>
          <w:rFonts w:ascii="標楷體" w:eastAsia="標楷體" w:hAnsi="標楷體" w:hint="eastAsia"/>
        </w:rPr>
        <w:t>9</w:t>
      </w:r>
      <w:r w:rsidR="004B3A7A" w:rsidRPr="004B3A7A">
        <w:rPr>
          <w:rFonts w:ascii="標楷體" w:eastAsia="標楷體" w:hAnsi="標楷體" w:hint="eastAsia"/>
        </w:rPr>
        <w:t>檔</w:t>
      </w:r>
      <w:r w:rsidR="004B3A7A">
        <w:rPr>
          <w:rFonts w:ascii="標楷體" w:eastAsia="標楷體" w:hAnsi="標楷體" w:hint="eastAsia"/>
        </w:rPr>
        <w:t>E</w:t>
      </w:r>
      <w:r w:rsidR="004B3A7A">
        <w:rPr>
          <w:rFonts w:ascii="標楷體" w:eastAsia="標楷體" w:hAnsi="標楷體"/>
        </w:rPr>
        <w:t>TF</w:t>
      </w:r>
      <w:r w:rsidRPr="00CB295A">
        <w:rPr>
          <w:rFonts w:ascii="標楷體" w:eastAsia="標楷體" w:hAnsi="標楷體" w:hint="eastAsia"/>
        </w:rPr>
        <w:t>之時間序列變化可發現，隨著整體市場環境之演變，多檔ETF的月報酬率在近年逐漸呈現趨同現象，顯示市場風險與報酬結構朝向穩定發展，且各ETF間之報酬波動幅度亦有收斂趨勢。特別自2021年起，多數ETF的報酬波動</w:t>
      </w:r>
      <w:r w:rsidRPr="00CB295A">
        <w:rPr>
          <w:rFonts w:ascii="標楷體" w:eastAsia="標楷體" w:hAnsi="標楷體" w:hint="eastAsia"/>
        </w:rPr>
        <w:lastRenderedPageBreak/>
        <w:t>性明顯下降，反映出台灣股市中具主導地位之成分股（如台積電及大型金融股）表現高度一致，進而帶動整體市場表現趨於同步。</w:t>
      </w:r>
    </w:p>
    <w:p w14:paraId="2A785546" w14:textId="3CBEC391" w:rsidR="00CB295A" w:rsidRPr="00CB295A" w:rsidRDefault="00CB295A" w:rsidP="00CB295A">
      <w:pPr>
        <w:pStyle w:val="a3"/>
        <w:spacing w:line="360" w:lineRule="auto"/>
        <w:ind w:firstLine="480"/>
        <w:rPr>
          <w:rFonts w:ascii="標楷體" w:eastAsia="標楷體" w:hAnsi="標楷體"/>
        </w:rPr>
      </w:pPr>
      <w:r w:rsidRPr="00CB295A">
        <w:rPr>
          <w:rFonts w:ascii="標楷體" w:eastAsia="標楷體" w:hAnsi="標楷體" w:hint="eastAsia"/>
        </w:rPr>
        <w:t>此一現象的形成可能受到多重結構性因素影響。首先，台積電等大型企業在台灣股市中具備高度市值比重與產業代表性，其穩健之財務績效對於整體市場波動具有主導效果。當多檔ETF普遍配置此類權值股且比重偏高時，將使各基金之報酬表現隨其股價變動而趨於一致。</w:t>
      </w:r>
    </w:p>
    <w:p w14:paraId="7EE65837" w14:textId="3046E058" w:rsidR="00CB295A" w:rsidRPr="00CB295A" w:rsidRDefault="00CB295A" w:rsidP="00CB295A">
      <w:pPr>
        <w:pStyle w:val="a3"/>
        <w:spacing w:line="360" w:lineRule="auto"/>
        <w:ind w:firstLine="480"/>
        <w:rPr>
          <w:rFonts w:ascii="標楷體" w:eastAsia="標楷體" w:hAnsi="標楷體"/>
        </w:rPr>
      </w:pPr>
      <w:r w:rsidRPr="00CB295A">
        <w:rPr>
          <w:rFonts w:ascii="標楷體" w:eastAsia="標楷體" w:hAnsi="標楷體" w:hint="eastAsia"/>
        </w:rPr>
        <w:t>其次，市場情緒自2021年以來逐步回穩，尤其在科技產業表現強勢的支撐下，相關ETF的波動性明顯減緩，並展現出高度的同步性。此趨勢亦與投資人風險偏好趨於穩定密切相關，使得報酬結構更加一致。</w:t>
      </w:r>
    </w:p>
    <w:p w14:paraId="5D7A0963" w14:textId="2A1966D0" w:rsidR="00AC3B7F" w:rsidRPr="00277A74" w:rsidRDefault="00CB295A" w:rsidP="00CB295A">
      <w:pPr>
        <w:pStyle w:val="a3"/>
        <w:spacing w:line="360" w:lineRule="auto"/>
        <w:ind w:leftChars="0" w:firstLine="480"/>
        <w:rPr>
          <w:rFonts w:ascii="標楷體" w:eastAsia="標楷體" w:hAnsi="標楷體"/>
        </w:rPr>
      </w:pPr>
      <w:r w:rsidRPr="00CB295A">
        <w:rPr>
          <w:rFonts w:ascii="標楷體" w:eastAsia="標楷體" w:hAnsi="標楷體" w:hint="eastAsia"/>
        </w:rPr>
        <w:t>此外，資產管理機構日益重視風險分散原則，採取多元化投資策略，將資金配置於不同產業與類型之個股，有助於降低單一產業或公司對基金報酬的影響，進一步促使ETF之間的報酬表現趨於一致。此一配置方式在面對市場劇烈波動時，更能穩定基金績效，維持相對穩健之報酬結構</w:t>
      </w:r>
      <w:r w:rsidR="00AC3B7F" w:rsidRPr="00277A74">
        <w:rPr>
          <w:rFonts w:ascii="標楷體" w:eastAsia="標楷體" w:hAnsi="標楷體" w:hint="eastAsia"/>
        </w:rPr>
        <w:t>。</w:t>
      </w:r>
    </w:p>
    <w:p w14:paraId="558F61AB" w14:textId="77777777" w:rsidR="00AC3B7F" w:rsidRPr="00AC3B7F" w:rsidRDefault="00AC3B7F" w:rsidP="00713298">
      <w:pPr>
        <w:spacing w:line="360" w:lineRule="auto"/>
        <w:rPr>
          <w:rFonts w:ascii="標楷體" w:eastAsia="標楷體" w:hAnsi="標楷體"/>
        </w:rPr>
      </w:pPr>
    </w:p>
    <w:p w14:paraId="3C04AF69" w14:textId="2389BD66" w:rsidR="00BB5170" w:rsidRPr="00CB295A" w:rsidRDefault="00CB295A" w:rsidP="00CB295A">
      <w:pPr>
        <w:spacing w:line="360" w:lineRule="auto"/>
        <w:jc w:val="center"/>
        <w:rPr>
          <w:rFonts w:ascii="標楷體" w:eastAsia="標楷體" w:hAnsi="標楷體"/>
        </w:rPr>
      </w:pPr>
      <w:r>
        <w:rPr>
          <w:rFonts w:ascii="標楷體" w:eastAsia="標楷體" w:hAnsi="標楷體" w:hint="eastAsia"/>
        </w:rPr>
        <w:t>圖、</w:t>
      </w:r>
      <w:r w:rsidRPr="00CB295A">
        <w:rPr>
          <w:rFonts w:ascii="標楷體" w:eastAsia="標楷體" w:hAnsi="標楷體" w:hint="eastAsia"/>
        </w:rPr>
        <w:t>1</w:t>
      </w:r>
      <w:r>
        <w:rPr>
          <w:rFonts w:ascii="標楷體" w:eastAsia="標楷體" w:hAnsi="標楷體" w:hint="eastAsia"/>
        </w:rPr>
        <w:t>0</w:t>
      </w:r>
      <w:r w:rsidRPr="00CB295A">
        <w:rPr>
          <w:rFonts w:ascii="標楷體" w:eastAsia="標楷體" w:hAnsi="標楷體" w:hint="eastAsia"/>
        </w:rPr>
        <w:t>檔ETF 2019年8月至2025年2月</w:t>
      </w:r>
      <w:r>
        <w:rPr>
          <w:rFonts w:ascii="標楷體" w:eastAsia="標楷體" w:hAnsi="標楷體" w:hint="eastAsia"/>
        </w:rPr>
        <w:t>台積電持股占比變化</w:t>
      </w:r>
    </w:p>
    <w:p w14:paraId="48EFE59E" w14:textId="7F006A6A" w:rsidR="006F6B07" w:rsidRDefault="006F6B07" w:rsidP="00277A74">
      <w:pPr>
        <w:spacing w:line="360" w:lineRule="auto"/>
        <w:rPr>
          <w:rFonts w:ascii="標楷體" w:eastAsia="標楷體" w:hAnsi="標楷體"/>
        </w:rPr>
      </w:pPr>
      <w:r>
        <w:rPr>
          <w:noProof/>
        </w:rPr>
        <w:lastRenderedPageBreak/>
        <w:drawing>
          <wp:inline distT="0" distB="0" distL="0" distR="0" wp14:anchorId="4DFF5653" wp14:editId="3ACDDFB2">
            <wp:extent cx="5276215" cy="4370998"/>
            <wp:effectExtent l="0" t="0" r="635" b="0"/>
            <wp:docPr id="3" name="圖表 3">
              <a:extLst xmlns:a="http://schemas.openxmlformats.org/drawingml/2006/main">
                <a:ext uri="{FF2B5EF4-FFF2-40B4-BE49-F238E27FC236}">
                  <a16:creationId xmlns:a16="http://schemas.microsoft.com/office/drawing/2014/main" id="{34E15261-16AB-4175-92BE-7E85537C8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2F528C" w14:textId="7633A83A" w:rsidR="006F6B07" w:rsidRDefault="006F6B07" w:rsidP="00277A74">
      <w:pPr>
        <w:spacing w:line="360" w:lineRule="auto"/>
        <w:rPr>
          <w:rFonts w:ascii="標楷體" w:eastAsia="標楷體" w:hAnsi="標楷體"/>
        </w:rPr>
      </w:pPr>
    </w:p>
    <w:p w14:paraId="35A0A74C" w14:textId="35748555" w:rsidR="00CB295A" w:rsidRDefault="004B3A7A" w:rsidP="00CB295A">
      <w:pPr>
        <w:pStyle w:val="a3"/>
        <w:spacing w:line="360" w:lineRule="auto"/>
        <w:ind w:leftChars="0" w:firstLine="480"/>
        <w:rPr>
          <w:rFonts w:ascii="標楷體" w:eastAsia="標楷體" w:hAnsi="標楷體"/>
        </w:rPr>
      </w:pPr>
      <w:r w:rsidRPr="004B3A7A">
        <w:rPr>
          <w:rFonts w:ascii="標楷體" w:eastAsia="標楷體" w:hAnsi="標楷體" w:hint="eastAsia"/>
        </w:rPr>
        <w:t>為進一步說明ETF報酬趨同現象背後的潛在結構性因素，</w:t>
      </w:r>
      <w:r>
        <w:rPr>
          <w:rFonts w:ascii="標楷體" w:eastAsia="標楷體" w:hAnsi="標楷體" w:hint="eastAsia"/>
        </w:rPr>
        <w:t>上圖</w:t>
      </w:r>
      <w:r w:rsidRPr="004B3A7A">
        <w:rPr>
          <w:rFonts w:ascii="標楷體" w:eastAsia="標楷體" w:hAnsi="標楷體" w:hint="eastAsia"/>
        </w:rPr>
        <w:t>展示2019年8月至2025年2月間10檔主要台灣ETF中台積電持股占比的變化趨勢。從圖中可明確觀察，多數ETF對台積電的持股比重在整體期間內呈現出長期維持高水位或逐步上升的趨勢，尤以0050、00692及006208等大型市值型ETF最為明顯，其台積電占比始終維持在50%以上，甚至在特定時點逼近60%。此外，即便是高股息或產業型ETF，如0056、00728或006204等，近年亦有提高對台積電持股比重的現象</w:t>
      </w:r>
      <w:r w:rsidR="00CB295A" w:rsidRPr="00277A74">
        <w:rPr>
          <w:rFonts w:ascii="標楷體" w:eastAsia="標楷體" w:hAnsi="標楷體" w:hint="eastAsia"/>
        </w:rPr>
        <w:t>。</w:t>
      </w:r>
    </w:p>
    <w:p w14:paraId="36C99F6C" w14:textId="4F9DA6DC" w:rsidR="00CB295A" w:rsidRPr="00CB295A" w:rsidRDefault="004B3A7A" w:rsidP="004B3A7A">
      <w:pPr>
        <w:pStyle w:val="a3"/>
        <w:spacing w:line="360" w:lineRule="auto"/>
        <w:ind w:leftChars="0" w:firstLine="480"/>
        <w:rPr>
          <w:rFonts w:ascii="標楷體" w:eastAsia="標楷體" w:hAnsi="標楷體"/>
        </w:rPr>
      </w:pPr>
      <w:r w:rsidRPr="004B3A7A">
        <w:rPr>
          <w:rFonts w:ascii="標楷體" w:eastAsia="標楷體" w:hAnsi="標楷體" w:hint="eastAsia"/>
        </w:rPr>
        <w:t>此一現象突顯出台灣ETF市場的集中化趨勢，亦即：多數ETF配置重</w:t>
      </w:r>
      <w:r w:rsidRPr="004B3A7A">
        <w:rPr>
          <w:rFonts w:ascii="標楷體" w:eastAsia="標楷體" w:hAnsi="標楷體" w:hint="eastAsia"/>
        </w:rPr>
        <w:lastRenderedPageBreak/>
        <w:t>疊於少數市值極高之權值股，特別是台積電。當眾多ETF在資產配置上出現高度重疊時，不僅強化了台積電對市場整體走勢的主導力，也使ETF間之報酬表現產生趨同，進一步降低了各ETF間的差異性。此種集中化現象雖有助於在多頭市場中放大績效，但亦可能在單一成分股出現重大利空時，擴大系統性風險對整體ETF表現的衝擊。</w:t>
      </w:r>
    </w:p>
    <w:bookmarkEnd w:id="0"/>
    <w:p w14:paraId="7617E86D" w14:textId="77777777" w:rsidR="00790E78" w:rsidRPr="00BB5170" w:rsidRDefault="00790E78" w:rsidP="00BB5170">
      <w:pPr>
        <w:spacing w:line="360" w:lineRule="auto"/>
        <w:rPr>
          <w:rFonts w:ascii="標楷體" w:eastAsia="標楷體" w:hAnsi="標楷體"/>
        </w:rPr>
      </w:pPr>
    </w:p>
    <w:p w14:paraId="2024F031" w14:textId="1FB137D1" w:rsidR="00E0605B" w:rsidRPr="00E0605B" w:rsidRDefault="00B75D11" w:rsidP="00527E2E">
      <w:pPr>
        <w:spacing w:line="360" w:lineRule="auto"/>
        <w:jc w:val="center"/>
        <w:rPr>
          <w:rFonts w:ascii="標楷體" w:eastAsia="標楷體" w:hAnsi="標楷體"/>
          <w:b/>
          <w:bCs/>
        </w:rPr>
      </w:pPr>
      <w:r>
        <w:rPr>
          <w:rFonts w:ascii="標楷體" w:eastAsia="標楷體" w:hAnsi="標楷體" w:hint="eastAsia"/>
          <w:b/>
          <w:bCs/>
        </w:rPr>
        <w:t xml:space="preserve">第二節 </w:t>
      </w:r>
      <w:r w:rsidR="00E0605B" w:rsidRPr="00E0605B">
        <w:rPr>
          <w:rFonts w:ascii="標楷體" w:eastAsia="標楷體" w:hAnsi="標楷體" w:hint="eastAsia"/>
          <w:b/>
          <w:bCs/>
        </w:rPr>
        <w:t>模型設定</w:t>
      </w:r>
    </w:p>
    <w:p w14:paraId="1446A4DA" w14:textId="24362C20" w:rsidR="00AE43AD" w:rsidRPr="00277A74" w:rsidRDefault="00794824" w:rsidP="00277A74">
      <w:pPr>
        <w:pStyle w:val="a3"/>
        <w:numPr>
          <w:ilvl w:val="0"/>
          <w:numId w:val="21"/>
        </w:numPr>
        <w:spacing w:line="360" w:lineRule="auto"/>
        <w:ind w:leftChars="0"/>
        <w:rPr>
          <w:rFonts w:ascii="標楷體" w:eastAsia="標楷體" w:hAnsi="標楷體"/>
        </w:rPr>
      </w:pPr>
      <w:r w:rsidRPr="00277A74">
        <w:rPr>
          <w:rFonts w:ascii="標楷體" w:eastAsia="標楷體" w:hAnsi="標楷體" w:hint="eastAsia"/>
        </w:rPr>
        <w:t>變數定義</w:t>
      </w:r>
    </w:p>
    <w:p w14:paraId="7AF0F6B5" w14:textId="77777777" w:rsidR="00EE70DE" w:rsidRPr="00EE70DE" w:rsidRDefault="00794824" w:rsidP="00EE70DE">
      <w:pPr>
        <w:pStyle w:val="a3"/>
        <w:numPr>
          <w:ilvl w:val="0"/>
          <w:numId w:val="4"/>
        </w:numPr>
        <w:spacing w:line="360" w:lineRule="auto"/>
        <w:ind w:leftChars="0"/>
        <w:rPr>
          <w:rFonts w:ascii="標楷體" w:eastAsia="標楷體" w:hAnsi="標楷體"/>
          <w:b/>
          <w:bCs/>
        </w:rPr>
      </w:pPr>
      <w:r w:rsidRPr="00AE43AD">
        <w:rPr>
          <w:rFonts w:ascii="標楷體" w:eastAsia="標楷體" w:hAnsi="標楷體" w:hint="eastAsia"/>
        </w:rPr>
        <w:t>依變數（</w:t>
      </w:r>
      <w:r w:rsidRPr="00AE43AD">
        <w:rPr>
          <w:rFonts w:ascii="標楷體" w:eastAsia="標楷體" w:hAnsi="標楷體"/>
        </w:rPr>
        <w:t>Dependent Variable</w:t>
      </w:r>
      <w:r w:rsidRPr="00AE43AD">
        <w:rPr>
          <w:rFonts w:ascii="標楷體" w:eastAsia="標楷體" w:hAnsi="標楷體" w:hint="eastAsia"/>
        </w:rPr>
        <w:t>）</w:t>
      </w:r>
    </w:p>
    <w:p w14:paraId="1FE9F4EF" w14:textId="68FE32D5" w:rsidR="00AE43AD" w:rsidRPr="00EE70DE" w:rsidRDefault="00AE43AD" w:rsidP="00EE70DE">
      <w:pPr>
        <w:pStyle w:val="a3"/>
        <w:spacing w:line="360" w:lineRule="auto"/>
        <w:ind w:leftChars="0" w:left="960"/>
        <w:rPr>
          <w:rFonts w:ascii="標楷體" w:eastAsia="標楷體" w:hAnsi="標楷體"/>
          <w:b/>
          <w:bCs/>
        </w:rPr>
      </w:pPr>
      <w:r w:rsidRPr="00EE70DE">
        <w:rPr>
          <w:rFonts w:ascii="標楷體" w:eastAsia="標楷體" w:hAnsi="標楷體" w:hint="eastAsia"/>
        </w:rPr>
        <w:t>以ETF未調整股價計算月度對數報酬</w:t>
      </w:r>
      <w:r w:rsidR="00AF288D" w:rsidRPr="00EE70DE">
        <w:rPr>
          <w:rFonts w:ascii="標楷體" w:eastAsia="標楷體" w:hAnsi="標楷體" w:hint="eastAsia"/>
        </w:rPr>
        <w:t>。</w:t>
      </w:r>
    </w:p>
    <w:p w14:paraId="2D1F75D2" w14:textId="77777777" w:rsidR="00AE43AD" w:rsidRPr="00AE43AD" w:rsidRDefault="00AE43AD" w:rsidP="00527E2E">
      <w:pPr>
        <w:spacing w:line="360" w:lineRule="auto"/>
        <w:rPr>
          <w:rFonts w:ascii="標楷體" w:eastAsia="標楷體" w:hAnsi="標楷體"/>
        </w:rPr>
      </w:pPr>
    </w:p>
    <w:p w14:paraId="36B07248" w14:textId="1BFB4142" w:rsidR="00AE43AD" w:rsidRPr="00AE43AD" w:rsidRDefault="00AE43AD" w:rsidP="00527E2E">
      <w:pPr>
        <w:pStyle w:val="a3"/>
        <w:spacing w:line="360" w:lineRule="auto"/>
        <w:ind w:leftChars="0" w:left="960"/>
        <w:jc w:val="center"/>
        <w:rPr>
          <w:rFonts w:ascii="標楷體" w:eastAsia="標楷體" w:hAnsi="標楷體"/>
        </w:rPr>
      </w:pPr>
      <m:oMathPara>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r>
            <w:rPr>
              <w:rFonts w:ascii="Cambria Math" w:eastAsia="標楷體" w:hAnsi="Cambria Math"/>
            </w:rPr>
            <m:t>=</m:t>
          </m:r>
          <m:func>
            <m:funcPr>
              <m:ctrlPr>
                <w:rPr>
                  <w:rFonts w:ascii="Cambria Math" w:eastAsia="標楷體" w:hAnsi="Cambria Math"/>
                  <w:i/>
                </w:rPr>
              </m:ctrlPr>
            </m:funcPr>
            <m:fName>
              <m:r>
                <w:rPr>
                  <w:rFonts w:ascii="Cambria Math" w:eastAsia="標楷體" w:hAnsi="Cambria Math"/>
                </w:rPr>
                <m:t>ln</m:t>
              </m:r>
              <m:ctrlPr>
                <w:rPr>
                  <w:rFonts w:ascii="Cambria Math" w:eastAsia="標楷體" w:hAnsi="Cambria Math" w:hint="eastAsia"/>
                  <w:i/>
                </w:rPr>
              </m:ctrlPr>
            </m:fName>
            <m:e>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w:rPr>
                          <w:rFonts w:ascii="Cambria Math" w:eastAsia="標楷體" w:hAnsi="Cambria Math"/>
                        </w:rPr>
                        <m:t>P</m:t>
                      </m:r>
                    </m:e>
                    <m:sub>
                      <m:r>
                        <w:rPr>
                          <w:rFonts w:ascii="Cambria Math" w:eastAsia="標楷體" w:hAnsi="Cambria Math"/>
                        </w:rPr>
                        <m:t>i,t</m:t>
                      </m:r>
                    </m:sub>
                  </m:sSub>
                </m:num>
                <m:den>
                  <m:sSub>
                    <m:sSubPr>
                      <m:ctrlPr>
                        <w:rPr>
                          <w:rFonts w:ascii="Cambria Math" w:eastAsia="標楷體" w:hAnsi="Cambria Math"/>
                          <w:i/>
                        </w:rPr>
                      </m:ctrlPr>
                    </m:sSubPr>
                    <m:e>
                      <m:r>
                        <w:rPr>
                          <w:rFonts w:ascii="Cambria Math" w:eastAsia="標楷體" w:hAnsi="Cambria Math"/>
                        </w:rPr>
                        <m:t>P</m:t>
                      </m:r>
                    </m:e>
                    <m:sub>
                      <m:r>
                        <w:rPr>
                          <w:rFonts w:ascii="Cambria Math" w:eastAsia="標楷體" w:hAnsi="Cambria Math"/>
                        </w:rPr>
                        <m:t>i,t-1</m:t>
                      </m:r>
                    </m:sub>
                  </m:sSub>
                </m:den>
              </m:f>
              <m:r>
                <w:rPr>
                  <w:rFonts w:ascii="Cambria Math" w:eastAsia="標楷體" w:hAnsi="Cambria Math"/>
                </w:rPr>
                <m:t>)</m:t>
              </m:r>
            </m:e>
          </m:func>
        </m:oMath>
      </m:oMathPara>
    </w:p>
    <w:p w14:paraId="37660A6F" w14:textId="70DBFE65" w:rsidR="00AE43AD" w:rsidRDefault="00A16184" w:rsidP="00527E2E">
      <w:pPr>
        <w:spacing w:line="360" w:lineRule="auto"/>
        <w:rPr>
          <w:rFonts w:ascii="標楷體" w:eastAsia="標楷體" w:hAnsi="標楷體" w:hint="eastAsia"/>
        </w:rPr>
      </w:pPr>
      <w:r>
        <w:rPr>
          <w:rFonts w:ascii="標楷體" w:eastAsia="標楷體" w:hAnsi="標楷體"/>
        </w:rPr>
        <w:tab/>
      </w:r>
    </w:p>
    <w:p w14:paraId="239E0C4B" w14:textId="0DDFB9C4" w:rsidR="00AE43AD" w:rsidRDefault="00000000" w:rsidP="00AF288D">
      <w:pPr>
        <w:pStyle w:val="a3"/>
        <w:numPr>
          <w:ilvl w:val="0"/>
          <w:numId w:val="16"/>
        </w:numPr>
        <w:spacing w:line="360" w:lineRule="auto"/>
        <w:ind w:leftChars="0"/>
        <w:rPr>
          <w:rFonts w:ascii="標楷體" w:eastAsia="標楷體" w:hAnsi="標楷體"/>
        </w:rPr>
      </w:pPr>
      <m:oMath>
        <m:sSub>
          <m:sSubPr>
            <m:ctrlPr>
              <w:rPr>
                <w:rFonts w:ascii="Cambria Math" w:eastAsia="標楷體" w:hAnsi="Cambria Math"/>
                <w:i/>
              </w:rPr>
            </m:ctrlPr>
          </m:sSubPr>
          <m:e>
            <m:r>
              <w:rPr>
                <w:rFonts w:ascii="Cambria Math" w:eastAsia="標楷體" w:hAnsi="Cambria Math"/>
              </w:rPr>
              <m:t>P</m:t>
            </m:r>
          </m:e>
          <m:sub>
            <m:r>
              <w:rPr>
                <w:rFonts w:ascii="Cambria Math" w:eastAsia="標楷體" w:hAnsi="Cambria Math"/>
              </w:rPr>
              <m:t>i,t</m:t>
            </m:r>
          </m:sub>
        </m:sSub>
      </m:oMath>
      <w:r w:rsidR="00AE43AD">
        <w:rPr>
          <w:rFonts w:ascii="標楷體" w:eastAsia="標楷體" w:hAnsi="標楷體" w:hint="eastAsia"/>
        </w:rPr>
        <w:t>=</w:t>
      </w:r>
      <w:r w:rsidR="00AE43AD">
        <w:rPr>
          <w:rFonts w:ascii="標楷體" w:eastAsia="標楷體" w:hAnsi="標楷體"/>
        </w:rPr>
        <w:t>ETF</w:t>
      </w:r>
      <m:oMath>
        <m:r>
          <w:rPr>
            <w:rFonts w:ascii="Cambria Math" w:eastAsia="標楷體" w:hAnsi="Cambria Math"/>
          </w:rPr>
          <m:t>i</m:t>
        </m:r>
      </m:oMath>
      <w:r w:rsidR="00AE43AD">
        <w:rPr>
          <w:rFonts w:ascii="標楷體" w:eastAsia="標楷體" w:hAnsi="標楷體" w:hint="eastAsia"/>
        </w:rPr>
        <w:t>在時間t之月度收盤價。</w:t>
      </w:r>
    </w:p>
    <w:p w14:paraId="5AE655EA" w14:textId="77777777" w:rsidR="00AE43AD" w:rsidRPr="00AE43AD" w:rsidRDefault="00AE43AD" w:rsidP="00527E2E">
      <w:pPr>
        <w:spacing w:line="360" w:lineRule="auto"/>
        <w:rPr>
          <w:rFonts w:ascii="標楷體" w:eastAsia="標楷體" w:hAnsi="標楷體"/>
        </w:rPr>
      </w:pPr>
    </w:p>
    <w:p w14:paraId="71807243" w14:textId="77777777" w:rsidR="00EE70DE" w:rsidRPr="00EE70DE" w:rsidRDefault="00AE43AD" w:rsidP="00EE70DE">
      <w:pPr>
        <w:pStyle w:val="a3"/>
        <w:numPr>
          <w:ilvl w:val="0"/>
          <w:numId w:val="4"/>
        </w:numPr>
        <w:spacing w:line="360" w:lineRule="auto"/>
        <w:ind w:leftChars="0"/>
        <w:rPr>
          <w:rFonts w:ascii="標楷體" w:eastAsia="標楷體" w:hAnsi="標楷體"/>
          <w:b/>
          <w:bCs/>
        </w:rPr>
      </w:pPr>
      <w:r>
        <w:rPr>
          <w:rFonts w:ascii="標楷體" w:eastAsia="標楷體" w:hAnsi="標楷體" w:hint="eastAsia"/>
        </w:rPr>
        <w:t>自變數</w:t>
      </w:r>
      <w:r w:rsidRPr="00AE43AD">
        <w:rPr>
          <w:rFonts w:ascii="標楷體" w:eastAsia="標楷體" w:hAnsi="標楷體" w:hint="eastAsia"/>
        </w:rPr>
        <w:t>（</w:t>
      </w:r>
      <w:r>
        <w:rPr>
          <w:rFonts w:ascii="標楷體" w:eastAsia="標楷體" w:hAnsi="標楷體" w:hint="eastAsia"/>
        </w:rPr>
        <w:t>In</w:t>
      </w:r>
      <w:r>
        <w:rPr>
          <w:rFonts w:ascii="標楷體" w:eastAsia="標楷體" w:hAnsi="標楷體"/>
        </w:rPr>
        <w:t>d</w:t>
      </w:r>
      <w:r w:rsidRPr="00AE43AD">
        <w:rPr>
          <w:rFonts w:ascii="標楷體" w:eastAsia="標楷體" w:hAnsi="標楷體"/>
        </w:rPr>
        <w:t>ependent Variable</w:t>
      </w:r>
      <w:r w:rsidRPr="00AE43AD">
        <w:rPr>
          <w:rFonts w:ascii="標楷體" w:eastAsia="標楷體" w:hAnsi="標楷體" w:hint="eastAsia"/>
        </w:rPr>
        <w:t>）</w:t>
      </w:r>
    </w:p>
    <w:p w14:paraId="502DB879" w14:textId="4D9BEA83" w:rsidR="00AE43AD" w:rsidRPr="00EE70DE" w:rsidRDefault="00A45F13" w:rsidP="00EE70DE">
      <w:pPr>
        <w:pStyle w:val="a3"/>
        <w:spacing w:line="360" w:lineRule="auto"/>
        <w:ind w:leftChars="0" w:left="960"/>
        <w:rPr>
          <w:rFonts w:ascii="標楷體" w:eastAsia="標楷體" w:hAnsi="標楷體"/>
          <w:b/>
          <w:bCs/>
        </w:rPr>
      </w:pPr>
      <w:r w:rsidRPr="00EE70DE">
        <w:rPr>
          <w:rFonts w:ascii="標楷體" w:eastAsia="標楷體" w:hAnsi="標楷體" w:hint="eastAsia"/>
        </w:rPr>
        <w:t>Herfindahl-Hirschman Index（HHI）</w:t>
      </w:r>
      <w:r w:rsidR="00AE43AD" w:rsidRPr="00EE70DE">
        <w:rPr>
          <w:rFonts w:ascii="標楷體" w:eastAsia="標楷體" w:hAnsi="標楷體" w:hint="eastAsia"/>
        </w:rPr>
        <w:t>，衡量 ETF 持股集中度，數值越大代表集中度越高。</w:t>
      </w:r>
    </w:p>
    <w:p w14:paraId="7900B952" w14:textId="77777777" w:rsidR="00A45F13" w:rsidRDefault="00A45F13" w:rsidP="00527E2E">
      <w:pPr>
        <w:spacing w:line="360" w:lineRule="auto"/>
        <w:rPr>
          <w:rFonts w:ascii="標楷體" w:eastAsia="標楷體" w:hAnsi="標楷體" w:hint="eastAsia"/>
        </w:rPr>
      </w:pPr>
    </w:p>
    <w:p w14:paraId="2BD275DA" w14:textId="77777777" w:rsidR="00A45F13" w:rsidRPr="00754D0B" w:rsidRDefault="00A45F13" w:rsidP="00527E2E">
      <w:pPr>
        <w:spacing w:line="360" w:lineRule="auto"/>
        <w:ind w:firstLine="480"/>
        <w:jc w:val="center"/>
        <w:rPr>
          <w:rFonts w:ascii="標楷體" w:eastAsia="標楷體" w:hAnsi="標楷體"/>
        </w:rPr>
      </w:pPr>
      <m:oMathPara>
        <m:oMath>
          <m:r>
            <w:rPr>
              <w:rFonts w:ascii="Cambria Math" w:hAnsi="Cambria Math" w:cs="Times New Roman"/>
            </w:rPr>
            <w:lastRenderedPageBreak/>
            <m:t>HHI=</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m:rPr>
                      <m:sty m:val="p"/>
                    </m:rPr>
                    <w:rPr>
                      <w:rStyle w:val="mopen"/>
                      <w:rFonts w:ascii="Cambria Math" w:hAnsi="Cambria Math"/>
                    </w:rPr>
                    <m:t>(</m:t>
                  </m:r>
                  <m:r>
                    <w:rPr>
                      <w:rFonts w:ascii="Cambria Math" w:eastAsia="標楷體" w:hAnsi="Cambria Math" w:hint="eastAsia"/>
                    </w:rPr>
                    <m:t>ω</m:t>
                  </m:r>
                  <m:r>
                    <w:rPr>
                      <w:rFonts w:ascii="Cambria Math" w:eastAsia="標楷體" w:hAnsi="Cambria Math"/>
                    </w:rPr>
                    <m:t>i</m:t>
                  </m:r>
                  <m:r>
                    <m:rPr>
                      <m:sty m:val="p"/>
                    </m:rPr>
                    <w:rPr>
                      <w:rStyle w:val="mclose"/>
                      <w:rFonts w:ascii="Cambria Math" w:hAnsi="Cambria Math"/>
                    </w:rPr>
                    <m:t>)</m:t>
                  </m:r>
                </m:e>
                <m:sup>
                  <m:r>
                    <w:rPr>
                      <w:rFonts w:ascii="Cambria Math" w:hAnsi="Cambria Math" w:cs="Times New Roman"/>
                    </w:rPr>
                    <m:t>2</m:t>
                  </m:r>
                </m:sup>
              </m:sSup>
            </m:e>
          </m:nary>
        </m:oMath>
      </m:oMathPara>
    </w:p>
    <w:p w14:paraId="43FFF7CC" w14:textId="77777777" w:rsidR="00A45F13" w:rsidRPr="00A66F2B" w:rsidRDefault="00A45F13" w:rsidP="00527E2E">
      <w:pPr>
        <w:spacing w:line="360" w:lineRule="auto"/>
        <w:rPr>
          <w:rFonts w:ascii="標楷體" w:eastAsia="標楷體" w:hAnsi="標楷體"/>
        </w:rPr>
      </w:pPr>
    </w:p>
    <w:p w14:paraId="4DD23183" w14:textId="77777777" w:rsidR="00A45F13" w:rsidRDefault="00A45F13" w:rsidP="00527E2E">
      <w:pPr>
        <w:pStyle w:val="a3"/>
        <w:numPr>
          <w:ilvl w:val="0"/>
          <w:numId w:val="7"/>
        </w:numPr>
        <w:spacing w:line="360" w:lineRule="auto"/>
        <w:ind w:leftChars="0"/>
        <w:rPr>
          <w:rFonts w:ascii="標楷體" w:eastAsia="標楷體" w:hAnsi="標楷體"/>
        </w:rPr>
      </w:pPr>
      <m:oMath>
        <m:r>
          <w:rPr>
            <w:rFonts w:ascii="Cambria Math" w:eastAsia="標楷體" w:hAnsi="Cambria Math" w:hint="eastAsia"/>
          </w:rPr>
          <m:t>N</m:t>
        </m:r>
      </m:oMath>
      <w:r>
        <w:rPr>
          <w:rFonts w:ascii="標楷體" w:eastAsia="標楷體" w:hAnsi="標楷體" w:hint="eastAsia"/>
        </w:rPr>
        <w:t>：</w:t>
      </w:r>
      <w:r w:rsidRPr="00662C67">
        <w:rPr>
          <w:rFonts w:ascii="標楷體" w:eastAsia="標楷體" w:hAnsi="標楷體" w:hint="eastAsia"/>
        </w:rPr>
        <w:t>投資組合中的總資產數量</w:t>
      </w:r>
      <w:r>
        <w:rPr>
          <w:rFonts w:ascii="標楷體" w:eastAsia="標楷體" w:hAnsi="標楷體" w:hint="eastAsia"/>
        </w:rPr>
        <w:t>。</w:t>
      </w:r>
    </w:p>
    <w:p w14:paraId="13C257B8" w14:textId="4CC1A3FD" w:rsidR="00A45F13" w:rsidRDefault="00A45F13" w:rsidP="00527E2E">
      <w:pPr>
        <w:pStyle w:val="a3"/>
        <w:numPr>
          <w:ilvl w:val="0"/>
          <w:numId w:val="7"/>
        </w:numPr>
        <w:spacing w:line="360" w:lineRule="auto"/>
        <w:ind w:leftChars="0"/>
        <w:rPr>
          <w:rFonts w:ascii="標楷體" w:eastAsia="標楷體" w:hAnsi="標楷體"/>
        </w:rPr>
      </w:pPr>
      <m:oMath>
        <m:r>
          <w:rPr>
            <w:rFonts w:ascii="Cambria Math" w:eastAsia="標楷體" w:hAnsi="Cambria Math" w:hint="eastAsia"/>
          </w:rPr>
          <m:t>ω</m:t>
        </m:r>
        <m:r>
          <w:rPr>
            <w:rFonts w:ascii="Cambria Math" w:eastAsia="標楷體" w:hAnsi="Cambria Math"/>
          </w:rPr>
          <m:t>i</m:t>
        </m:r>
      </m:oMath>
      <w:r>
        <w:rPr>
          <w:rFonts w:ascii="標楷體" w:eastAsia="標楷體" w:hAnsi="標楷體" w:hint="eastAsia"/>
        </w:rPr>
        <w:t>：</w:t>
      </w:r>
      <w:r w:rsidRPr="00587D43">
        <w:rPr>
          <w:rFonts w:ascii="標楷體" w:eastAsia="標楷體" w:hAnsi="標楷體" w:hint="eastAsia"/>
        </w:rPr>
        <w:t>資產</w:t>
      </w:r>
      <m:oMath>
        <m:r>
          <w:rPr>
            <w:rFonts w:ascii="Cambria Math" w:eastAsia="標楷體" w:hAnsi="Cambria Math"/>
          </w:rPr>
          <m:t>i</m:t>
        </m:r>
      </m:oMath>
      <w:r w:rsidRPr="00587D43">
        <w:rPr>
          <w:rFonts w:ascii="標楷體" w:eastAsia="標楷體" w:hAnsi="標楷體" w:hint="eastAsia"/>
        </w:rPr>
        <w:t>在投資組合中的權重</w:t>
      </w:r>
      <w:r>
        <w:rPr>
          <w:rFonts w:ascii="標楷體" w:eastAsia="標楷體" w:hAnsi="標楷體" w:hint="eastAsia"/>
        </w:rPr>
        <w:t>。</w:t>
      </w:r>
    </w:p>
    <w:p w14:paraId="3BBCEEFC" w14:textId="455016A3" w:rsidR="00A45F13" w:rsidRDefault="00A45F13" w:rsidP="00527E2E">
      <w:pPr>
        <w:spacing w:line="360" w:lineRule="auto"/>
        <w:rPr>
          <w:rFonts w:ascii="標楷體" w:eastAsia="標楷體" w:hAnsi="標楷體"/>
        </w:rPr>
      </w:pPr>
    </w:p>
    <w:p w14:paraId="2C81426F" w14:textId="2459B8F6" w:rsidR="00A45F13" w:rsidRDefault="00A45F13" w:rsidP="00AF288D">
      <w:pPr>
        <w:spacing w:line="360" w:lineRule="auto"/>
        <w:ind w:leftChars="400" w:left="960"/>
        <w:rPr>
          <w:rFonts w:ascii="標楷體" w:eastAsia="標楷體" w:hAnsi="標楷體"/>
        </w:rPr>
      </w:pPr>
      <w:r w:rsidRPr="00A45F13">
        <w:rPr>
          <w:rFonts w:ascii="標楷體" w:eastAsia="標楷體" w:hAnsi="標楷體" w:hint="eastAsia"/>
        </w:rPr>
        <w:t>Gini Coefficient（Gini係數）</w:t>
      </w:r>
      <w:r>
        <w:rPr>
          <w:rFonts w:ascii="標楷體" w:eastAsia="標楷體" w:hAnsi="標楷體" w:hint="eastAsia"/>
        </w:rPr>
        <w:t>，</w:t>
      </w:r>
      <w:r w:rsidRPr="00A45F13">
        <w:rPr>
          <w:rFonts w:ascii="標楷體" w:eastAsia="標楷體" w:hAnsi="標楷體" w:hint="eastAsia"/>
        </w:rPr>
        <w:t>衡量 ETF 持股不均勻程度，數值越高表示集中於少數股票</w:t>
      </w:r>
      <w:r>
        <w:rPr>
          <w:rFonts w:ascii="標楷體" w:eastAsia="標楷體" w:hAnsi="標楷體" w:hint="eastAsia"/>
        </w:rPr>
        <w:t>。</w:t>
      </w:r>
    </w:p>
    <w:p w14:paraId="59D74A07" w14:textId="77777777" w:rsidR="00A45F13" w:rsidRDefault="00A45F13" w:rsidP="00527E2E">
      <w:pPr>
        <w:spacing w:line="360" w:lineRule="auto"/>
        <w:rPr>
          <w:rFonts w:ascii="標楷體" w:eastAsia="標楷體" w:hAnsi="標楷體"/>
        </w:rPr>
      </w:pPr>
    </w:p>
    <w:p w14:paraId="333FD053" w14:textId="77777777" w:rsidR="00A45F13" w:rsidRPr="001919DC" w:rsidRDefault="00A45F13" w:rsidP="00527E2E">
      <w:pPr>
        <w:spacing w:line="360" w:lineRule="auto"/>
        <w:jc w:val="center"/>
        <w:rPr>
          <w:rFonts w:ascii="標楷體" w:eastAsia="標楷體" w:hAnsi="標楷體"/>
          <w:i/>
        </w:rPr>
      </w:pPr>
      <m:oMathPara>
        <m:oMath>
          <m:r>
            <w:rPr>
              <w:rFonts w:ascii="Cambria Math" w:eastAsia="標楷體" w:hAnsi="Cambria Math"/>
            </w:rPr>
            <m:t>GIC=</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N</m:t>
              </m:r>
            </m:den>
          </m:f>
          <m:r>
            <m:rPr>
              <m:sty m:val="p"/>
            </m:rPr>
            <w:rPr>
              <w:rFonts w:ascii="Cambria Math" w:eastAsia="標楷體" w:hAnsi="Cambria Math"/>
            </w:rPr>
            <m:t>(</m:t>
          </m:r>
          <m:r>
            <w:rPr>
              <w:rFonts w:ascii="Cambria Math" w:eastAsia="標楷體" w:hAnsi="Cambria Math"/>
            </w:rPr>
            <m:t>N+1-2</m:t>
          </m:r>
          <m:nary>
            <m:naryPr>
              <m:chr m:val="∑"/>
              <m:limLoc m:val="undOvr"/>
              <m:ctrlPr>
                <w:rPr>
                  <w:rFonts w:ascii="Cambria Math" w:eastAsia="標楷體" w:hAnsi="Cambria Math"/>
                  <w:i/>
                </w:rPr>
              </m:ctrlPr>
            </m:naryPr>
            <m:sub>
              <m:r>
                <w:rPr>
                  <w:rFonts w:ascii="Cambria Math" w:eastAsia="標楷體" w:hAnsi="Cambria Math"/>
                </w:rPr>
                <m:t>i=1</m:t>
              </m:r>
            </m:sub>
            <m:sup>
              <m:r>
                <w:rPr>
                  <w:rFonts w:ascii="Cambria Math" w:eastAsia="標楷體" w:hAnsi="Cambria Math"/>
                </w:rPr>
                <m:t>N</m:t>
              </m:r>
            </m:sup>
            <m:e>
              <m:d>
                <m:dPr>
                  <m:ctrlPr>
                    <w:rPr>
                      <w:rFonts w:ascii="Cambria Math" w:eastAsia="標楷體" w:hAnsi="Cambria Math"/>
                    </w:rPr>
                  </m:ctrlPr>
                </m:dPr>
                <m:e>
                  <m:r>
                    <w:rPr>
                      <w:rFonts w:ascii="Cambria Math" w:eastAsia="標楷體" w:hAnsi="Cambria Math"/>
                    </w:rPr>
                    <m:t>N+1-i</m:t>
                  </m:r>
                </m:e>
              </m:d>
              <m:r>
                <w:rPr>
                  <w:rFonts w:ascii="Cambria Math" w:eastAsia="標楷體" w:hAnsi="Cambria Math"/>
                </w:rPr>
                <m:t xml:space="preserve"> </m:t>
              </m:r>
              <m:acc>
                <m:accPr>
                  <m:chr m:val="̃"/>
                  <m:ctrlPr>
                    <w:rPr>
                      <w:rFonts w:ascii="Cambria Math" w:eastAsia="標楷體" w:hAnsi="Cambria Math"/>
                      <w:i/>
                    </w:rPr>
                  </m:ctrlPr>
                </m:accPr>
                <m:e>
                  <m:r>
                    <w:rPr>
                      <w:rFonts w:ascii="Cambria Math" w:eastAsia="標楷體" w:hAnsi="Cambria Math" w:hint="eastAsia"/>
                    </w:rPr>
                    <m:t>ω</m:t>
                  </m:r>
                  <m:r>
                    <w:rPr>
                      <w:rFonts w:ascii="Cambria Math" w:eastAsia="標楷體" w:hAnsi="Cambria Math"/>
                    </w:rPr>
                    <m:t>i</m:t>
                  </m:r>
                </m:e>
              </m:acc>
            </m:e>
          </m:nary>
          <m:r>
            <m:rPr>
              <m:sty m:val="p"/>
            </m:rPr>
            <w:rPr>
              <w:rFonts w:ascii="Cambria Math" w:eastAsia="標楷體" w:hAnsi="Cambria Math"/>
            </w:rPr>
            <m:t>)</m:t>
          </m:r>
        </m:oMath>
      </m:oMathPara>
    </w:p>
    <w:p w14:paraId="3227DB91" w14:textId="77777777" w:rsidR="00A45F13" w:rsidRDefault="00A45F13" w:rsidP="00527E2E">
      <w:pPr>
        <w:spacing w:line="360" w:lineRule="auto"/>
        <w:rPr>
          <w:rFonts w:ascii="標楷體" w:eastAsia="標楷體" w:hAnsi="標楷體"/>
        </w:rPr>
      </w:pPr>
    </w:p>
    <w:p w14:paraId="3E1F143B" w14:textId="77777777" w:rsidR="00A45F13" w:rsidRDefault="00A45F13" w:rsidP="00527E2E">
      <w:pPr>
        <w:pStyle w:val="a3"/>
        <w:numPr>
          <w:ilvl w:val="0"/>
          <w:numId w:val="8"/>
        </w:numPr>
        <w:spacing w:line="360" w:lineRule="auto"/>
        <w:ind w:leftChars="0"/>
        <w:rPr>
          <w:rFonts w:ascii="標楷體" w:eastAsia="標楷體" w:hAnsi="標楷體"/>
        </w:rPr>
      </w:pPr>
      <m:oMath>
        <m:r>
          <w:rPr>
            <w:rFonts w:ascii="Cambria Math" w:eastAsia="標楷體" w:hAnsi="Cambria Math" w:hint="eastAsia"/>
          </w:rPr>
          <m:t>N</m:t>
        </m:r>
      </m:oMath>
      <w:r>
        <w:rPr>
          <w:rFonts w:ascii="標楷體" w:eastAsia="標楷體" w:hAnsi="標楷體" w:hint="eastAsia"/>
        </w:rPr>
        <w:t>：</w:t>
      </w:r>
      <w:r w:rsidRPr="00662C67">
        <w:rPr>
          <w:rFonts w:ascii="標楷體" w:eastAsia="標楷體" w:hAnsi="標楷體" w:hint="eastAsia"/>
        </w:rPr>
        <w:t>投資組合中的總資產數量</w:t>
      </w:r>
      <w:r>
        <w:rPr>
          <w:rFonts w:ascii="標楷體" w:eastAsia="標楷體" w:hAnsi="標楷體" w:hint="eastAsia"/>
        </w:rPr>
        <w:t>。</w:t>
      </w:r>
    </w:p>
    <w:p w14:paraId="4957EB02" w14:textId="77777777" w:rsidR="00A45F13" w:rsidRDefault="00A45F13" w:rsidP="00527E2E">
      <w:pPr>
        <w:pStyle w:val="a3"/>
        <w:numPr>
          <w:ilvl w:val="0"/>
          <w:numId w:val="8"/>
        </w:numPr>
        <w:spacing w:line="360" w:lineRule="auto"/>
        <w:ind w:leftChars="0"/>
        <w:rPr>
          <w:rFonts w:ascii="標楷體" w:eastAsia="標楷體" w:hAnsi="標楷體"/>
        </w:rPr>
      </w:pPr>
      <m:oMath>
        <m:r>
          <w:rPr>
            <w:rFonts w:ascii="Cambria Math" w:eastAsia="標楷體" w:hAnsi="Cambria Math"/>
          </w:rPr>
          <m:t>N</m:t>
        </m:r>
      </m:oMath>
      <w:r>
        <w:rPr>
          <w:rFonts w:ascii="標楷體" w:eastAsia="標楷體" w:hAnsi="標楷體" w:hint="eastAsia"/>
        </w:rPr>
        <w:t>+</w:t>
      </w:r>
      <w:r>
        <w:rPr>
          <w:rFonts w:ascii="標楷體" w:eastAsia="標楷體" w:hAnsi="標楷體"/>
        </w:rPr>
        <w:t>1-</w:t>
      </w:r>
      <m:oMath>
        <m:r>
          <w:rPr>
            <w:rFonts w:ascii="Cambria Math" w:eastAsia="標楷體" w:hAnsi="Cambria Math"/>
          </w:rPr>
          <m:t>i</m:t>
        </m:r>
      </m:oMath>
      <w:r>
        <w:rPr>
          <w:rFonts w:ascii="標楷體" w:eastAsia="標楷體" w:hAnsi="標楷體" w:hint="eastAsia"/>
        </w:rPr>
        <w:t>：</w:t>
      </w:r>
      <w:r w:rsidRPr="00662C67">
        <w:rPr>
          <w:rFonts w:ascii="標楷體" w:eastAsia="標楷體" w:hAnsi="標楷體" w:hint="eastAsia"/>
        </w:rPr>
        <w:t>投資組合中的</w:t>
      </w:r>
      <w:r w:rsidRPr="006F2FBB">
        <w:rPr>
          <w:rFonts w:ascii="標楷體" w:eastAsia="標楷體" w:hAnsi="標楷體" w:hint="eastAsia"/>
        </w:rPr>
        <w:t>權重排名，排名越小，其權重影響力越大</w:t>
      </w:r>
      <w:r>
        <w:rPr>
          <w:rFonts w:ascii="標楷體" w:eastAsia="標楷體" w:hAnsi="標楷體" w:hint="eastAsia"/>
        </w:rPr>
        <w:t>。</w:t>
      </w:r>
    </w:p>
    <w:p w14:paraId="4CDF81D2" w14:textId="77777777" w:rsidR="00A45F13" w:rsidRDefault="00000000" w:rsidP="00527E2E">
      <w:pPr>
        <w:pStyle w:val="a3"/>
        <w:numPr>
          <w:ilvl w:val="0"/>
          <w:numId w:val="8"/>
        </w:numPr>
        <w:spacing w:line="360" w:lineRule="auto"/>
        <w:ind w:leftChars="0"/>
        <w:rPr>
          <w:rFonts w:ascii="標楷體" w:eastAsia="標楷體" w:hAnsi="標楷體"/>
        </w:rPr>
      </w:pPr>
      <m:oMath>
        <m:acc>
          <m:accPr>
            <m:chr m:val="̃"/>
            <m:ctrlPr>
              <w:rPr>
                <w:rFonts w:ascii="Cambria Math" w:eastAsia="標楷體" w:hAnsi="Cambria Math"/>
                <w:i/>
              </w:rPr>
            </m:ctrlPr>
          </m:accPr>
          <m:e>
            <m:r>
              <w:rPr>
                <w:rFonts w:ascii="Cambria Math" w:eastAsia="標楷體" w:hAnsi="Cambria Math" w:hint="eastAsia"/>
              </w:rPr>
              <m:t>ω</m:t>
            </m:r>
            <m:r>
              <w:rPr>
                <w:rFonts w:ascii="Cambria Math" w:eastAsia="標楷體" w:hAnsi="Cambria Math"/>
              </w:rPr>
              <m:t>i</m:t>
            </m:r>
          </m:e>
        </m:acc>
      </m:oMath>
      <w:r w:rsidR="00A45F13">
        <w:rPr>
          <w:rFonts w:ascii="標楷體" w:eastAsia="標楷體" w:hAnsi="標楷體" w:hint="eastAsia"/>
        </w:rPr>
        <w:t>：資產</w:t>
      </w:r>
      <w:r w:rsidR="00A45F13" w:rsidRPr="00754D0B">
        <w:rPr>
          <w:rFonts w:ascii="標楷體" w:eastAsia="標楷體" w:hAnsi="標楷體" w:hint="eastAsia"/>
        </w:rPr>
        <w:t>排序後的權重（由大到小）</w:t>
      </w:r>
      <w:r w:rsidR="00A45F13">
        <w:rPr>
          <w:rFonts w:ascii="標楷體" w:eastAsia="標楷體" w:hAnsi="標楷體" w:hint="eastAsia"/>
        </w:rPr>
        <w:t>。</w:t>
      </w:r>
    </w:p>
    <w:p w14:paraId="0D0026A5" w14:textId="21197CC7" w:rsidR="00A45F13" w:rsidRDefault="00A45F13" w:rsidP="00527E2E">
      <w:pPr>
        <w:spacing w:line="360" w:lineRule="auto"/>
        <w:rPr>
          <w:rFonts w:ascii="標楷體" w:eastAsia="標楷體" w:hAnsi="標楷體"/>
        </w:rPr>
      </w:pPr>
    </w:p>
    <w:p w14:paraId="69D495BD" w14:textId="34715F05" w:rsidR="00A45F13" w:rsidRDefault="00A45F13" w:rsidP="00AF288D">
      <w:pPr>
        <w:spacing w:line="360" w:lineRule="auto"/>
        <w:ind w:leftChars="400" w:left="960"/>
        <w:rPr>
          <w:rFonts w:ascii="標楷體" w:eastAsia="標楷體" w:hAnsi="標楷體"/>
        </w:rPr>
      </w:pPr>
      <w:r w:rsidRPr="00A45F13">
        <w:rPr>
          <w:rFonts w:ascii="標楷體" w:eastAsia="標楷體" w:hAnsi="標楷體" w:hint="eastAsia"/>
        </w:rPr>
        <w:t>Entropy Coefficient（熵）</w:t>
      </w:r>
      <w:r>
        <w:rPr>
          <w:rFonts w:ascii="標楷體" w:eastAsia="標楷體" w:hAnsi="標楷體" w:hint="eastAsia"/>
        </w:rPr>
        <w:t>，</w:t>
      </w:r>
      <w:r w:rsidRPr="00A45F13">
        <w:rPr>
          <w:rFonts w:ascii="標楷體" w:eastAsia="標楷體" w:hAnsi="標楷體" w:hint="eastAsia"/>
        </w:rPr>
        <w:t>衡量 ETF 持股分布的不確定性，數值越低表示持股集中度較高，越高則表示分散程度較高。</w:t>
      </w:r>
    </w:p>
    <w:p w14:paraId="5A480BCB" w14:textId="77777777" w:rsidR="00A45F13" w:rsidRDefault="00A45F13" w:rsidP="00527E2E">
      <w:pPr>
        <w:spacing w:line="360" w:lineRule="auto"/>
        <w:rPr>
          <w:rFonts w:ascii="標楷體" w:eastAsia="標楷體" w:hAnsi="標楷體"/>
        </w:rPr>
      </w:pPr>
    </w:p>
    <w:p w14:paraId="18F96183" w14:textId="59B5E5B9" w:rsidR="00A45F13" w:rsidRPr="00B40FD2" w:rsidRDefault="00A45F13" w:rsidP="00527E2E">
      <w:pPr>
        <w:spacing w:line="360" w:lineRule="auto"/>
        <w:jc w:val="center"/>
        <w:rPr>
          <w:rFonts w:ascii="標楷體" w:eastAsia="標楷體" w:hAnsi="標楷體"/>
        </w:rPr>
      </w:pPr>
      <m:oMathPara>
        <m:oMath>
          <m:r>
            <w:rPr>
              <w:rFonts w:ascii="Cambria Math" w:eastAsia="標楷體" w:hAnsi="Cambria Math" w:hint="eastAsia"/>
            </w:rPr>
            <w:lastRenderedPageBreak/>
            <m:t>EC</m:t>
          </m:r>
          <m:r>
            <m:rPr>
              <m:sty m:val="p"/>
            </m:rPr>
            <w:rPr>
              <w:rFonts w:ascii="Cambria Math" w:eastAsia="標楷體" w:hAnsi="Cambria Math"/>
            </w:rPr>
            <m:t>=-</m:t>
          </m:r>
          <m:nary>
            <m:naryPr>
              <m:chr m:val="∑"/>
              <m:limLoc m:val="undOvr"/>
              <m:ctrlPr>
                <w:rPr>
                  <w:rFonts w:ascii="Cambria Math" w:eastAsia="標楷體" w:hAnsi="Cambria Math"/>
                </w:rPr>
              </m:ctrlPr>
            </m:naryPr>
            <m:sub>
              <m:r>
                <w:rPr>
                  <w:rFonts w:ascii="Cambria Math" w:eastAsia="標楷體" w:hAnsi="Cambria Math"/>
                </w:rPr>
                <m:t>i=1</m:t>
              </m:r>
            </m:sub>
            <m:sup>
              <m:r>
                <w:rPr>
                  <w:rFonts w:ascii="Cambria Math" w:eastAsia="標楷體" w:hAnsi="Cambria Math"/>
                </w:rPr>
                <m:t>N</m:t>
              </m:r>
            </m:sup>
            <m:e>
              <m:r>
                <w:rPr>
                  <w:rFonts w:ascii="Cambria Math" w:eastAsia="標楷體" w:hAnsi="Cambria Math" w:hint="eastAsia"/>
                </w:rPr>
                <m:t>ω</m:t>
              </m:r>
              <m:r>
                <w:rPr>
                  <w:rFonts w:ascii="Cambria Math" w:eastAsia="標楷體" w:hAnsi="Cambria Math"/>
                </w:rPr>
                <m:t>i</m:t>
              </m:r>
              <m:func>
                <m:funcPr>
                  <m:ctrlPr>
                    <w:rPr>
                      <w:rStyle w:val="mord"/>
                      <w:rFonts w:ascii="Cambria Math" w:hAnsi="Cambria Math"/>
                    </w:rPr>
                  </m:ctrlPr>
                </m:funcPr>
                <m:fName>
                  <m:sSub>
                    <m:sSubPr>
                      <m:ctrlPr>
                        <w:rPr>
                          <w:rStyle w:val="mord"/>
                          <w:rFonts w:ascii="Cambria Math" w:hAnsi="Cambria Math"/>
                        </w:rPr>
                      </m:ctrlPr>
                    </m:sSubPr>
                    <m:e>
                      <m:r>
                        <m:rPr>
                          <m:sty m:val="p"/>
                        </m:rPr>
                        <w:rPr>
                          <w:rStyle w:val="mord"/>
                          <w:rFonts w:ascii="Cambria Math" w:hAnsi="Cambria Math"/>
                        </w:rPr>
                        <m:t>log</m:t>
                      </m:r>
                    </m:e>
                    <m:sub>
                      <m:r>
                        <w:rPr>
                          <w:rStyle w:val="mord"/>
                          <w:rFonts w:ascii="Cambria Math" w:hAnsi="Cambria Math"/>
                        </w:rPr>
                        <m:t>10</m:t>
                      </m:r>
                    </m:sub>
                  </m:sSub>
                </m:fName>
                <m:e>
                  <m:d>
                    <m:dPr>
                      <m:begChr m:val="（"/>
                      <m:endChr m:val="）"/>
                      <m:ctrlPr>
                        <w:rPr>
                          <w:rFonts w:ascii="Cambria Math" w:eastAsia="標楷體" w:hAnsi="Cambria Math"/>
                        </w:rPr>
                      </m:ctrlPr>
                    </m:dPr>
                    <m:e>
                      <m:r>
                        <w:rPr>
                          <w:rFonts w:ascii="Cambria Math" w:eastAsia="標楷體" w:hAnsi="Cambria Math" w:hint="eastAsia"/>
                        </w:rPr>
                        <m:t>ω</m:t>
                      </m:r>
                      <m:r>
                        <w:rPr>
                          <w:rFonts w:ascii="Cambria Math" w:eastAsia="標楷體" w:hAnsi="Cambria Math"/>
                        </w:rPr>
                        <m:t>i</m:t>
                      </m:r>
                    </m:e>
                  </m:d>
                </m:e>
              </m:func>
            </m:e>
          </m:nary>
        </m:oMath>
      </m:oMathPara>
    </w:p>
    <w:p w14:paraId="321E8E3F" w14:textId="77777777" w:rsidR="00A45F13" w:rsidRDefault="00A45F13" w:rsidP="00527E2E">
      <w:pPr>
        <w:spacing w:line="360" w:lineRule="auto"/>
        <w:rPr>
          <w:rFonts w:ascii="標楷體" w:eastAsia="標楷體" w:hAnsi="標楷體"/>
        </w:rPr>
      </w:pPr>
    </w:p>
    <w:p w14:paraId="5943CE71" w14:textId="77777777" w:rsidR="00A45F13" w:rsidRPr="006C2B32" w:rsidRDefault="00A45F13" w:rsidP="00527E2E">
      <w:pPr>
        <w:pStyle w:val="a3"/>
        <w:numPr>
          <w:ilvl w:val="0"/>
          <w:numId w:val="9"/>
        </w:numPr>
        <w:spacing w:line="360" w:lineRule="auto"/>
        <w:ind w:leftChars="0"/>
        <w:rPr>
          <w:rFonts w:ascii="標楷體" w:eastAsia="標楷體" w:hAnsi="標楷體"/>
        </w:rPr>
      </w:pPr>
      <m:oMath>
        <m:r>
          <w:rPr>
            <w:rFonts w:ascii="Cambria Math" w:eastAsia="標楷體" w:hAnsi="Cambria Math" w:hint="eastAsia"/>
          </w:rPr>
          <m:t>N</m:t>
        </m:r>
      </m:oMath>
      <w:r>
        <w:rPr>
          <w:rFonts w:ascii="標楷體" w:eastAsia="標楷體" w:hAnsi="標楷體" w:hint="eastAsia"/>
        </w:rPr>
        <w:t>：</w:t>
      </w:r>
      <w:r w:rsidRPr="00662C67">
        <w:rPr>
          <w:rFonts w:ascii="標楷體" w:eastAsia="標楷體" w:hAnsi="標楷體" w:hint="eastAsia"/>
        </w:rPr>
        <w:t>投資組合中的總資產數量</w:t>
      </w:r>
      <w:r>
        <w:rPr>
          <w:rFonts w:ascii="標楷體" w:eastAsia="標楷體" w:hAnsi="標楷體" w:hint="eastAsia"/>
        </w:rPr>
        <w:t>。</w:t>
      </w:r>
    </w:p>
    <w:p w14:paraId="5E37C83D" w14:textId="3A26B17E" w:rsidR="00A45F13" w:rsidRDefault="00A45F13" w:rsidP="00527E2E">
      <w:pPr>
        <w:pStyle w:val="a3"/>
        <w:numPr>
          <w:ilvl w:val="0"/>
          <w:numId w:val="9"/>
        </w:numPr>
        <w:spacing w:line="360" w:lineRule="auto"/>
        <w:ind w:leftChars="0"/>
        <w:rPr>
          <w:rFonts w:ascii="標楷體" w:eastAsia="標楷體" w:hAnsi="標楷體"/>
        </w:rPr>
      </w:pPr>
      <m:oMath>
        <m:r>
          <w:rPr>
            <w:rFonts w:ascii="Cambria Math" w:eastAsia="標楷體" w:hAnsi="Cambria Math" w:hint="eastAsia"/>
          </w:rPr>
          <m:t>ω</m:t>
        </m:r>
        <m:r>
          <w:rPr>
            <w:rFonts w:ascii="Cambria Math" w:eastAsia="標楷體" w:hAnsi="Cambria Math"/>
          </w:rPr>
          <m:t>i</m:t>
        </m:r>
      </m:oMath>
      <w:r>
        <w:rPr>
          <w:rFonts w:ascii="標楷體" w:eastAsia="標楷體" w:hAnsi="標楷體" w:hint="eastAsia"/>
        </w:rPr>
        <w:t>：</w:t>
      </w:r>
      <w:r w:rsidRPr="00587D43">
        <w:rPr>
          <w:rFonts w:ascii="標楷體" w:eastAsia="標楷體" w:hAnsi="標楷體" w:hint="eastAsia"/>
        </w:rPr>
        <w:t>資產</w:t>
      </w:r>
      <m:oMath>
        <m:r>
          <w:rPr>
            <w:rFonts w:ascii="Cambria Math" w:eastAsia="標楷體" w:hAnsi="Cambria Math"/>
          </w:rPr>
          <m:t>i</m:t>
        </m:r>
      </m:oMath>
      <w:r w:rsidRPr="00587D43">
        <w:rPr>
          <w:rFonts w:ascii="標楷體" w:eastAsia="標楷體" w:hAnsi="標楷體" w:hint="eastAsia"/>
        </w:rPr>
        <w:t>在投資組合中的權重</w:t>
      </w:r>
      <w:r>
        <w:rPr>
          <w:rFonts w:ascii="標楷體" w:eastAsia="標楷體" w:hAnsi="標楷體" w:hint="eastAsia"/>
        </w:rPr>
        <w:t>。</w:t>
      </w:r>
    </w:p>
    <w:p w14:paraId="7348C193" w14:textId="493728BA" w:rsidR="009B508F" w:rsidRDefault="009B508F" w:rsidP="00527E2E">
      <w:pPr>
        <w:spacing w:line="360" w:lineRule="auto"/>
        <w:rPr>
          <w:rFonts w:ascii="標楷體" w:eastAsia="標楷體" w:hAnsi="標楷體"/>
        </w:rPr>
      </w:pPr>
    </w:p>
    <w:p w14:paraId="6693C975" w14:textId="77777777" w:rsidR="009B508F" w:rsidRPr="009B508F" w:rsidRDefault="009B508F" w:rsidP="00527E2E">
      <w:pPr>
        <w:pStyle w:val="a3"/>
        <w:numPr>
          <w:ilvl w:val="0"/>
          <w:numId w:val="4"/>
        </w:numPr>
        <w:spacing w:line="360" w:lineRule="auto"/>
        <w:ind w:leftChars="0"/>
        <w:rPr>
          <w:rFonts w:ascii="標楷體" w:eastAsia="標楷體" w:hAnsi="標楷體"/>
          <w:b/>
          <w:bCs/>
        </w:rPr>
      </w:pPr>
      <w:r>
        <w:rPr>
          <w:rFonts w:ascii="標楷體" w:eastAsia="標楷體" w:hAnsi="標楷體" w:hint="eastAsia"/>
        </w:rPr>
        <w:t>控制變數</w:t>
      </w:r>
      <w:r w:rsidRPr="00AE43AD">
        <w:rPr>
          <w:rFonts w:ascii="標楷體" w:eastAsia="標楷體" w:hAnsi="標楷體" w:hint="eastAsia"/>
        </w:rPr>
        <w:t>（</w:t>
      </w:r>
      <w:r w:rsidRPr="009B508F">
        <w:rPr>
          <w:rFonts w:ascii="標楷體" w:eastAsia="標楷體" w:hAnsi="標楷體" w:hint="eastAsia"/>
        </w:rPr>
        <w:t>Control</w:t>
      </w:r>
      <w:r>
        <w:rPr>
          <w:rFonts w:ascii="標楷體" w:eastAsia="標楷體" w:hAnsi="標楷體" w:hint="eastAsia"/>
        </w:rPr>
        <w:t xml:space="preserve"> </w:t>
      </w:r>
      <w:r w:rsidRPr="00AE43AD">
        <w:rPr>
          <w:rFonts w:ascii="標楷體" w:eastAsia="標楷體" w:hAnsi="標楷體"/>
        </w:rPr>
        <w:t>Variable</w:t>
      </w:r>
      <w:r w:rsidRPr="00AE43AD">
        <w:rPr>
          <w:rFonts w:ascii="標楷體" w:eastAsia="標楷體" w:hAnsi="標楷體" w:hint="eastAsia"/>
        </w:rPr>
        <w:t>）</w:t>
      </w:r>
    </w:p>
    <w:p w14:paraId="5B32F0E8" w14:textId="4C50D397" w:rsidR="00BC499D" w:rsidRDefault="009B508F" w:rsidP="00527E2E">
      <w:pPr>
        <w:pStyle w:val="a3"/>
        <w:spacing w:line="360" w:lineRule="auto"/>
        <w:ind w:leftChars="0" w:left="960" w:firstLine="480"/>
        <w:rPr>
          <w:rFonts w:ascii="標楷體" w:eastAsia="標楷體" w:hAnsi="標楷體"/>
        </w:rPr>
      </w:pPr>
      <w:r w:rsidRPr="009B508F">
        <w:rPr>
          <w:rFonts w:ascii="標楷體" w:eastAsia="標楷體" w:hAnsi="標楷體" w:hint="eastAsia"/>
        </w:rPr>
        <w:t>基金規模</w:t>
      </w:r>
      <w:r w:rsidR="00BC499D" w:rsidRPr="009B508F">
        <w:rPr>
          <w:rFonts w:ascii="標楷體" w:eastAsia="標楷體" w:hAnsi="標楷體" w:hint="eastAsia"/>
        </w:rPr>
        <w:t>（</w:t>
      </w:r>
      <w:r w:rsidR="00BC499D" w:rsidRPr="00BC499D">
        <w:rPr>
          <w:rFonts w:ascii="標楷體" w:eastAsia="標楷體" w:hAnsi="標楷體"/>
        </w:rPr>
        <w:t>Fund Size</w:t>
      </w:r>
      <w:r w:rsidR="00BC499D" w:rsidRPr="009B508F">
        <w:rPr>
          <w:rFonts w:ascii="標楷體" w:eastAsia="標楷體" w:hAnsi="標楷體" w:hint="eastAsia"/>
        </w:rPr>
        <w:t>）</w:t>
      </w:r>
      <w:r w:rsidRPr="009B508F">
        <w:rPr>
          <w:rFonts w:ascii="標楷體" w:eastAsia="標楷體" w:hAnsi="標楷體" w:hint="eastAsia"/>
        </w:rPr>
        <w:t>通常指的是基金管理的總資產，通常以資產管理規模（Assets Under Management</w:t>
      </w:r>
      <w:r>
        <w:rPr>
          <w:rFonts w:ascii="標楷體" w:eastAsia="標楷體" w:hAnsi="標楷體" w:hint="eastAsia"/>
        </w:rPr>
        <w:t>,</w:t>
      </w:r>
      <w:r>
        <w:rPr>
          <w:rFonts w:ascii="標楷體" w:eastAsia="標楷體" w:hAnsi="標楷體"/>
        </w:rPr>
        <w:t xml:space="preserve"> AUM</w:t>
      </w:r>
      <w:r w:rsidRPr="009B508F">
        <w:rPr>
          <w:rFonts w:ascii="標楷體" w:eastAsia="標楷體" w:hAnsi="標楷體" w:hint="eastAsia"/>
        </w:rPr>
        <w:t>）來衡量</w:t>
      </w:r>
      <w:r>
        <w:rPr>
          <w:rFonts w:ascii="標楷體" w:eastAsia="標楷體" w:hAnsi="標楷體" w:hint="eastAsia"/>
        </w:rPr>
        <w:t>，</w:t>
      </w:r>
      <w:r w:rsidRPr="009B508F">
        <w:rPr>
          <w:rFonts w:ascii="標楷體" w:eastAsia="標楷體" w:hAnsi="標楷體" w:hint="eastAsia"/>
        </w:rPr>
        <w:t>代表基金所有投資者的資金總和，</w:t>
      </w:r>
      <w:r>
        <w:rPr>
          <w:rFonts w:ascii="標楷體" w:eastAsia="標楷體" w:hAnsi="標楷體" w:hint="eastAsia"/>
        </w:rPr>
        <w:t>為</w:t>
      </w:r>
      <w:r w:rsidRPr="009B508F">
        <w:rPr>
          <w:rFonts w:ascii="標楷體" w:eastAsia="標楷體" w:hAnsi="標楷體" w:hint="eastAsia"/>
        </w:rPr>
        <w:t>衡量基金規模的常見指標。</w:t>
      </w:r>
    </w:p>
    <w:p w14:paraId="53D2237E" w14:textId="3FA8783C" w:rsidR="00BC499D" w:rsidRDefault="00BC499D" w:rsidP="00527E2E">
      <w:pPr>
        <w:pStyle w:val="a3"/>
        <w:spacing w:line="360" w:lineRule="auto"/>
        <w:ind w:leftChars="0" w:left="960"/>
        <w:rPr>
          <w:rFonts w:ascii="標楷體" w:eastAsia="標楷體" w:hAnsi="標楷體"/>
        </w:rPr>
      </w:pPr>
    </w:p>
    <w:p w14:paraId="3D195902" w14:textId="0BB918A6" w:rsidR="00BC499D" w:rsidRDefault="00BC499D" w:rsidP="00527E2E">
      <w:pPr>
        <w:pStyle w:val="a3"/>
        <w:spacing w:line="360" w:lineRule="auto"/>
        <w:ind w:leftChars="0" w:left="960"/>
        <w:rPr>
          <w:rFonts w:ascii="標楷體" w:eastAsia="標楷體" w:hAnsi="標楷體"/>
        </w:rPr>
      </w:pPr>
      <m:oMathPara>
        <m:oMath>
          <m:r>
            <w:rPr>
              <w:rFonts w:ascii="Cambria Math" w:eastAsia="標楷體" w:hAnsi="Cambria Math" w:hint="eastAsia"/>
            </w:rPr>
            <m:t>F</m:t>
          </m:r>
          <m:r>
            <w:rPr>
              <w:rFonts w:ascii="Cambria Math" w:eastAsia="標楷體" w:hAnsi="Cambria Math"/>
            </w:rPr>
            <m:t>und Size=</m:t>
          </m:r>
          <m:nary>
            <m:naryPr>
              <m:chr m:val="∑"/>
              <m:limLoc m:val="undOvr"/>
              <m:ctrlPr>
                <w:rPr>
                  <w:rFonts w:ascii="Cambria Math" w:eastAsia="標楷體" w:hAnsi="Cambria Math"/>
                  <w:i/>
                </w:rPr>
              </m:ctrlPr>
            </m:naryPr>
            <m:sub>
              <m:r>
                <w:rPr>
                  <w:rFonts w:ascii="Cambria Math" w:eastAsia="標楷體" w:hAnsi="Cambria Math"/>
                </w:rPr>
                <m:t>i=1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AUM</m:t>
                  </m:r>
                </m:e>
                <m:sub>
                  <m:r>
                    <w:rPr>
                      <w:rFonts w:ascii="Cambria Math" w:eastAsia="標楷體" w:hAnsi="Cambria Math"/>
                    </w:rPr>
                    <m:t>i,t</m:t>
                  </m:r>
                </m:sub>
              </m:sSub>
            </m:e>
          </m:nary>
        </m:oMath>
      </m:oMathPara>
    </w:p>
    <w:p w14:paraId="7A24F67B" w14:textId="7710D4E6" w:rsidR="00BC499D" w:rsidRDefault="00BC499D" w:rsidP="00527E2E">
      <w:pPr>
        <w:pStyle w:val="a3"/>
        <w:spacing w:line="360" w:lineRule="auto"/>
        <w:ind w:leftChars="0" w:left="960"/>
        <w:rPr>
          <w:rFonts w:ascii="標楷體" w:eastAsia="標楷體" w:hAnsi="標楷體"/>
        </w:rPr>
      </w:pPr>
    </w:p>
    <w:p w14:paraId="57F7490E" w14:textId="77777777" w:rsidR="00BC499D" w:rsidRPr="006C2B32" w:rsidRDefault="00BC499D" w:rsidP="00527E2E">
      <w:pPr>
        <w:pStyle w:val="a3"/>
        <w:numPr>
          <w:ilvl w:val="0"/>
          <w:numId w:val="14"/>
        </w:numPr>
        <w:spacing w:line="360" w:lineRule="auto"/>
        <w:ind w:leftChars="0"/>
        <w:rPr>
          <w:rFonts w:ascii="標楷體" w:eastAsia="標楷體" w:hAnsi="標楷體"/>
        </w:rPr>
      </w:pPr>
      <m:oMath>
        <m:r>
          <w:rPr>
            <w:rFonts w:ascii="Cambria Math" w:eastAsia="標楷體" w:hAnsi="Cambria Math" w:hint="eastAsia"/>
          </w:rPr>
          <m:t>N</m:t>
        </m:r>
      </m:oMath>
      <w:r>
        <w:rPr>
          <w:rFonts w:ascii="標楷體" w:eastAsia="標楷體" w:hAnsi="標楷體" w:hint="eastAsia"/>
        </w:rPr>
        <w:t>：</w:t>
      </w:r>
      <w:r w:rsidRPr="00662C67">
        <w:rPr>
          <w:rFonts w:ascii="標楷體" w:eastAsia="標楷體" w:hAnsi="標楷體" w:hint="eastAsia"/>
        </w:rPr>
        <w:t>投資組合中的總資產數量</w:t>
      </w:r>
      <w:r>
        <w:rPr>
          <w:rFonts w:ascii="標楷體" w:eastAsia="標楷體" w:hAnsi="標楷體" w:hint="eastAsia"/>
        </w:rPr>
        <w:t>。</w:t>
      </w:r>
    </w:p>
    <w:p w14:paraId="5BC48473" w14:textId="155F1014" w:rsidR="00BC499D" w:rsidRPr="00BC499D" w:rsidRDefault="00BC499D" w:rsidP="00527E2E">
      <w:pPr>
        <w:pStyle w:val="a3"/>
        <w:numPr>
          <w:ilvl w:val="0"/>
          <w:numId w:val="14"/>
        </w:numPr>
        <w:spacing w:line="360" w:lineRule="auto"/>
        <w:ind w:leftChars="0"/>
        <w:rPr>
          <w:rFonts w:ascii="標楷體" w:eastAsia="標楷體" w:hAnsi="標楷體"/>
        </w:rPr>
      </w:pPr>
      <m:oMath>
        <m:r>
          <w:rPr>
            <w:rFonts w:ascii="Cambria Math" w:eastAsia="標楷體" w:hAnsi="Cambria Math"/>
          </w:rPr>
          <m:t>AUM</m:t>
        </m:r>
      </m:oMath>
      <w:r>
        <w:rPr>
          <w:rFonts w:ascii="標楷體" w:eastAsia="標楷體" w:hAnsi="標楷體" w:hint="eastAsia"/>
        </w:rPr>
        <w:t>：</w:t>
      </w:r>
      <w:r w:rsidRPr="00BC499D">
        <w:rPr>
          <w:rFonts w:ascii="標楷體" w:eastAsia="標楷體" w:hAnsi="標楷體" w:hint="eastAsia"/>
        </w:rPr>
        <w:t>基金中第</w:t>
      </w:r>
      <m:oMath>
        <m:r>
          <w:rPr>
            <w:rFonts w:ascii="Cambria Math" w:eastAsia="標楷體" w:hAnsi="Cambria Math"/>
          </w:rPr>
          <m:t>i</m:t>
        </m:r>
      </m:oMath>
      <w:r w:rsidRPr="00BC499D">
        <w:rPr>
          <w:rFonts w:ascii="標楷體" w:eastAsia="標楷體" w:hAnsi="標楷體" w:hint="eastAsia"/>
        </w:rPr>
        <w:t>項資產的資產管理規模。</w:t>
      </w:r>
    </w:p>
    <w:p w14:paraId="2CE4775E" w14:textId="77777777" w:rsidR="00BC499D" w:rsidRDefault="00BC499D" w:rsidP="00527E2E">
      <w:pPr>
        <w:pStyle w:val="a3"/>
        <w:spacing w:line="360" w:lineRule="auto"/>
        <w:ind w:leftChars="0" w:left="960"/>
        <w:rPr>
          <w:rFonts w:ascii="標楷體" w:eastAsia="標楷體" w:hAnsi="標楷體"/>
        </w:rPr>
      </w:pPr>
    </w:p>
    <w:p w14:paraId="346F9E0C" w14:textId="18E2A826" w:rsidR="009B508F" w:rsidRDefault="009B508F" w:rsidP="00527E2E">
      <w:pPr>
        <w:pStyle w:val="a3"/>
        <w:spacing w:line="360" w:lineRule="auto"/>
        <w:ind w:leftChars="0" w:left="960" w:firstLine="480"/>
        <w:rPr>
          <w:rFonts w:ascii="標楷體" w:eastAsia="標楷體" w:hAnsi="標楷體"/>
        </w:rPr>
      </w:pPr>
      <w:r w:rsidRPr="009B508F">
        <w:rPr>
          <w:rFonts w:ascii="標楷體" w:eastAsia="標楷體" w:hAnsi="標楷體" w:hint="eastAsia"/>
        </w:rPr>
        <w:t>基金規模對績效的影響通常是顯著的</w:t>
      </w:r>
      <w:r>
        <w:rPr>
          <w:rFonts w:ascii="標楷體" w:eastAsia="標楷體" w:hAnsi="標楷體" w:hint="eastAsia"/>
        </w:rPr>
        <w:t>，</w:t>
      </w:r>
      <w:r w:rsidRPr="009B508F">
        <w:rPr>
          <w:rFonts w:ascii="標楷體" w:eastAsia="標楷體" w:hAnsi="標楷體" w:hint="eastAsia"/>
        </w:rPr>
        <w:t>較大規模的基金往往具備更高的資源和更強的市場影響力，這些基金可能會有更高的流動性，且通常能夠獲得較低的交易成本</w:t>
      </w:r>
      <w:r>
        <w:rPr>
          <w:rFonts w:ascii="標楷體" w:eastAsia="標楷體" w:hAnsi="標楷體" w:hint="eastAsia"/>
        </w:rPr>
        <w:t>，</w:t>
      </w:r>
      <w:r w:rsidRPr="009B508F">
        <w:rPr>
          <w:rFonts w:ascii="標楷體" w:eastAsia="標楷體" w:hAnsi="標楷體" w:hint="eastAsia"/>
        </w:rPr>
        <w:t>然而，過於龐大的基金規模也可能</w:t>
      </w:r>
      <w:r w:rsidRPr="009B508F">
        <w:rPr>
          <w:rFonts w:ascii="標楷體" w:eastAsia="標楷體" w:hAnsi="標楷體" w:hint="eastAsia"/>
        </w:rPr>
        <w:lastRenderedPageBreak/>
        <w:t>導致運營上的挑戰，例如流動性問題、資產配置的難度，以及成長的瓶頸。大型基金可能難以快速調整其投資組合或在某些市場中找到足夠的投資機會</w:t>
      </w:r>
      <w:r>
        <w:rPr>
          <w:rFonts w:ascii="標楷體" w:eastAsia="標楷體" w:hAnsi="標楷體" w:hint="eastAsia"/>
        </w:rPr>
        <w:t>，</w:t>
      </w:r>
      <w:r w:rsidRPr="009B508F">
        <w:rPr>
          <w:rFonts w:ascii="標楷體" w:eastAsia="標楷體" w:hAnsi="標楷體" w:hint="eastAsia"/>
        </w:rPr>
        <w:t>因此，基金規模是基金績效的重要控制變數，因為</w:t>
      </w:r>
      <w:r w:rsidR="00BC499D">
        <w:rPr>
          <w:rFonts w:ascii="標楷體" w:eastAsia="標楷體" w:hAnsi="標楷體" w:hint="eastAsia"/>
        </w:rPr>
        <w:t>期將</w:t>
      </w:r>
      <w:r w:rsidRPr="009B508F">
        <w:rPr>
          <w:rFonts w:ascii="標楷體" w:eastAsia="標楷體" w:hAnsi="標楷體" w:hint="eastAsia"/>
        </w:rPr>
        <w:t>可能影響基金的策略選擇、風險承受能力以及績效穩定性。</w:t>
      </w:r>
    </w:p>
    <w:p w14:paraId="00A68F8C" w14:textId="77777777" w:rsidR="00A45F13" w:rsidRPr="00A45F13" w:rsidRDefault="00A45F13" w:rsidP="00527E2E">
      <w:pPr>
        <w:spacing w:line="360" w:lineRule="auto"/>
        <w:rPr>
          <w:rFonts w:ascii="標楷體" w:eastAsia="標楷體" w:hAnsi="標楷體"/>
        </w:rPr>
      </w:pPr>
    </w:p>
    <w:p w14:paraId="7013E24A" w14:textId="77777777" w:rsidR="00277A74" w:rsidRDefault="00544312" w:rsidP="00277A74">
      <w:pPr>
        <w:pStyle w:val="a3"/>
        <w:numPr>
          <w:ilvl w:val="0"/>
          <w:numId w:val="21"/>
        </w:numPr>
        <w:spacing w:line="360" w:lineRule="auto"/>
        <w:ind w:leftChars="0"/>
        <w:rPr>
          <w:rFonts w:ascii="標楷體" w:eastAsia="標楷體" w:hAnsi="標楷體"/>
        </w:rPr>
      </w:pPr>
      <w:r w:rsidRPr="00277A74">
        <w:rPr>
          <w:rFonts w:ascii="標楷體" w:eastAsia="標楷體" w:hAnsi="標楷體" w:hint="eastAsia"/>
        </w:rPr>
        <w:t>單一變數回歸模型（Single-variable Regression Model）</w:t>
      </w:r>
    </w:p>
    <w:p w14:paraId="7CCC4315" w14:textId="39FE6921" w:rsidR="00544312" w:rsidRPr="00277A74" w:rsidRDefault="00544312" w:rsidP="00277A74">
      <w:pPr>
        <w:pStyle w:val="a3"/>
        <w:spacing w:line="360" w:lineRule="auto"/>
        <w:ind w:leftChars="0" w:firstLine="480"/>
        <w:rPr>
          <w:rFonts w:ascii="標楷體" w:eastAsia="標楷體" w:hAnsi="標楷體"/>
        </w:rPr>
      </w:pPr>
      <w:r w:rsidRPr="00277A74">
        <w:rPr>
          <w:rFonts w:ascii="標楷體" w:eastAsia="標楷體" w:hAnsi="標楷體" w:hint="eastAsia"/>
        </w:rPr>
        <w:t>在單一變數回歸模型中，將依次測試每個集中度指標（HHI、Gi</w:t>
      </w:r>
      <w:r w:rsidRPr="00277A74">
        <w:rPr>
          <w:rFonts w:ascii="標楷體" w:eastAsia="標楷體" w:hAnsi="標楷體"/>
        </w:rPr>
        <w:t>ni</w:t>
      </w:r>
      <w:r w:rsidRPr="00277A74">
        <w:rPr>
          <w:rFonts w:ascii="標楷體" w:eastAsia="標楷體" w:hAnsi="標楷體" w:hint="eastAsia"/>
        </w:rPr>
        <w:t>係數、熵）對ETF月報酬率的影響。每次只測試一個集中度指標，這樣可以單獨分析每個集中度指標對基金績效的影響。HHI集中度的回歸模型，回歸模型設計如下：</w:t>
      </w:r>
    </w:p>
    <w:p w14:paraId="60126BF1" w14:textId="6AF101A8" w:rsidR="00544312" w:rsidRDefault="00544312" w:rsidP="00527E2E">
      <w:pPr>
        <w:spacing w:line="360" w:lineRule="auto"/>
        <w:rPr>
          <w:rFonts w:ascii="標楷體" w:eastAsia="標楷體" w:hAnsi="標楷體"/>
        </w:rPr>
      </w:pPr>
    </w:p>
    <w:p w14:paraId="5F35B8AD" w14:textId="6F60EBF5" w:rsidR="00544312" w:rsidRPr="000E0089" w:rsidRDefault="00544312" w:rsidP="00527E2E">
      <w:pPr>
        <w:pStyle w:val="a3"/>
        <w:spacing w:line="360" w:lineRule="auto"/>
        <w:ind w:leftChars="0" w:left="960"/>
        <w:jc w:val="center"/>
        <w:rPr>
          <w:rFonts w:ascii="標楷體" w:eastAsia="標楷體" w:hAnsi="標楷體"/>
        </w:rPr>
      </w:pPr>
      <m:oMathPara>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r>
            <w:rPr>
              <w:rFonts w:ascii="Cambria Math" w:eastAsia="標楷體" w:hAnsi="Cambria Math"/>
            </w:rPr>
            <m:t>=</m:t>
          </m:r>
          <m:sSub>
            <m:sSubPr>
              <m:ctrlPr>
                <w:rPr>
                  <w:rFonts w:ascii="Cambria Math" w:hAnsi="Cambria Math"/>
                </w:rPr>
              </m:ctrlPr>
            </m:sSubPr>
            <m:e>
              <m:r>
                <m:rPr>
                  <m:sty m:val="p"/>
                </m:rPr>
                <w:rPr>
                  <w:rStyle w:val="mord"/>
                  <w:rFonts w:ascii="Cambria Math" w:hAnsi="Cambria Math"/>
                </w:rPr>
                <m:t>β</m:t>
              </m:r>
            </m:e>
            <m:sub>
              <m:r>
                <w:rPr>
                  <w:rFonts w:ascii="Cambria Math"/>
                </w:rPr>
                <m:t>0</m:t>
              </m:r>
            </m:sub>
          </m:sSub>
          <m:r>
            <m:rPr>
              <m:sty m:val="p"/>
            </m:rPr>
            <w:rPr>
              <w:rFonts w:asci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1</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rPr>
                <m:t>HHI</m:t>
              </m:r>
            </m:e>
            <m:sub>
              <m:r>
                <w:rPr>
                  <w:rStyle w:val="mord"/>
                  <w:rFonts w:ascii="Cambria Math" w:hAnsi="Cambria Math"/>
                </w:rPr>
                <m:t>t</m:t>
              </m:r>
            </m:sub>
          </m:sSub>
          <m:r>
            <m:rPr>
              <m:sty m:val="p"/>
            </m:rPr>
            <w:rPr>
              <w:rStyle w:val="mord"/>
              <w:rFonts w:asci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2</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rPr>
                <m:t>Fund Size</m:t>
              </m:r>
            </m:e>
            <m:sub>
              <m:r>
                <w:rPr>
                  <w:rStyle w:val="mord"/>
                  <w:rFonts w:ascii="Cambria Math" w:hAnsi="Cambria Math"/>
                </w:rPr>
                <m:t>t</m:t>
              </m:r>
            </m:sub>
          </m:sSub>
          <m:r>
            <w:rPr>
              <w:rStyle w:val="mord"/>
              <w:rFonts w:ascii="Cambria Math" w:eastAsia="標楷體"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t</m:t>
              </m:r>
            </m:sub>
          </m:sSub>
        </m:oMath>
      </m:oMathPara>
    </w:p>
    <w:p w14:paraId="74490259" w14:textId="77777777" w:rsidR="000E0089" w:rsidRPr="00277A74" w:rsidRDefault="000E0089" w:rsidP="00277A74">
      <w:pPr>
        <w:spacing w:line="360" w:lineRule="auto"/>
        <w:rPr>
          <w:rFonts w:ascii="標楷體" w:eastAsia="標楷體" w:hAnsi="標楷體" w:hint="eastAsia"/>
        </w:rPr>
      </w:pPr>
    </w:p>
    <w:p w14:paraId="006EF6F4" w14:textId="76FF0DE4" w:rsidR="00544312" w:rsidRDefault="00544312" w:rsidP="00527E2E">
      <w:pPr>
        <w:pStyle w:val="a3"/>
        <w:numPr>
          <w:ilvl w:val="0"/>
          <w:numId w:val="12"/>
        </w:numPr>
        <w:spacing w:line="360" w:lineRule="auto"/>
        <w:ind w:leftChars="0"/>
        <w:rPr>
          <w:rFonts w:ascii="標楷體" w:eastAsia="標楷體" w:hAnsi="標楷體"/>
        </w:rPr>
      </w:pPr>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oMath>
      <w:r>
        <w:rPr>
          <w:rFonts w:ascii="標楷體" w:eastAsia="標楷體" w:hAnsi="標楷體" w:hint="eastAsia"/>
        </w:rPr>
        <w:t>：</w:t>
      </w:r>
      <w:r>
        <w:rPr>
          <w:rFonts w:ascii="標楷體" w:eastAsia="標楷體" w:hAnsi="標楷體"/>
        </w:rPr>
        <w:t>ETF</w:t>
      </w:r>
      <w:r>
        <w:rPr>
          <w:rFonts w:ascii="標楷體" w:eastAsia="標楷體" w:hAnsi="標楷體" w:hint="eastAsia"/>
        </w:rPr>
        <w:t>在時間t之月度報酬率。</w:t>
      </w:r>
    </w:p>
    <w:p w14:paraId="452E3B70" w14:textId="7FD85CE1" w:rsidR="00544312" w:rsidRDefault="00000000" w:rsidP="00527E2E">
      <w:pPr>
        <w:pStyle w:val="a3"/>
        <w:numPr>
          <w:ilvl w:val="0"/>
          <w:numId w:val="12"/>
        </w:numPr>
        <w:spacing w:line="360" w:lineRule="auto"/>
        <w:ind w:leftChars="0"/>
        <w:rPr>
          <w:rFonts w:ascii="標楷體" w:eastAsia="標楷體" w:hAnsi="標楷體"/>
        </w:rPr>
      </w:pPr>
      <m:oMath>
        <m:sSub>
          <m:sSubPr>
            <m:ctrlPr>
              <w:rPr>
                <w:rFonts w:ascii="Cambria Math" w:eastAsia="標楷體" w:hAnsi="Cambria Math"/>
                <w:i/>
              </w:rPr>
            </m:ctrlPr>
          </m:sSubPr>
          <m:e>
            <m:r>
              <w:rPr>
                <w:rFonts w:ascii="Cambria Math" w:eastAsia="標楷體" w:hAnsi="Cambria Math"/>
              </w:rPr>
              <m:t>HHI</m:t>
            </m:r>
          </m:e>
          <m:sub>
            <m:r>
              <w:rPr>
                <w:rFonts w:ascii="Cambria Math" w:eastAsia="標楷體" w:hAnsi="Cambria Math"/>
              </w:rPr>
              <m:t>t</m:t>
            </m:r>
          </m:sub>
        </m:sSub>
      </m:oMath>
      <w:r w:rsidR="00544312">
        <w:rPr>
          <w:rFonts w:ascii="標楷體" w:eastAsia="標楷體" w:hAnsi="標楷體" w:hint="eastAsia"/>
        </w:rPr>
        <w:t>：</w:t>
      </w:r>
      <w:r w:rsidR="00544312" w:rsidRPr="00544312">
        <w:rPr>
          <w:rFonts w:ascii="標楷體" w:eastAsia="標楷體" w:hAnsi="標楷體" w:hint="eastAsia"/>
        </w:rPr>
        <w:t>基金在時間t的</w:t>
      </w:r>
      <w:r w:rsidR="00544312">
        <w:rPr>
          <w:rFonts w:ascii="標楷體" w:eastAsia="標楷體" w:hAnsi="標楷體"/>
        </w:rPr>
        <w:t>H</w:t>
      </w:r>
      <w:r w:rsidR="00544312">
        <w:rPr>
          <w:rFonts w:ascii="標楷體" w:eastAsia="標楷體" w:hAnsi="標楷體" w:hint="eastAsia"/>
        </w:rPr>
        <w:t>HI。</w:t>
      </w:r>
    </w:p>
    <w:p w14:paraId="31C4DA11" w14:textId="5D7F978B" w:rsidR="00544312" w:rsidRDefault="00000000" w:rsidP="00277A74">
      <w:pPr>
        <w:pStyle w:val="a3"/>
        <w:numPr>
          <w:ilvl w:val="0"/>
          <w:numId w:val="12"/>
        </w:numPr>
        <w:spacing w:line="360" w:lineRule="auto"/>
        <w:ind w:leftChars="0"/>
        <w:rPr>
          <w:rFonts w:ascii="標楷體" w:eastAsia="標楷體" w:hAnsi="標楷體"/>
        </w:rPr>
      </w:pPr>
      <m:oMath>
        <m:sSub>
          <m:sSubPr>
            <m:ctrlPr>
              <w:rPr>
                <w:rStyle w:val="mord"/>
                <w:rFonts w:ascii="Cambria Math" w:hAnsi="Cambria Math"/>
              </w:rPr>
            </m:ctrlPr>
          </m:sSubPr>
          <m:e>
            <m:r>
              <w:rPr>
                <w:rStyle w:val="mord"/>
                <w:rFonts w:ascii="Cambria Math" w:hAnsi="Cambria Math"/>
              </w:rPr>
              <m:t>Fund Size</m:t>
            </m:r>
          </m:e>
          <m:sub>
            <m:r>
              <w:rPr>
                <w:rStyle w:val="mord"/>
                <w:rFonts w:ascii="Cambria Math" w:hAnsi="Cambria Math"/>
              </w:rPr>
              <m:t>t</m:t>
            </m:r>
          </m:sub>
        </m:sSub>
      </m:oMath>
      <w:r w:rsidR="00544312">
        <w:rPr>
          <w:rStyle w:val="mord"/>
          <w:rFonts w:ascii="標楷體" w:eastAsia="標楷體" w:hAnsi="標楷體" w:hint="eastAsia"/>
        </w:rPr>
        <w:t>：</w:t>
      </w:r>
      <w:r w:rsidR="00544312" w:rsidRPr="00544312">
        <w:rPr>
          <w:rFonts w:ascii="標楷體" w:eastAsia="標楷體" w:hAnsi="標楷體" w:hint="eastAsia"/>
        </w:rPr>
        <w:t>基金在時間t的</w:t>
      </w:r>
      <w:r w:rsidR="000E0089">
        <w:rPr>
          <w:rFonts w:ascii="標楷體" w:eastAsia="標楷體" w:hAnsi="標楷體" w:hint="eastAsia"/>
        </w:rPr>
        <w:t>規模</w:t>
      </w:r>
      <w:r w:rsidR="00544312">
        <w:rPr>
          <w:rFonts w:ascii="標楷體" w:eastAsia="標楷體" w:hAnsi="標楷體" w:hint="eastAsia"/>
        </w:rPr>
        <w:t>。</w:t>
      </w:r>
    </w:p>
    <w:p w14:paraId="2CBBFE2D" w14:textId="77777777" w:rsidR="00AF288D" w:rsidRDefault="00000000" w:rsidP="00AF288D">
      <w:pPr>
        <w:pStyle w:val="a3"/>
        <w:numPr>
          <w:ilvl w:val="0"/>
          <w:numId w:val="12"/>
        </w:numPr>
        <w:spacing w:line="360" w:lineRule="auto"/>
        <w:ind w:leftChars="0"/>
        <w:rPr>
          <w:rFonts w:ascii="標楷體" w:eastAsia="標楷體" w:hAnsi="標楷體"/>
        </w:rPr>
      </w:pPr>
      <m:oMath>
        <m:sSub>
          <m:sSubPr>
            <m:ctrlPr>
              <w:rPr>
                <w:rFonts w:ascii="Cambria Math" w:hAnsi="Cambria Math"/>
                <w:i/>
              </w:rPr>
            </m:ctrlPr>
          </m:sSubPr>
          <m:e>
            <m:r>
              <m:rPr>
                <m:sty m:val="p"/>
              </m:rPr>
              <w:rPr>
                <w:rFonts w:ascii="Cambria Math" w:hAnsi="Cambria Math"/>
              </w:rPr>
              <m:t>ε</m:t>
            </m:r>
          </m:e>
          <m:sub>
            <m:r>
              <w:rPr>
                <w:rFonts w:ascii="Cambria Math" w:hAnsi="Cambria Math"/>
              </w:rPr>
              <m:t>t</m:t>
            </m:r>
          </m:sub>
        </m:sSub>
      </m:oMath>
      <w:r w:rsidR="000E0089">
        <w:rPr>
          <w:rFonts w:ascii="標楷體" w:eastAsia="標楷體" w:hAnsi="標楷體" w:hint="eastAsia"/>
        </w:rPr>
        <w:t>：</w:t>
      </w:r>
      <w:r w:rsidR="000E0089" w:rsidRPr="000E0089">
        <w:rPr>
          <w:rFonts w:ascii="標楷體" w:eastAsia="標楷體" w:hAnsi="標楷體" w:hint="eastAsia"/>
        </w:rPr>
        <w:t>模型</w:t>
      </w:r>
      <w:r w:rsidR="000E0089">
        <w:rPr>
          <w:rFonts w:ascii="標楷體" w:eastAsia="標楷體" w:hAnsi="標楷體" w:hint="eastAsia"/>
        </w:rPr>
        <w:t>中</w:t>
      </w:r>
      <w:r w:rsidR="000E0089" w:rsidRPr="000E0089">
        <w:rPr>
          <w:rFonts w:ascii="標楷體" w:eastAsia="標楷體" w:hAnsi="標楷體" w:hint="eastAsia"/>
        </w:rPr>
        <w:t>無法解釋的隨機變數。</w:t>
      </w:r>
    </w:p>
    <w:p w14:paraId="177FE2B1" w14:textId="381A0526" w:rsidR="00AF288D" w:rsidRDefault="00FC4347" w:rsidP="00AF288D">
      <w:pPr>
        <w:spacing w:line="360" w:lineRule="auto"/>
        <w:rPr>
          <w:rFonts w:ascii="標楷體" w:eastAsia="標楷體" w:hAnsi="標楷體"/>
        </w:rPr>
      </w:pPr>
      <w:r>
        <w:rPr>
          <w:rFonts w:ascii="標楷體" w:eastAsia="標楷體" w:hAnsi="標楷體"/>
        </w:rPr>
        <w:t>X`</w:t>
      </w:r>
    </w:p>
    <w:p w14:paraId="6B9D0132" w14:textId="6C387217" w:rsidR="000E0089" w:rsidRPr="00277A74" w:rsidRDefault="000E0089" w:rsidP="00277A74">
      <w:pPr>
        <w:pStyle w:val="a3"/>
        <w:spacing w:line="360" w:lineRule="auto"/>
        <w:ind w:leftChars="0"/>
        <w:rPr>
          <w:rFonts w:ascii="標楷體" w:eastAsia="標楷體" w:hAnsi="標楷體"/>
        </w:rPr>
      </w:pPr>
      <w:r w:rsidRPr="00277A74">
        <w:rPr>
          <w:rFonts w:ascii="標楷體" w:eastAsia="標楷體" w:hAnsi="標楷體" w:hint="eastAsia"/>
        </w:rPr>
        <w:t>G</w:t>
      </w:r>
      <w:r w:rsidRPr="00277A74">
        <w:rPr>
          <w:rFonts w:ascii="標楷體" w:eastAsia="標楷體" w:hAnsi="標楷體"/>
        </w:rPr>
        <w:t>ini</w:t>
      </w:r>
      <w:r w:rsidRPr="00277A74">
        <w:rPr>
          <w:rFonts w:ascii="標楷體" w:eastAsia="標楷體" w:hAnsi="標楷體" w:hint="eastAsia"/>
        </w:rPr>
        <w:t>係數集中度的回歸模型，回歸模型設計如下：</w:t>
      </w:r>
    </w:p>
    <w:p w14:paraId="0143C0FF" w14:textId="77777777" w:rsidR="000E0089" w:rsidRDefault="000E0089" w:rsidP="00527E2E">
      <w:pPr>
        <w:spacing w:line="360" w:lineRule="auto"/>
        <w:rPr>
          <w:rFonts w:ascii="標楷體" w:eastAsia="標楷體" w:hAnsi="標楷體"/>
        </w:rPr>
      </w:pPr>
    </w:p>
    <w:p w14:paraId="1F4FA46C" w14:textId="33C2E751" w:rsidR="000E0089" w:rsidRPr="000E0089" w:rsidRDefault="000E0089" w:rsidP="00527E2E">
      <w:pPr>
        <w:pStyle w:val="a3"/>
        <w:spacing w:line="360" w:lineRule="auto"/>
        <w:ind w:leftChars="0" w:left="960"/>
        <w:jc w:val="center"/>
        <w:rPr>
          <w:rFonts w:ascii="標楷體" w:eastAsia="標楷體" w:hAnsi="標楷體"/>
        </w:rPr>
      </w:pPr>
      <m:oMathPara>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r>
            <w:rPr>
              <w:rFonts w:ascii="Cambria Math" w:eastAsia="標楷體" w:hAnsi="Cambria Math"/>
            </w:rPr>
            <m:t>=</m:t>
          </m:r>
          <m:sSub>
            <m:sSubPr>
              <m:ctrlPr>
                <w:rPr>
                  <w:rFonts w:ascii="Cambria Math" w:hAnsi="Cambria Math"/>
                </w:rPr>
              </m:ctrlPr>
            </m:sSubPr>
            <m:e>
              <m:r>
                <m:rPr>
                  <m:sty m:val="p"/>
                </m:rPr>
                <w:rPr>
                  <w:rStyle w:val="mord"/>
                  <w:rFonts w:ascii="Cambria Math" w:hAnsi="Cambria Math"/>
                </w:rPr>
                <m:t>β</m:t>
              </m:r>
            </m:e>
            <m:sub>
              <m:r>
                <w:rPr>
                  <w:rFonts w:ascii="Cambria Math"/>
                </w:rPr>
                <m:t>0</m:t>
              </m:r>
            </m:sub>
          </m:sSub>
          <m:r>
            <m:rPr>
              <m:sty m:val="p"/>
            </m:rPr>
            <w:rPr>
              <w:rFonts w:asci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1</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hint="eastAsia"/>
                </w:rPr>
                <m:t>GIC</m:t>
              </m:r>
            </m:e>
            <m:sub>
              <m:r>
                <w:rPr>
                  <w:rStyle w:val="mord"/>
                  <w:rFonts w:ascii="Cambria Math" w:hAnsi="Cambria Math"/>
                </w:rPr>
                <m:t>t</m:t>
              </m:r>
            </m:sub>
          </m:sSub>
          <m:r>
            <m:rPr>
              <m:sty m:val="p"/>
            </m:rPr>
            <w:rPr>
              <w:rStyle w:val="mord"/>
              <w:rFonts w:asci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2</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rPr>
                <m:t>Fund Size</m:t>
              </m:r>
            </m:e>
            <m:sub>
              <m:r>
                <w:rPr>
                  <w:rStyle w:val="mord"/>
                  <w:rFonts w:ascii="Cambria Math" w:hAnsi="Cambria Math"/>
                </w:rPr>
                <m:t>t</m:t>
              </m:r>
            </m:sub>
          </m:sSub>
          <m:r>
            <w:rPr>
              <w:rStyle w:val="mord"/>
              <w:rFonts w:ascii="Cambria Math" w:eastAsia="標楷體"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t</m:t>
              </m:r>
            </m:sub>
          </m:sSub>
        </m:oMath>
      </m:oMathPara>
    </w:p>
    <w:p w14:paraId="4D637609" w14:textId="77777777" w:rsidR="000E0089" w:rsidRPr="000E0089" w:rsidRDefault="000E0089" w:rsidP="00527E2E">
      <w:pPr>
        <w:spacing w:line="360" w:lineRule="auto"/>
        <w:rPr>
          <w:rFonts w:ascii="標楷體" w:eastAsia="標楷體" w:hAnsi="標楷體"/>
        </w:rPr>
      </w:pPr>
    </w:p>
    <w:p w14:paraId="7BB42273" w14:textId="77777777" w:rsidR="000E0089" w:rsidRDefault="000E0089" w:rsidP="00AF288D">
      <w:pPr>
        <w:pStyle w:val="a3"/>
        <w:numPr>
          <w:ilvl w:val="0"/>
          <w:numId w:val="17"/>
        </w:numPr>
        <w:spacing w:line="360" w:lineRule="auto"/>
        <w:ind w:leftChars="0"/>
        <w:rPr>
          <w:rFonts w:ascii="標楷體" w:eastAsia="標楷體" w:hAnsi="標楷體"/>
        </w:rPr>
      </w:pPr>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oMath>
      <w:r>
        <w:rPr>
          <w:rFonts w:ascii="標楷體" w:eastAsia="標楷體" w:hAnsi="標楷體" w:hint="eastAsia"/>
        </w:rPr>
        <w:t>：</w:t>
      </w:r>
      <w:r>
        <w:rPr>
          <w:rFonts w:ascii="標楷體" w:eastAsia="標楷體" w:hAnsi="標楷體"/>
        </w:rPr>
        <w:t>ETF</w:t>
      </w:r>
      <w:r>
        <w:rPr>
          <w:rFonts w:ascii="標楷體" w:eastAsia="標楷體" w:hAnsi="標楷體" w:hint="eastAsia"/>
        </w:rPr>
        <w:t>在時間t之月度報酬率。</w:t>
      </w:r>
    </w:p>
    <w:p w14:paraId="489AA2F1" w14:textId="76E8EE2C" w:rsidR="000E0089" w:rsidRDefault="00000000" w:rsidP="00AF288D">
      <w:pPr>
        <w:pStyle w:val="a3"/>
        <w:numPr>
          <w:ilvl w:val="0"/>
          <w:numId w:val="17"/>
        </w:numPr>
        <w:spacing w:line="360" w:lineRule="auto"/>
        <w:ind w:leftChars="0"/>
        <w:rPr>
          <w:rFonts w:ascii="標楷體" w:eastAsia="標楷體" w:hAnsi="標楷體"/>
        </w:rPr>
      </w:pPr>
      <m:oMath>
        <m:sSub>
          <m:sSubPr>
            <m:ctrlPr>
              <w:rPr>
                <w:rFonts w:ascii="Cambria Math" w:eastAsia="標楷體" w:hAnsi="Cambria Math"/>
                <w:i/>
              </w:rPr>
            </m:ctrlPr>
          </m:sSubPr>
          <m:e>
            <m:r>
              <w:rPr>
                <w:rFonts w:ascii="Cambria Math" w:eastAsia="標楷體" w:hAnsi="Cambria Math" w:hint="eastAsia"/>
              </w:rPr>
              <m:t>GIC</m:t>
            </m:r>
          </m:e>
          <m:sub>
            <m:r>
              <w:rPr>
                <w:rFonts w:ascii="Cambria Math" w:eastAsia="標楷體" w:hAnsi="Cambria Math"/>
              </w:rPr>
              <m:t>t</m:t>
            </m:r>
          </m:sub>
        </m:sSub>
      </m:oMath>
      <w:r w:rsidR="000E0089">
        <w:rPr>
          <w:rFonts w:ascii="標楷體" w:eastAsia="標楷體" w:hAnsi="標楷體" w:hint="eastAsia"/>
        </w:rPr>
        <w:t>：</w:t>
      </w:r>
      <w:r w:rsidR="000E0089" w:rsidRPr="00544312">
        <w:rPr>
          <w:rFonts w:ascii="標楷體" w:eastAsia="標楷體" w:hAnsi="標楷體" w:hint="eastAsia"/>
        </w:rPr>
        <w:t>基金在時間t的</w:t>
      </w:r>
      <w:r w:rsidR="000E0089">
        <w:rPr>
          <w:rFonts w:ascii="標楷體" w:eastAsia="標楷體" w:hAnsi="標楷體" w:hint="eastAsia"/>
        </w:rPr>
        <w:t>G</w:t>
      </w:r>
      <w:r w:rsidR="000E0089">
        <w:rPr>
          <w:rFonts w:ascii="標楷體" w:eastAsia="標楷體" w:hAnsi="標楷體"/>
        </w:rPr>
        <w:t>ini</w:t>
      </w:r>
      <w:r w:rsidR="000E0089">
        <w:rPr>
          <w:rFonts w:ascii="標楷體" w:eastAsia="標楷體" w:hAnsi="標楷體" w:hint="eastAsia"/>
        </w:rPr>
        <w:t>係數。</w:t>
      </w:r>
    </w:p>
    <w:p w14:paraId="6F69D97B" w14:textId="77777777" w:rsidR="000E0089" w:rsidRDefault="00000000" w:rsidP="00AF288D">
      <w:pPr>
        <w:pStyle w:val="a3"/>
        <w:numPr>
          <w:ilvl w:val="0"/>
          <w:numId w:val="17"/>
        </w:numPr>
        <w:spacing w:line="360" w:lineRule="auto"/>
        <w:ind w:leftChars="0"/>
        <w:rPr>
          <w:rFonts w:ascii="標楷體" w:eastAsia="標楷體" w:hAnsi="標楷體"/>
        </w:rPr>
      </w:pPr>
      <m:oMath>
        <m:sSub>
          <m:sSubPr>
            <m:ctrlPr>
              <w:rPr>
                <w:rStyle w:val="mord"/>
                <w:rFonts w:ascii="Cambria Math" w:hAnsi="Cambria Math"/>
              </w:rPr>
            </m:ctrlPr>
          </m:sSubPr>
          <m:e>
            <m:r>
              <w:rPr>
                <w:rStyle w:val="mord"/>
                <w:rFonts w:ascii="Cambria Math" w:hAnsi="Cambria Math"/>
              </w:rPr>
              <m:t>Fund Size</m:t>
            </m:r>
          </m:e>
          <m:sub>
            <m:r>
              <w:rPr>
                <w:rStyle w:val="mord"/>
                <w:rFonts w:ascii="Cambria Math" w:hAnsi="Cambria Math"/>
              </w:rPr>
              <m:t>t</m:t>
            </m:r>
          </m:sub>
        </m:sSub>
      </m:oMath>
      <w:r w:rsidR="000E0089">
        <w:rPr>
          <w:rStyle w:val="mord"/>
          <w:rFonts w:ascii="標楷體" w:eastAsia="標楷體" w:hAnsi="標楷體" w:hint="eastAsia"/>
        </w:rPr>
        <w:t>：</w:t>
      </w:r>
      <w:r w:rsidR="000E0089" w:rsidRPr="00544312">
        <w:rPr>
          <w:rFonts w:ascii="標楷體" w:eastAsia="標楷體" w:hAnsi="標楷體" w:hint="eastAsia"/>
        </w:rPr>
        <w:t>基金在時間t的</w:t>
      </w:r>
      <w:r w:rsidR="000E0089">
        <w:rPr>
          <w:rFonts w:ascii="標楷體" w:eastAsia="標楷體" w:hAnsi="標楷體" w:hint="eastAsia"/>
        </w:rPr>
        <w:t>規模。</w:t>
      </w:r>
    </w:p>
    <w:p w14:paraId="45A9507B" w14:textId="68536329" w:rsidR="00AF288D" w:rsidRDefault="00000000" w:rsidP="00AF288D">
      <w:pPr>
        <w:pStyle w:val="a3"/>
        <w:numPr>
          <w:ilvl w:val="0"/>
          <w:numId w:val="17"/>
        </w:numPr>
        <w:spacing w:line="360" w:lineRule="auto"/>
        <w:ind w:leftChars="0"/>
        <w:rPr>
          <w:rFonts w:ascii="標楷體" w:eastAsia="標楷體" w:hAnsi="標楷體"/>
        </w:rPr>
      </w:pPr>
      <m:oMath>
        <m:sSub>
          <m:sSubPr>
            <m:ctrlPr>
              <w:rPr>
                <w:rFonts w:ascii="Cambria Math" w:hAnsi="Cambria Math"/>
                <w:i/>
              </w:rPr>
            </m:ctrlPr>
          </m:sSubPr>
          <m:e>
            <m:r>
              <m:rPr>
                <m:sty m:val="p"/>
              </m:rPr>
              <w:rPr>
                <w:rFonts w:ascii="Cambria Math" w:hAnsi="Cambria Math"/>
              </w:rPr>
              <m:t>ε</m:t>
            </m:r>
          </m:e>
          <m:sub>
            <m:r>
              <w:rPr>
                <w:rFonts w:ascii="Cambria Math" w:hAnsi="Cambria Math"/>
              </w:rPr>
              <m:t>t</m:t>
            </m:r>
          </m:sub>
        </m:sSub>
      </m:oMath>
      <w:r w:rsidR="000E0089">
        <w:rPr>
          <w:rFonts w:ascii="標楷體" w:eastAsia="標楷體" w:hAnsi="標楷體" w:hint="eastAsia"/>
        </w:rPr>
        <w:t>：</w:t>
      </w:r>
      <w:r w:rsidR="000E0089" w:rsidRPr="000E0089">
        <w:rPr>
          <w:rFonts w:ascii="標楷體" w:eastAsia="標楷體" w:hAnsi="標楷體" w:hint="eastAsia"/>
        </w:rPr>
        <w:t>模型</w:t>
      </w:r>
      <w:r w:rsidR="000E0089">
        <w:rPr>
          <w:rFonts w:ascii="標楷體" w:eastAsia="標楷體" w:hAnsi="標楷體" w:hint="eastAsia"/>
        </w:rPr>
        <w:t>中</w:t>
      </w:r>
      <w:r w:rsidR="000E0089" w:rsidRPr="000E0089">
        <w:rPr>
          <w:rFonts w:ascii="標楷體" w:eastAsia="標楷體" w:hAnsi="標楷體" w:hint="eastAsia"/>
        </w:rPr>
        <w:t>無法解釋的隨機變數。</w:t>
      </w:r>
    </w:p>
    <w:p w14:paraId="71E9F77B" w14:textId="58E778DD" w:rsidR="00AF288D" w:rsidRDefault="00AF288D" w:rsidP="00AF288D">
      <w:pPr>
        <w:spacing w:line="360" w:lineRule="auto"/>
        <w:rPr>
          <w:rFonts w:ascii="標楷體" w:eastAsia="標楷體" w:hAnsi="標楷體"/>
        </w:rPr>
      </w:pPr>
    </w:p>
    <w:p w14:paraId="6E6969AF" w14:textId="6FD0E6F3" w:rsidR="000E0089" w:rsidRPr="00277A74" w:rsidRDefault="000E0089" w:rsidP="00277A74">
      <w:pPr>
        <w:pStyle w:val="a3"/>
        <w:spacing w:line="360" w:lineRule="auto"/>
        <w:ind w:leftChars="0"/>
        <w:rPr>
          <w:rFonts w:ascii="標楷體" w:eastAsia="標楷體" w:hAnsi="標楷體"/>
        </w:rPr>
      </w:pPr>
      <w:r w:rsidRPr="00277A74">
        <w:rPr>
          <w:rFonts w:ascii="標楷體" w:eastAsia="標楷體" w:hAnsi="標楷體" w:hint="eastAsia"/>
        </w:rPr>
        <w:t>熵集中度的回歸模型，回歸模型設計如下：</w:t>
      </w:r>
    </w:p>
    <w:p w14:paraId="5D085CD4" w14:textId="77777777" w:rsidR="000E0089" w:rsidRPr="00277A74" w:rsidRDefault="000E0089" w:rsidP="00527E2E">
      <w:pPr>
        <w:spacing w:line="360" w:lineRule="auto"/>
        <w:rPr>
          <w:rFonts w:ascii="標楷體" w:eastAsia="標楷體" w:hAnsi="標楷體"/>
        </w:rPr>
      </w:pPr>
    </w:p>
    <w:p w14:paraId="24DE0D67" w14:textId="5D82B1E5" w:rsidR="000E0089" w:rsidRPr="000E0089" w:rsidRDefault="000E0089" w:rsidP="00527E2E">
      <w:pPr>
        <w:pStyle w:val="a3"/>
        <w:spacing w:line="360" w:lineRule="auto"/>
        <w:ind w:leftChars="0" w:left="960"/>
        <w:jc w:val="center"/>
        <w:rPr>
          <w:rFonts w:ascii="標楷體" w:eastAsia="標楷體" w:hAnsi="標楷體"/>
        </w:rPr>
      </w:pPr>
      <m:oMathPara>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r>
            <w:rPr>
              <w:rFonts w:ascii="Cambria Math" w:eastAsia="標楷體" w:hAnsi="Cambria Math"/>
            </w:rPr>
            <m:t>=</m:t>
          </m:r>
          <m:sSub>
            <m:sSubPr>
              <m:ctrlPr>
                <w:rPr>
                  <w:rFonts w:ascii="Cambria Math" w:hAnsi="Cambria Math"/>
                </w:rPr>
              </m:ctrlPr>
            </m:sSubPr>
            <m:e>
              <m:r>
                <m:rPr>
                  <m:sty m:val="p"/>
                </m:rPr>
                <w:rPr>
                  <w:rStyle w:val="mord"/>
                  <w:rFonts w:ascii="Cambria Math" w:hAnsi="Cambria Math"/>
                </w:rPr>
                <m:t>β</m:t>
              </m:r>
            </m:e>
            <m:sub>
              <m:r>
                <w:rPr>
                  <w:rFonts w:ascii="Cambria Math"/>
                </w:rPr>
                <m:t>0</m:t>
              </m:r>
            </m:sub>
          </m:sSub>
          <m:r>
            <m:rPr>
              <m:sty m:val="p"/>
            </m:rPr>
            <w:rPr>
              <w:rFonts w:asci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1</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hint="eastAsia"/>
                </w:rPr>
                <m:t>EC</m:t>
              </m:r>
            </m:e>
            <m:sub>
              <m:r>
                <w:rPr>
                  <w:rStyle w:val="mord"/>
                  <w:rFonts w:ascii="Cambria Math" w:hAnsi="Cambria Math"/>
                </w:rPr>
                <m:t>t</m:t>
              </m:r>
            </m:sub>
          </m:sSub>
          <m:r>
            <m:rPr>
              <m:sty m:val="p"/>
            </m:rPr>
            <w:rPr>
              <w:rStyle w:val="mord"/>
              <w:rFonts w:asci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2</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rPr>
                <m:t>Fund Size</m:t>
              </m:r>
            </m:e>
            <m:sub>
              <m:r>
                <w:rPr>
                  <w:rStyle w:val="mord"/>
                  <w:rFonts w:ascii="Cambria Math" w:hAnsi="Cambria Math"/>
                </w:rPr>
                <m:t>t</m:t>
              </m:r>
            </m:sub>
          </m:sSub>
          <m:r>
            <w:rPr>
              <w:rStyle w:val="mord"/>
              <w:rFonts w:ascii="Cambria Math" w:eastAsia="標楷體"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t</m:t>
              </m:r>
            </m:sub>
          </m:sSub>
        </m:oMath>
      </m:oMathPara>
    </w:p>
    <w:p w14:paraId="75B500D5" w14:textId="77777777" w:rsidR="000E0089" w:rsidRPr="000E0089" w:rsidRDefault="000E0089" w:rsidP="00527E2E">
      <w:pPr>
        <w:spacing w:line="360" w:lineRule="auto"/>
        <w:rPr>
          <w:rFonts w:ascii="標楷體" w:eastAsia="標楷體" w:hAnsi="標楷體"/>
        </w:rPr>
      </w:pPr>
    </w:p>
    <w:p w14:paraId="3BEDD21B" w14:textId="77777777" w:rsidR="000E0089" w:rsidRDefault="000E0089" w:rsidP="00AF288D">
      <w:pPr>
        <w:pStyle w:val="a3"/>
        <w:numPr>
          <w:ilvl w:val="0"/>
          <w:numId w:val="18"/>
        </w:numPr>
        <w:spacing w:line="360" w:lineRule="auto"/>
        <w:ind w:leftChars="0"/>
        <w:rPr>
          <w:rFonts w:ascii="標楷體" w:eastAsia="標楷體" w:hAnsi="標楷體"/>
        </w:rPr>
      </w:pPr>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oMath>
      <w:r>
        <w:rPr>
          <w:rFonts w:ascii="標楷體" w:eastAsia="標楷體" w:hAnsi="標楷體" w:hint="eastAsia"/>
        </w:rPr>
        <w:t>：</w:t>
      </w:r>
      <w:r>
        <w:rPr>
          <w:rFonts w:ascii="標楷體" w:eastAsia="標楷體" w:hAnsi="標楷體"/>
        </w:rPr>
        <w:t>ETF</w:t>
      </w:r>
      <w:r>
        <w:rPr>
          <w:rFonts w:ascii="標楷體" w:eastAsia="標楷體" w:hAnsi="標楷體" w:hint="eastAsia"/>
        </w:rPr>
        <w:t>在時間t之月度報酬率。</w:t>
      </w:r>
    </w:p>
    <w:p w14:paraId="2DA230D9" w14:textId="77777777" w:rsidR="000E0089" w:rsidRDefault="00000000" w:rsidP="00AF288D">
      <w:pPr>
        <w:pStyle w:val="a3"/>
        <w:numPr>
          <w:ilvl w:val="0"/>
          <w:numId w:val="18"/>
        </w:numPr>
        <w:spacing w:line="360" w:lineRule="auto"/>
        <w:ind w:leftChars="0"/>
        <w:rPr>
          <w:rFonts w:ascii="標楷體" w:eastAsia="標楷體" w:hAnsi="標楷體"/>
        </w:rPr>
      </w:pPr>
      <m:oMath>
        <m:sSub>
          <m:sSubPr>
            <m:ctrlPr>
              <w:rPr>
                <w:rFonts w:ascii="Cambria Math" w:eastAsia="標楷體" w:hAnsi="Cambria Math"/>
                <w:i/>
              </w:rPr>
            </m:ctrlPr>
          </m:sSubPr>
          <m:e>
            <m:r>
              <w:rPr>
                <w:rFonts w:ascii="Cambria Math" w:eastAsia="標楷體" w:hAnsi="Cambria Math" w:hint="eastAsia"/>
              </w:rPr>
              <m:t>EC</m:t>
            </m:r>
          </m:e>
          <m:sub>
            <m:r>
              <w:rPr>
                <w:rFonts w:ascii="Cambria Math" w:eastAsia="標楷體" w:hAnsi="Cambria Math"/>
              </w:rPr>
              <m:t>t</m:t>
            </m:r>
          </m:sub>
        </m:sSub>
      </m:oMath>
      <w:r w:rsidR="000E0089">
        <w:rPr>
          <w:rFonts w:ascii="標楷體" w:eastAsia="標楷體" w:hAnsi="標楷體" w:hint="eastAsia"/>
        </w:rPr>
        <w:t>：</w:t>
      </w:r>
      <w:r w:rsidR="000E0089" w:rsidRPr="00544312">
        <w:rPr>
          <w:rFonts w:ascii="標楷體" w:eastAsia="標楷體" w:hAnsi="標楷體" w:hint="eastAsia"/>
        </w:rPr>
        <w:t>基金在時間t的</w:t>
      </w:r>
      <w:r w:rsidR="000E0089" w:rsidRPr="000E0089">
        <w:rPr>
          <w:rFonts w:ascii="標楷體" w:eastAsia="標楷體" w:hAnsi="標楷體" w:hint="eastAsia"/>
        </w:rPr>
        <w:t>熵</w:t>
      </w:r>
      <w:r w:rsidR="000E0089">
        <w:rPr>
          <w:rFonts w:ascii="標楷體" w:eastAsia="標楷體" w:hAnsi="標楷體" w:hint="eastAsia"/>
        </w:rPr>
        <w:t>。</w:t>
      </w:r>
    </w:p>
    <w:p w14:paraId="4238C2E8" w14:textId="77777777" w:rsidR="000E0089" w:rsidRDefault="00000000" w:rsidP="00AF288D">
      <w:pPr>
        <w:pStyle w:val="a3"/>
        <w:numPr>
          <w:ilvl w:val="0"/>
          <w:numId w:val="18"/>
        </w:numPr>
        <w:spacing w:line="360" w:lineRule="auto"/>
        <w:ind w:leftChars="0"/>
        <w:rPr>
          <w:rFonts w:ascii="標楷體" w:eastAsia="標楷體" w:hAnsi="標楷體"/>
        </w:rPr>
      </w:pPr>
      <m:oMath>
        <m:sSub>
          <m:sSubPr>
            <m:ctrlPr>
              <w:rPr>
                <w:rStyle w:val="mord"/>
                <w:rFonts w:ascii="Cambria Math" w:hAnsi="Cambria Math"/>
              </w:rPr>
            </m:ctrlPr>
          </m:sSubPr>
          <m:e>
            <m:r>
              <w:rPr>
                <w:rStyle w:val="mord"/>
                <w:rFonts w:ascii="Cambria Math" w:hAnsi="Cambria Math"/>
              </w:rPr>
              <m:t>Fund Size</m:t>
            </m:r>
          </m:e>
          <m:sub>
            <m:r>
              <w:rPr>
                <w:rStyle w:val="mord"/>
                <w:rFonts w:ascii="Cambria Math" w:hAnsi="Cambria Math"/>
              </w:rPr>
              <m:t>t</m:t>
            </m:r>
          </m:sub>
        </m:sSub>
      </m:oMath>
      <w:r w:rsidR="000E0089">
        <w:rPr>
          <w:rStyle w:val="mord"/>
          <w:rFonts w:ascii="標楷體" w:eastAsia="標楷體" w:hAnsi="標楷體" w:hint="eastAsia"/>
        </w:rPr>
        <w:t>：</w:t>
      </w:r>
      <w:r w:rsidR="000E0089" w:rsidRPr="00544312">
        <w:rPr>
          <w:rFonts w:ascii="標楷體" w:eastAsia="標楷體" w:hAnsi="標楷體" w:hint="eastAsia"/>
        </w:rPr>
        <w:t>基金在時間t的</w:t>
      </w:r>
      <w:r w:rsidR="000E0089">
        <w:rPr>
          <w:rFonts w:ascii="標楷體" w:eastAsia="標楷體" w:hAnsi="標楷體" w:hint="eastAsia"/>
        </w:rPr>
        <w:t>規模。</w:t>
      </w:r>
    </w:p>
    <w:p w14:paraId="169A2277" w14:textId="77777777" w:rsidR="000E0089" w:rsidRDefault="00000000" w:rsidP="00AF288D">
      <w:pPr>
        <w:pStyle w:val="a3"/>
        <w:numPr>
          <w:ilvl w:val="0"/>
          <w:numId w:val="18"/>
        </w:numPr>
        <w:spacing w:line="360" w:lineRule="auto"/>
        <w:ind w:leftChars="0"/>
        <w:rPr>
          <w:rFonts w:ascii="標楷體" w:eastAsia="標楷體" w:hAnsi="標楷體"/>
        </w:rPr>
      </w:pPr>
      <m:oMath>
        <m:sSub>
          <m:sSubPr>
            <m:ctrlPr>
              <w:rPr>
                <w:rFonts w:ascii="Cambria Math" w:hAnsi="Cambria Math"/>
                <w:i/>
              </w:rPr>
            </m:ctrlPr>
          </m:sSubPr>
          <m:e>
            <m:r>
              <m:rPr>
                <m:sty m:val="p"/>
              </m:rPr>
              <w:rPr>
                <w:rFonts w:ascii="Cambria Math" w:hAnsi="Cambria Math"/>
              </w:rPr>
              <m:t>ε</m:t>
            </m:r>
          </m:e>
          <m:sub>
            <m:r>
              <w:rPr>
                <w:rFonts w:ascii="Cambria Math" w:hAnsi="Cambria Math"/>
              </w:rPr>
              <m:t>t</m:t>
            </m:r>
          </m:sub>
        </m:sSub>
      </m:oMath>
      <w:r w:rsidR="000E0089">
        <w:rPr>
          <w:rFonts w:ascii="標楷體" w:eastAsia="標楷體" w:hAnsi="標楷體" w:hint="eastAsia"/>
        </w:rPr>
        <w:t>：</w:t>
      </w:r>
      <w:r w:rsidR="000E0089" w:rsidRPr="000E0089">
        <w:rPr>
          <w:rFonts w:ascii="標楷體" w:eastAsia="標楷體" w:hAnsi="標楷體" w:hint="eastAsia"/>
        </w:rPr>
        <w:t>模型</w:t>
      </w:r>
      <w:r w:rsidR="000E0089">
        <w:rPr>
          <w:rFonts w:ascii="標楷體" w:eastAsia="標楷體" w:hAnsi="標楷體" w:hint="eastAsia"/>
        </w:rPr>
        <w:t>中</w:t>
      </w:r>
      <w:r w:rsidR="000E0089" w:rsidRPr="000E0089">
        <w:rPr>
          <w:rFonts w:ascii="標楷體" w:eastAsia="標楷體" w:hAnsi="標楷體" w:hint="eastAsia"/>
        </w:rPr>
        <w:t>無法解釋的隨機變數。</w:t>
      </w:r>
    </w:p>
    <w:p w14:paraId="3228DD16" w14:textId="77777777" w:rsidR="000E0089" w:rsidRPr="000E0089" w:rsidRDefault="000E0089" w:rsidP="00527E2E">
      <w:pPr>
        <w:spacing w:line="360" w:lineRule="auto"/>
        <w:rPr>
          <w:rFonts w:ascii="標楷體" w:eastAsia="標楷體" w:hAnsi="標楷體"/>
        </w:rPr>
      </w:pPr>
    </w:p>
    <w:p w14:paraId="66F8D28E" w14:textId="77777777" w:rsidR="00277A74" w:rsidRDefault="000E0089" w:rsidP="00277A74">
      <w:pPr>
        <w:pStyle w:val="a3"/>
        <w:numPr>
          <w:ilvl w:val="0"/>
          <w:numId w:val="21"/>
        </w:numPr>
        <w:spacing w:line="360" w:lineRule="auto"/>
        <w:ind w:leftChars="0"/>
        <w:rPr>
          <w:rFonts w:ascii="標楷體" w:eastAsia="標楷體" w:hAnsi="標楷體"/>
        </w:rPr>
      </w:pPr>
      <w:r w:rsidRPr="000E0089">
        <w:rPr>
          <w:rFonts w:ascii="標楷體" w:eastAsia="標楷體" w:hAnsi="標楷體" w:hint="eastAsia"/>
        </w:rPr>
        <w:t>多個變數回歸模型</w:t>
      </w:r>
      <w:r w:rsidRPr="00A45F13">
        <w:rPr>
          <w:rFonts w:ascii="標楷體" w:eastAsia="標楷體" w:hAnsi="標楷體" w:hint="eastAsia"/>
        </w:rPr>
        <w:t>（</w:t>
      </w:r>
      <w:r w:rsidRPr="000E0089">
        <w:rPr>
          <w:rFonts w:ascii="標楷體" w:eastAsia="標楷體" w:hAnsi="標楷體" w:hint="eastAsia"/>
        </w:rPr>
        <w:t>Multiple-variable Regression Model）</w:t>
      </w:r>
    </w:p>
    <w:p w14:paraId="66BC0834" w14:textId="3F8B884D" w:rsidR="000E0089" w:rsidRPr="00277A74" w:rsidRDefault="000E0089" w:rsidP="00277A74">
      <w:pPr>
        <w:pStyle w:val="a3"/>
        <w:spacing w:line="360" w:lineRule="auto"/>
        <w:ind w:leftChars="0" w:firstLine="480"/>
        <w:rPr>
          <w:rFonts w:ascii="標楷體" w:eastAsia="標楷體" w:hAnsi="標楷體"/>
        </w:rPr>
      </w:pPr>
      <w:r w:rsidRPr="00277A74">
        <w:rPr>
          <w:rFonts w:ascii="標楷體" w:eastAsia="標楷體" w:hAnsi="標楷體" w:hint="eastAsia"/>
        </w:rPr>
        <w:t>在多個變數回歸模型中，將HHI、Gi</w:t>
      </w:r>
      <w:r w:rsidRPr="00277A74">
        <w:rPr>
          <w:rFonts w:ascii="標楷體" w:eastAsia="標楷體" w:hAnsi="標楷體"/>
        </w:rPr>
        <w:t>ni</w:t>
      </w:r>
      <w:r w:rsidRPr="00277A74">
        <w:rPr>
          <w:rFonts w:ascii="標楷體" w:eastAsia="標楷體" w:hAnsi="標楷體" w:hint="eastAsia"/>
        </w:rPr>
        <w:t>係數和熵三個集中度指標同時放入模型中，這樣可以檢視它們之間是否存在交互效應，並了解每個集中</w:t>
      </w:r>
      <w:r w:rsidRPr="00277A74">
        <w:rPr>
          <w:rFonts w:ascii="標楷體" w:eastAsia="標楷體" w:hAnsi="標楷體" w:hint="eastAsia"/>
        </w:rPr>
        <w:lastRenderedPageBreak/>
        <w:t>度指標在控制其他指標的情況下對ETF績效的影響。多個變數回歸模型設計如下：</w:t>
      </w:r>
    </w:p>
    <w:p w14:paraId="0DD08FFB" w14:textId="77777777" w:rsidR="00527E2E" w:rsidRDefault="00527E2E" w:rsidP="00527E2E">
      <w:pPr>
        <w:spacing w:line="360" w:lineRule="auto"/>
        <w:rPr>
          <w:rFonts w:ascii="標楷體" w:eastAsia="標楷體" w:hAnsi="標楷體"/>
        </w:rPr>
      </w:pPr>
    </w:p>
    <w:p w14:paraId="15304024" w14:textId="77777777" w:rsidR="00527E2E" w:rsidRPr="000E0089" w:rsidRDefault="00527E2E" w:rsidP="00527E2E">
      <w:pPr>
        <w:pStyle w:val="a3"/>
        <w:spacing w:line="360" w:lineRule="auto"/>
        <w:ind w:leftChars="0" w:left="960"/>
        <w:jc w:val="center"/>
        <w:rPr>
          <w:rFonts w:ascii="標楷體" w:eastAsia="標楷體" w:hAnsi="標楷體"/>
        </w:rPr>
      </w:pPr>
      <m:oMathPara>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r>
            <w:rPr>
              <w:rFonts w:ascii="Cambria Math" w:eastAsia="標楷體" w:hAnsi="Cambria Math"/>
            </w:rPr>
            <m:t>=</m:t>
          </m:r>
          <m:sSub>
            <m:sSubPr>
              <m:ctrlPr>
                <w:rPr>
                  <w:rFonts w:ascii="Cambria Math" w:hAnsi="Cambria Math"/>
                </w:rPr>
              </m:ctrlPr>
            </m:sSubPr>
            <m:e>
              <m:r>
                <m:rPr>
                  <m:sty m:val="p"/>
                </m:rPr>
                <w:rPr>
                  <w:rStyle w:val="mord"/>
                  <w:rFonts w:ascii="Cambria Math" w:hAnsi="Cambria Math"/>
                </w:rPr>
                <m:t>β</m:t>
              </m:r>
            </m:e>
            <m:sub>
              <m:r>
                <w:rPr>
                  <w:rFonts w:ascii="Cambria Math"/>
                </w:rPr>
                <m:t>0</m:t>
              </m:r>
            </m:sub>
          </m:sSub>
          <m:r>
            <m:rPr>
              <m:sty m:val="p"/>
            </m:rPr>
            <w:rPr>
              <w:rFonts w:asci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1</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rPr>
                <m:t>HHI</m:t>
              </m:r>
            </m:e>
            <m:sub>
              <m:r>
                <w:rPr>
                  <w:rStyle w:val="mord"/>
                  <w:rFonts w:ascii="Cambria Math" w:hAnsi="Cambria Math"/>
                </w:rPr>
                <m:t>t</m:t>
              </m:r>
            </m:sub>
          </m:sSub>
          <m:r>
            <w:rPr>
              <w:rStyle w:val="mord"/>
              <w:rFonts w:ascii="Cambria Math" w:hAns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2</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hint="eastAsia"/>
                </w:rPr>
                <m:t>GIC</m:t>
              </m:r>
            </m:e>
            <m:sub>
              <m:r>
                <w:rPr>
                  <w:rStyle w:val="mord"/>
                  <w:rFonts w:ascii="Cambria Math" w:hAnsi="Cambria Math"/>
                </w:rPr>
                <m:t>t</m:t>
              </m:r>
            </m:sub>
          </m:sSub>
          <m:r>
            <w:rPr>
              <w:rStyle w:val="mord"/>
              <w:rFonts w:ascii="Cambria Math" w:hAns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3</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hint="eastAsia"/>
                </w:rPr>
                <m:t>EC</m:t>
              </m:r>
            </m:e>
            <m:sub>
              <m:r>
                <w:rPr>
                  <w:rStyle w:val="mord"/>
                  <w:rFonts w:ascii="Cambria Math" w:hAnsi="Cambria Math"/>
                </w:rPr>
                <m:t>t</m:t>
              </m:r>
            </m:sub>
          </m:sSub>
          <m:r>
            <m:rPr>
              <m:sty m:val="p"/>
            </m:rPr>
            <w:rPr>
              <w:rStyle w:val="mord"/>
              <w:rFonts w:ascii="Cambria Math" w:hint="eastAsia"/>
            </w:rPr>
            <m:t>+</m:t>
          </m:r>
          <m:sSub>
            <m:sSubPr>
              <m:ctrlPr>
                <w:rPr>
                  <w:rFonts w:ascii="Cambria Math" w:hAnsi="Cambria Math"/>
                </w:rPr>
              </m:ctrlPr>
            </m:sSubPr>
            <m:e>
              <m:r>
                <m:rPr>
                  <m:sty m:val="p"/>
                </m:rPr>
                <w:rPr>
                  <w:rStyle w:val="mord"/>
                  <w:rFonts w:ascii="Cambria Math" w:hAnsi="Cambria Math"/>
                </w:rPr>
                <m:t>β</m:t>
              </m:r>
            </m:e>
            <m:sub>
              <m:r>
                <w:rPr>
                  <w:rFonts w:ascii="Cambria Math"/>
                </w:rPr>
                <m:t>4</m:t>
              </m:r>
            </m:sub>
          </m:sSub>
          <m:r>
            <m:rPr>
              <m:sty m:val="p"/>
            </m:rPr>
            <w:rPr>
              <w:rStyle w:val="vlist-s"/>
              <w:rFonts w:ascii="Cambria Math" w:hAnsi="Cambria Math"/>
            </w:rPr>
            <m:t>​</m:t>
          </m:r>
          <m:sSub>
            <m:sSubPr>
              <m:ctrlPr>
                <w:rPr>
                  <w:rStyle w:val="mord"/>
                  <w:rFonts w:ascii="Cambria Math" w:hAnsi="Cambria Math"/>
                </w:rPr>
              </m:ctrlPr>
            </m:sSubPr>
            <m:e>
              <m:r>
                <w:rPr>
                  <w:rStyle w:val="mord"/>
                  <w:rFonts w:ascii="Cambria Math" w:hAnsi="Cambria Math"/>
                </w:rPr>
                <m:t>Fund Size</m:t>
              </m:r>
            </m:e>
            <m:sub>
              <m:r>
                <w:rPr>
                  <w:rStyle w:val="mord"/>
                  <w:rFonts w:ascii="Cambria Math" w:hAnsi="Cambria Math"/>
                </w:rPr>
                <m:t>t</m:t>
              </m:r>
            </m:sub>
          </m:sSub>
          <m:r>
            <w:rPr>
              <w:rStyle w:val="mord"/>
              <w:rFonts w:ascii="Cambria Math" w:eastAsia="標楷體"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t</m:t>
              </m:r>
            </m:sub>
          </m:sSub>
        </m:oMath>
      </m:oMathPara>
    </w:p>
    <w:p w14:paraId="77196224" w14:textId="77777777" w:rsidR="00527E2E" w:rsidRPr="000E0089" w:rsidRDefault="00527E2E" w:rsidP="00527E2E">
      <w:pPr>
        <w:spacing w:line="360" w:lineRule="auto"/>
        <w:rPr>
          <w:rFonts w:ascii="標楷體" w:eastAsia="標楷體" w:hAnsi="標楷體"/>
        </w:rPr>
      </w:pPr>
    </w:p>
    <w:p w14:paraId="23D700B5" w14:textId="77777777" w:rsidR="00527E2E" w:rsidRDefault="00527E2E" w:rsidP="00AF288D">
      <w:pPr>
        <w:pStyle w:val="a3"/>
        <w:numPr>
          <w:ilvl w:val="0"/>
          <w:numId w:val="19"/>
        </w:numPr>
        <w:spacing w:line="360" w:lineRule="auto"/>
        <w:ind w:leftChars="0"/>
        <w:rPr>
          <w:rFonts w:ascii="標楷體" w:eastAsia="標楷體" w:hAnsi="標楷體"/>
        </w:rPr>
      </w:pPr>
      <m:oMath>
        <m:r>
          <w:rPr>
            <w:rFonts w:ascii="Cambria Math" w:eastAsia="標楷體" w:hAnsi="Cambria Math"/>
          </w:rPr>
          <m:t>ET</m:t>
        </m:r>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Return</m:t>
            </m:r>
          </m:sub>
        </m:sSub>
      </m:oMath>
      <w:r>
        <w:rPr>
          <w:rFonts w:ascii="標楷體" w:eastAsia="標楷體" w:hAnsi="標楷體" w:hint="eastAsia"/>
        </w:rPr>
        <w:t>：</w:t>
      </w:r>
      <w:r>
        <w:rPr>
          <w:rFonts w:ascii="標楷體" w:eastAsia="標楷體" w:hAnsi="標楷體"/>
        </w:rPr>
        <w:t>ETF</w:t>
      </w:r>
      <w:r>
        <w:rPr>
          <w:rFonts w:ascii="標楷體" w:eastAsia="標楷體" w:hAnsi="標楷體" w:hint="eastAsia"/>
        </w:rPr>
        <w:t>在時間t之月度報酬率。</w:t>
      </w:r>
    </w:p>
    <w:p w14:paraId="0A42DC86" w14:textId="77777777" w:rsidR="00527E2E" w:rsidRDefault="00000000" w:rsidP="00AF288D">
      <w:pPr>
        <w:pStyle w:val="a3"/>
        <w:numPr>
          <w:ilvl w:val="0"/>
          <w:numId w:val="19"/>
        </w:numPr>
        <w:spacing w:line="360" w:lineRule="auto"/>
        <w:ind w:leftChars="0"/>
        <w:rPr>
          <w:rFonts w:ascii="標楷體" w:eastAsia="標楷體" w:hAnsi="標楷體"/>
        </w:rPr>
      </w:pPr>
      <m:oMath>
        <m:sSub>
          <m:sSubPr>
            <m:ctrlPr>
              <w:rPr>
                <w:rFonts w:ascii="Cambria Math" w:eastAsia="標楷體" w:hAnsi="Cambria Math"/>
                <w:i/>
              </w:rPr>
            </m:ctrlPr>
          </m:sSubPr>
          <m:e>
            <m:r>
              <w:rPr>
                <w:rFonts w:ascii="Cambria Math" w:eastAsia="標楷體" w:hAnsi="Cambria Math"/>
              </w:rPr>
              <m:t>HHI</m:t>
            </m:r>
          </m:e>
          <m:sub>
            <m:r>
              <w:rPr>
                <w:rFonts w:ascii="Cambria Math" w:eastAsia="標楷體" w:hAnsi="Cambria Math"/>
              </w:rPr>
              <m:t>t</m:t>
            </m:r>
          </m:sub>
        </m:sSub>
      </m:oMath>
      <w:r w:rsidR="00527E2E">
        <w:rPr>
          <w:rFonts w:ascii="標楷體" w:eastAsia="標楷體" w:hAnsi="標楷體" w:hint="eastAsia"/>
        </w:rPr>
        <w:t>：</w:t>
      </w:r>
      <w:r w:rsidR="00527E2E" w:rsidRPr="00544312">
        <w:rPr>
          <w:rFonts w:ascii="標楷體" w:eastAsia="標楷體" w:hAnsi="標楷體" w:hint="eastAsia"/>
        </w:rPr>
        <w:t>基金在時間t的</w:t>
      </w:r>
      <w:r w:rsidR="00527E2E">
        <w:rPr>
          <w:rFonts w:ascii="標楷體" w:eastAsia="標楷體" w:hAnsi="標楷體"/>
        </w:rPr>
        <w:t>H</w:t>
      </w:r>
      <w:r w:rsidR="00527E2E">
        <w:rPr>
          <w:rFonts w:ascii="標楷體" w:eastAsia="標楷體" w:hAnsi="標楷體" w:hint="eastAsia"/>
        </w:rPr>
        <w:t>HI。</w:t>
      </w:r>
    </w:p>
    <w:p w14:paraId="4212C012" w14:textId="77777777" w:rsidR="00527E2E" w:rsidRPr="000E0089" w:rsidRDefault="00000000" w:rsidP="00AF288D">
      <w:pPr>
        <w:pStyle w:val="a3"/>
        <w:numPr>
          <w:ilvl w:val="0"/>
          <w:numId w:val="19"/>
        </w:numPr>
        <w:spacing w:line="360" w:lineRule="auto"/>
        <w:ind w:leftChars="0"/>
        <w:rPr>
          <w:rFonts w:ascii="標楷體" w:eastAsia="標楷體" w:hAnsi="標楷體"/>
        </w:rPr>
      </w:pPr>
      <m:oMath>
        <m:sSub>
          <m:sSubPr>
            <m:ctrlPr>
              <w:rPr>
                <w:rFonts w:ascii="Cambria Math" w:eastAsia="標楷體" w:hAnsi="Cambria Math"/>
                <w:i/>
              </w:rPr>
            </m:ctrlPr>
          </m:sSubPr>
          <m:e>
            <m:r>
              <w:rPr>
                <w:rFonts w:ascii="Cambria Math" w:eastAsia="標楷體" w:hAnsi="Cambria Math" w:hint="eastAsia"/>
              </w:rPr>
              <m:t>GIC</m:t>
            </m:r>
          </m:e>
          <m:sub>
            <m:r>
              <w:rPr>
                <w:rFonts w:ascii="Cambria Math" w:eastAsia="標楷體" w:hAnsi="Cambria Math"/>
              </w:rPr>
              <m:t>t</m:t>
            </m:r>
          </m:sub>
        </m:sSub>
      </m:oMath>
      <w:r w:rsidR="00527E2E">
        <w:rPr>
          <w:rFonts w:ascii="標楷體" w:eastAsia="標楷體" w:hAnsi="標楷體" w:hint="eastAsia"/>
        </w:rPr>
        <w:t>：</w:t>
      </w:r>
      <w:r w:rsidR="00527E2E" w:rsidRPr="00544312">
        <w:rPr>
          <w:rFonts w:ascii="標楷體" w:eastAsia="標楷體" w:hAnsi="標楷體" w:hint="eastAsia"/>
        </w:rPr>
        <w:t>基金在時間t的</w:t>
      </w:r>
      <w:r w:rsidR="00527E2E">
        <w:rPr>
          <w:rFonts w:ascii="標楷體" w:eastAsia="標楷體" w:hAnsi="標楷體" w:hint="eastAsia"/>
        </w:rPr>
        <w:t>G</w:t>
      </w:r>
      <w:r w:rsidR="00527E2E">
        <w:rPr>
          <w:rFonts w:ascii="標楷體" w:eastAsia="標楷體" w:hAnsi="標楷體"/>
        </w:rPr>
        <w:t>ini</w:t>
      </w:r>
      <w:r w:rsidR="00527E2E">
        <w:rPr>
          <w:rFonts w:ascii="標楷體" w:eastAsia="標楷體" w:hAnsi="標楷體" w:hint="eastAsia"/>
        </w:rPr>
        <w:t>係數。</w:t>
      </w:r>
    </w:p>
    <w:p w14:paraId="645F3FA3" w14:textId="77777777" w:rsidR="00527E2E" w:rsidRDefault="00000000" w:rsidP="00AF288D">
      <w:pPr>
        <w:pStyle w:val="a3"/>
        <w:numPr>
          <w:ilvl w:val="0"/>
          <w:numId w:val="19"/>
        </w:numPr>
        <w:spacing w:line="360" w:lineRule="auto"/>
        <w:ind w:leftChars="0"/>
        <w:rPr>
          <w:rFonts w:ascii="標楷體" w:eastAsia="標楷體" w:hAnsi="標楷體"/>
        </w:rPr>
      </w:pPr>
      <m:oMath>
        <m:sSub>
          <m:sSubPr>
            <m:ctrlPr>
              <w:rPr>
                <w:rFonts w:ascii="Cambria Math" w:eastAsia="標楷體" w:hAnsi="Cambria Math"/>
                <w:i/>
              </w:rPr>
            </m:ctrlPr>
          </m:sSubPr>
          <m:e>
            <m:r>
              <w:rPr>
                <w:rFonts w:ascii="Cambria Math" w:eastAsia="標楷體" w:hAnsi="Cambria Math" w:hint="eastAsia"/>
              </w:rPr>
              <m:t>EC</m:t>
            </m:r>
          </m:e>
          <m:sub>
            <m:r>
              <w:rPr>
                <w:rFonts w:ascii="Cambria Math" w:eastAsia="標楷體" w:hAnsi="Cambria Math"/>
              </w:rPr>
              <m:t>t</m:t>
            </m:r>
          </m:sub>
        </m:sSub>
      </m:oMath>
      <w:r w:rsidR="00527E2E">
        <w:rPr>
          <w:rFonts w:ascii="標楷體" w:eastAsia="標楷體" w:hAnsi="標楷體" w:hint="eastAsia"/>
        </w:rPr>
        <w:t>：</w:t>
      </w:r>
      <w:r w:rsidR="00527E2E" w:rsidRPr="00544312">
        <w:rPr>
          <w:rFonts w:ascii="標楷體" w:eastAsia="標楷體" w:hAnsi="標楷體" w:hint="eastAsia"/>
        </w:rPr>
        <w:t>基金在時間t的</w:t>
      </w:r>
      <w:r w:rsidR="00527E2E" w:rsidRPr="000E0089">
        <w:rPr>
          <w:rFonts w:ascii="標楷體" w:eastAsia="標楷體" w:hAnsi="標楷體" w:hint="eastAsia"/>
        </w:rPr>
        <w:t>熵</w:t>
      </w:r>
      <w:r w:rsidR="00527E2E">
        <w:rPr>
          <w:rFonts w:ascii="標楷體" w:eastAsia="標楷體" w:hAnsi="標楷體" w:hint="eastAsia"/>
        </w:rPr>
        <w:t>。</w:t>
      </w:r>
    </w:p>
    <w:p w14:paraId="35194CE6" w14:textId="77777777" w:rsidR="00527E2E" w:rsidRDefault="00000000" w:rsidP="00AF288D">
      <w:pPr>
        <w:pStyle w:val="a3"/>
        <w:numPr>
          <w:ilvl w:val="0"/>
          <w:numId w:val="19"/>
        </w:numPr>
        <w:spacing w:line="360" w:lineRule="auto"/>
        <w:ind w:leftChars="0"/>
        <w:rPr>
          <w:rFonts w:ascii="標楷體" w:eastAsia="標楷體" w:hAnsi="標楷體"/>
        </w:rPr>
      </w:pPr>
      <m:oMath>
        <m:sSub>
          <m:sSubPr>
            <m:ctrlPr>
              <w:rPr>
                <w:rStyle w:val="mord"/>
                <w:rFonts w:ascii="Cambria Math" w:hAnsi="Cambria Math"/>
              </w:rPr>
            </m:ctrlPr>
          </m:sSubPr>
          <m:e>
            <m:r>
              <w:rPr>
                <w:rStyle w:val="mord"/>
                <w:rFonts w:ascii="Cambria Math" w:hAnsi="Cambria Math"/>
              </w:rPr>
              <m:t>Fund Size</m:t>
            </m:r>
          </m:e>
          <m:sub>
            <m:r>
              <w:rPr>
                <w:rStyle w:val="mord"/>
                <w:rFonts w:ascii="Cambria Math" w:hAnsi="Cambria Math"/>
              </w:rPr>
              <m:t>t</m:t>
            </m:r>
          </m:sub>
        </m:sSub>
      </m:oMath>
      <w:r w:rsidR="00527E2E">
        <w:rPr>
          <w:rStyle w:val="mord"/>
          <w:rFonts w:ascii="標楷體" w:eastAsia="標楷體" w:hAnsi="標楷體" w:hint="eastAsia"/>
        </w:rPr>
        <w:t>：</w:t>
      </w:r>
      <w:r w:rsidR="00527E2E" w:rsidRPr="00544312">
        <w:rPr>
          <w:rFonts w:ascii="標楷體" w:eastAsia="標楷體" w:hAnsi="標楷體" w:hint="eastAsia"/>
        </w:rPr>
        <w:t>基金在時間t的</w:t>
      </w:r>
      <w:r w:rsidR="00527E2E">
        <w:rPr>
          <w:rFonts w:ascii="標楷體" w:eastAsia="標楷體" w:hAnsi="標楷體" w:hint="eastAsia"/>
        </w:rPr>
        <w:t>規模。</w:t>
      </w:r>
    </w:p>
    <w:p w14:paraId="26A7D0A0" w14:textId="00C973C0" w:rsidR="00527E2E" w:rsidRDefault="00000000" w:rsidP="00AF288D">
      <w:pPr>
        <w:pStyle w:val="a3"/>
        <w:numPr>
          <w:ilvl w:val="0"/>
          <w:numId w:val="19"/>
        </w:numPr>
        <w:spacing w:line="360" w:lineRule="auto"/>
        <w:ind w:leftChars="0"/>
        <w:rPr>
          <w:rFonts w:ascii="標楷體" w:eastAsia="標楷體" w:hAnsi="標楷體"/>
        </w:rPr>
      </w:pPr>
      <m:oMath>
        <m:sSub>
          <m:sSubPr>
            <m:ctrlPr>
              <w:rPr>
                <w:rFonts w:ascii="Cambria Math" w:hAnsi="Cambria Math"/>
                <w:i/>
              </w:rPr>
            </m:ctrlPr>
          </m:sSubPr>
          <m:e>
            <m:r>
              <m:rPr>
                <m:sty m:val="p"/>
              </m:rPr>
              <w:rPr>
                <w:rFonts w:ascii="Cambria Math" w:hAnsi="Cambria Math"/>
              </w:rPr>
              <m:t>ε</m:t>
            </m:r>
          </m:e>
          <m:sub>
            <m:r>
              <w:rPr>
                <w:rFonts w:ascii="Cambria Math" w:hAnsi="Cambria Math"/>
              </w:rPr>
              <m:t>t</m:t>
            </m:r>
          </m:sub>
        </m:sSub>
      </m:oMath>
      <w:r w:rsidR="00527E2E">
        <w:rPr>
          <w:rFonts w:ascii="標楷體" w:eastAsia="標楷體" w:hAnsi="標楷體" w:hint="eastAsia"/>
        </w:rPr>
        <w:t>：</w:t>
      </w:r>
      <w:r w:rsidR="00527E2E" w:rsidRPr="000E0089">
        <w:rPr>
          <w:rFonts w:ascii="標楷體" w:eastAsia="標楷體" w:hAnsi="標楷體" w:hint="eastAsia"/>
        </w:rPr>
        <w:t>模型</w:t>
      </w:r>
      <w:r w:rsidR="00527E2E">
        <w:rPr>
          <w:rFonts w:ascii="標楷體" w:eastAsia="標楷體" w:hAnsi="標楷體" w:hint="eastAsia"/>
        </w:rPr>
        <w:t>中</w:t>
      </w:r>
      <w:r w:rsidR="00527E2E" w:rsidRPr="000E0089">
        <w:rPr>
          <w:rFonts w:ascii="標楷體" w:eastAsia="標楷體" w:hAnsi="標楷體" w:hint="eastAsia"/>
        </w:rPr>
        <w:t>無法解釋的隨機變數。</w:t>
      </w:r>
    </w:p>
    <w:p w14:paraId="4B6A330A" w14:textId="42965D59" w:rsidR="00527E2E" w:rsidRDefault="00527E2E" w:rsidP="00527E2E">
      <w:pPr>
        <w:spacing w:line="360" w:lineRule="auto"/>
        <w:rPr>
          <w:rFonts w:ascii="標楷體" w:eastAsia="標楷體" w:hAnsi="標楷體"/>
        </w:rPr>
      </w:pPr>
    </w:p>
    <w:p w14:paraId="2E83A90F" w14:textId="023DA6FB" w:rsidR="00527E2E" w:rsidRPr="00277A74" w:rsidRDefault="00527E2E" w:rsidP="00277A74">
      <w:pPr>
        <w:pStyle w:val="a3"/>
        <w:spacing w:line="360" w:lineRule="auto"/>
        <w:ind w:leftChars="0" w:firstLine="480"/>
        <w:rPr>
          <w:rFonts w:ascii="標楷體" w:eastAsia="標楷體" w:hAnsi="標楷體"/>
        </w:rPr>
      </w:pPr>
      <w:r w:rsidRPr="00277A74">
        <w:rPr>
          <w:rFonts w:ascii="標楷體" w:eastAsia="標楷體" w:hAnsi="標楷體" w:hint="eastAsia"/>
        </w:rPr>
        <w:t>在這個多變數回歸模型中，我們希望檢測每個集中度指標是否仍然對ETF月報酬率具有顯著影響，並且比較不同集中度指標的相對重要性。此外，這個模型可以幫助我們理解各指標之間是否存在交互影響，即某些集中度指標是否會加強或削弱其他指標對績效的影響。</w:t>
      </w:r>
    </w:p>
    <w:p w14:paraId="2D1CB300" w14:textId="42BB6778" w:rsidR="00E0605B" w:rsidRDefault="00E0605B" w:rsidP="00527E2E">
      <w:pPr>
        <w:spacing w:line="360" w:lineRule="auto"/>
        <w:rPr>
          <w:rFonts w:ascii="標楷體" w:eastAsia="標楷體" w:hAnsi="標楷體"/>
        </w:rPr>
      </w:pPr>
    </w:p>
    <w:p w14:paraId="2A7D4D52" w14:textId="240C1DC1" w:rsidR="00A16184" w:rsidRDefault="00A16184" w:rsidP="00527E2E">
      <w:pPr>
        <w:spacing w:line="360" w:lineRule="auto"/>
        <w:rPr>
          <w:rFonts w:ascii="標楷體" w:eastAsia="標楷體" w:hAnsi="標楷體"/>
        </w:rPr>
      </w:pPr>
    </w:p>
    <w:p w14:paraId="7FDE3C37" w14:textId="77777777" w:rsidR="00A16184" w:rsidRPr="00527E2E" w:rsidRDefault="00A16184" w:rsidP="00527E2E">
      <w:pPr>
        <w:spacing w:line="360" w:lineRule="auto"/>
        <w:rPr>
          <w:rFonts w:ascii="標楷體" w:eastAsia="標楷體" w:hAnsi="標楷體"/>
        </w:rPr>
      </w:pPr>
    </w:p>
    <w:sectPr w:rsidR="00A16184" w:rsidRPr="00527E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5A8C"/>
    <w:multiLevelType w:val="hybridMultilevel"/>
    <w:tmpl w:val="4FD86772"/>
    <w:lvl w:ilvl="0" w:tplc="E138AE92">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47616CA"/>
    <w:multiLevelType w:val="hybridMultilevel"/>
    <w:tmpl w:val="DCAAEB6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2C0578AF"/>
    <w:multiLevelType w:val="hybridMultilevel"/>
    <w:tmpl w:val="DD1AB46C"/>
    <w:lvl w:ilvl="0" w:tplc="82C0A476">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E9552C1"/>
    <w:multiLevelType w:val="hybridMultilevel"/>
    <w:tmpl w:val="2476294C"/>
    <w:lvl w:ilvl="0" w:tplc="E138AE92">
      <w:start w:val="1"/>
      <w:numFmt w:val="taiwaneseCountingThousand"/>
      <w:lvlText w:val="%1、"/>
      <w:lvlJc w:val="left"/>
      <w:pPr>
        <w:ind w:left="480" w:hanging="480"/>
      </w:pPr>
      <w:rPr>
        <w:rFonts w:hint="eastAsia"/>
      </w:rPr>
    </w:lvl>
    <w:lvl w:ilvl="1" w:tplc="586A42D6">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D34D5F"/>
    <w:multiLevelType w:val="hybridMultilevel"/>
    <w:tmpl w:val="DD1AB46C"/>
    <w:lvl w:ilvl="0" w:tplc="82C0A476">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ACB4DC6"/>
    <w:multiLevelType w:val="hybridMultilevel"/>
    <w:tmpl w:val="F22AECDA"/>
    <w:lvl w:ilvl="0" w:tplc="82C0A47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E2B32FE"/>
    <w:multiLevelType w:val="hybridMultilevel"/>
    <w:tmpl w:val="DF0A0CCE"/>
    <w:lvl w:ilvl="0" w:tplc="E138AE9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53D6841"/>
    <w:multiLevelType w:val="hybridMultilevel"/>
    <w:tmpl w:val="1CB0FC76"/>
    <w:lvl w:ilvl="0" w:tplc="E138AE92">
      <w:start w:val="1"/>
      <w:numFmt w:val="taiwaneseCountingThousand"/>
      <w:lvlText w:val="%1、"/>
      <w:lvlJc w:val="left"/>
      <w:pPr>
        <w:ind w:left="480" w:hanging="480"/>
      </w:pPr>
      <w:rPr>
        <w:rFonts w:hint="eastAsia"/>
      </w:rPr>
    </w:lvl>
    <w:lvl w:ilvl="1" w:tplc="45484CDC">
      <w:start w:val="1"/>
      <w:numFmt w:val="taiwaneseCountingThousand"/>
      <w:lvlText w:val="(%2)、"/>
      <w:lvlJc w:val="left"/>
      <w:pPr>
        <w:ind w:left="960" w:hanging="480"/>
      </w:pPr>
      <w:rPr>
        <w:rFonts w:hint="eastAsia"/>
        <w:b w:val="0"/>
        <w:bCs w: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22272A"/>
    <w:multiLevelType w:val="hybridMultilevel"/>
    <w:tmpl w:val="EE14346A"/>
    <w:lvl w:ilvl="0" w:tplc="82C0A47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56042899"/>
    <w:multiLevelType w:val="hybridMultilevel"/>
    <w:tmpl w:val="7B34D6D8"/>
    <w:lvl w:ilvl="0" w:tplc="A2807970">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5EC20BDF"/>
    <w:multiLevelType w:val="hybridMultilevel"/>
    <w:tmpl w:val="D8D895A8"/>
    <w:lvl w:ilvl="0" w:tplc="82C0A47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6188636A"/>
    <w:multiLevelType w:val="hybridMultilevel"/>
    <w:tmpl w:val="317A771A"/>
    <w:lvl w:ilvl="0" w:tplc="45484CDC">
      <w:start w:val="1"/>
      <w:numFmt w:val="taiwaneseCountingThousand"/>
      <w:lvlText w:val="(%1)、"/>
      <w:lvlJc w:val="left"/>
      <w:pPr>
        <w:ind w:left="960" w:hanging="480"/>
      </w:pPr>
      <w:rPr>
        <w:rFonts w:hint="eastAsia"/>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6133EF0"/>
    <w:multiLevelType w:val="hybridMultilevel"/>
    <w:tmpl w:val="DD1AB46C"/>
    <w:lvl w:ilvl="0" w:tplc="82C0A476">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6A54645B"/>
    <w:multiLevelType w:val="hybridMultilevel"/>
    <w:tmpl w:val="0AF46FB8"/>
    <w:lvl w:ilvl="0" w:tplc="E138AE92">
      <w:start w:val="1"/>
      <w:numFmt w:val="taiwaneseCountingThousand"/>
      <w:lvlText w:val="%1、"/>
      <w:lvlJc w:val="left"/>
      <w:pPr>
        <w:ind w:left="480" w:hanging="480"/>
      </w:pPr>
      <w:rPr>
        <w:rFonts w:hint="eastAsia"/>
      </w:rPr>
    </w:lvl>
    <w:lvl w:ilvl="1" w:tplc="586A42D6">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B2C512B"/>
    <w:multiLevelType w:val="hybridMultilevel"/>
    <w:tmpl w:val="789C947C"/>
    <w:lvl w:ilvl="0" w:tplc="82C0A476">
      <w:start w:val="1"/>
      <w:numFmt w:val="decimal"/>
      <w:lvlText w:val="(%1)、"/>
      <w:lvlJc w:val="left"/>
      <w:pPr>
        <w:ind w:left="1440" w:hanging="480"/>
      </w:pPr>
      <w:rPr>
        <w:rFonts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15:restartNumberingAfterBreak="0">
    <w:nsid w:val="6CE72B1E"/>
    <w:multiLevelType w:val="hybridMultilevel"/>
    <w:tmpl w:val="DD1AB46C"/>
    <w:lvl w:ilvl="0" w:tplc="82C0A476">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E185AFF"/>
    <w:multiLevelType w:val="hybridMultilevel"/>
    <w:tmpl w:val="ECEE1EFC"/>
    <w:lvl w:ilvl="0" w:tplc="82C0A47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72FB6688"/>
    <w:multiLevelType w:val="hybridMultilevel"/>
    <w:tmpl w:val="71F40138"/>
    <w:lvl w:ilvl="0" w:tplc="586A42D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5661BAF"/>
    <w:multiLevelType w:val="hybridMultilevel"/>
    <w:tmpl w:val="D9B8E01C"/>
    <w:lvl w:ilvl="0" w:tplc="C6622E76">
      <w:start w:val="1"/>
      <w:numFmt w:val="taiwaneseCountingThousand"/>
      <w:lvlText w:val="(%1)、"/>
      <w:lvlJc w:val="left"/>
      <w:pPr>
        <w:ind w:left="960" w:hanging="480"/>
      </w:pPr>
      <w:rPr>
        <w:rFonts w:hint="eastAsia"/>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77873E1F"/>
    <w:multiLevelType w:val="hybridMultilevel"/>
    <w:tmpl w:val="D3AE4DA6"/>
    <w:lvl w:ilvl="0" w:tplc="586A42D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8580A5A"/>
    <w:multiLevelType w:val="hybridMultilevel"/>
    <w:tmpl w:val="7C4285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160124354">
    <w:abstractNumId w:val="13"/>
  </w:num>
  <w:num w:numId="2" w16cid:durableId="587034518">
    <w:abstractNumId w:val="7"/>
  </w:num>
  <w:num w:numId="3" w16cid:durableId="1112357140">
    <w:abstractNumId w:val="19"/>
  </w:num>
  <w:num w:numId="4" w16cid:durableId="245919741">
    <w:abstractNumId w:val="18"/>
  </w:num>
  <w:num w:numId="5" w16cid:durableId="2078163687">
    <w:abstractNumId w:val="9"/>
  </w:num>
  <w:num w:numId="6" w16cid:durableId="336423557">
    <w:abstractNumId w:val="1"/>
  </w:num>
  <w:num w:numId="7" w16cid:durableId="1851480186">
    <w:abstractNumId w:val="8"/>
  </w:num>
  <w:num w:numId="8" w16cid:durableId="2103868102">
    <w:abstractNumId w:val="16"/>
  </w:num>
  <w:num w:numId="9" w16cid:durableId="31196879">
    <w:abstractNumId w:val="10"/>
  </w:num>
  <w:num w:numId="10" w16cid:durableId="31347148">
    <w:abstractNumId w:val="17"/>
  </w:num>
  <w:num w:numId="11" w16cid:durableId="508760018">
    <w:abstractNumId w:val="20"/>
  </w:num>
  <w:num w:numId="12" w16cid:durableId="457837265">
    <w:abstractNumId w:val="12"/>
  </w:num>
  <w:num w:numId="13" w16cid:durableId="392043760">
    <w:abstractNumId w:val="0"/>
  </w:num>
  <w:num w:numId="14" w16cid:durableId="135034669">
    <w:abstractNumId w:val="14"/>
  </w:num>
  <w:num w:numId="15" w16cid:durableId="398678354">
    <w:abstractNumId w:val="11"/>
  </w:num>
  <w:num w:numId="16" w16cid:durableId="1684432404">
    <w:abstractNumId w:val="5"/>
  </w:num>
  <w:num w:numId="17" w16cid:durableId="397675033">
    <w:abstractNumId w:val="4"/>
  </w:num>
  <w:num w:numId="18" w16cid:durableId="919875668">
    <w:abstractNumId w:val="15"/>
  </w:num>
  <w:num w:numId="19" w16cid:durableId="2112045304">
    <w:abstractNumId w:val="2"/>
  </w:num>
  <w:num w:numId="20" w16cid:durableId="316156551">
    <w:abstractNumId w:val="6"/>
  </w:num>
  <w:num w:numId="21" w16cid:durableId="1586451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83"/>
    <w:rsid w:val="000B0B74"/>
    <w:rsid w:val="000D0B07"/>
    <w:rsid w:val="000E0089"/>
    <w:rsid w:val="000F6ABB"/>
    <w:rsid w:val="00137A9E"/>
    <w:rsid w:val="00155747"/>
    <w:rsid w:val="001D58C8"/>
    <w:rsid w:val="001E2BE9"/>
    <w:rsid w:val="001F24F0"/>
    <w:rsid w:val="00266CAB"/>
    <w:rsid w:val="00277A74"/>
    <w:rsid w:val="003058A9"/>
    <w:rsid w:val="00307219"/>
    <w:rsid w:val="00390E87"/>
    <w:rsid w:val="00425001"/>
    <w:rsid w:val="0047380C"/>
    <w:rsid w:val="00496317"/>
    <w:rsid w:val="004B3A7A"/>
    <w:rsid w:val="004D16DB"/>
    <w:rsid w:val="00527E2E"/>
    <w:rsid w:val="0054105F"/>
    <w:rsid w:val="00544312"/>
    <w:rsid w:val="00571677"/>
    <w:rsid w:val="005736C1"/>
    <w:rsid w:val="00610C83"/>
    <w:rsid w:val="0063749A"/>
    <w:rsid w:val="0064384A"/>
    <w:rsid w:val="006D284F"/>
    <w:rsid w:val="006F6B07"/>
    <w:rsid w:val="00713298"/>
    <w:rsid w:val="00790E78"/>
    <w:rsid w:val="00794824"/>
    <w:rsid w:val="007C7C19"/>
    <w:rsid w:val="00850ECF"/>
    <w:rsid w:val="00854124"/>
    <w:rsid w:val="008F6225"/>
    <w:rsid w:val="00945F03"/>
    <w:rsid w:val="009B508F"/>
    <w:rsid w:val="009D3D71"/>
    <w:rsid w:val="00A16184"/>
    <w:rsid w:val="00A22196"/>
    <w:rsid w:val="00A27534"/>
    <w:rsid w:val="00A45F13"/>
    <w:rsid w:val="00A51D11"/>
    <w:rsid w:val="00AC3B7F"/>
    <w:rsid w:val="00AE12AA"/>
    <w:rsid w:val="00AE43AD"/>
    <w:rsid w:val="00AF288D"/>
    <w:rsid w:val="00B75D11"/>
    <w:rsid w:val="00BB08E7"/>
    <w:rsid w:val="00BB5170"/>
    <w:rsid w:val="00BC499D"/>
    <w:rsid w:val="00C460BA"/>
    <w:rsid w:val="00CB295A"/>
    <w:rsid w:val="00D90047"/>
    <w:rsid w:val="00E0605B"/>
    <w:rsid w:val="00E84C72"/>
    <w:rsid w:val="00EE70DE"/>
    <w:rsid w:val="00EF441A"/>
    <w:rsid w:val="00F45289"/>
    <w:rsid w:val="00FC43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B8DC"/>
  <w15:chartTrackingRefBased/>
  <w15:docId w15:val="{C9845677-2F50-4FF7-BCEF-76BAED5D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D11"/>
    <w:pPr>
      <w:ind w:leftChars="200" w:left="480"/>
    </w:pPr>
  </w:style>
  <w:style w:type="character" w:styleId="a4">
    <w:name w:val="Placeholder Text"/>
    <w:basedOn w:val="a0"/>
    <w:uiPriority w:val="99"/>
    <w:semiHidden/>
    <w:rsid w:val="00AE43AD"/>
    <w:rPr>
      <w:color w:val="808080"/>
    </w:rPr>
  </w:style>
  <w:style w:type="character" w:customStyle="1" w:styleId="mopen">
    <w:name w:val="mopen"/>
    <w:basedOn w:val="a0"/>
    <w:rsid w:val="00A45F13"/>
  </w:style>
  <w:style w:type="character" w:customStyle="1" w:styleId="mclose">
    <w:name w:val="mclose"/>
    <w:basedOn w:val="a0"/>
    <w:rsid w:val="00A45F13"/>
  </w:style>
  <w:style w:type="character" w:customStyle="1" w:styleId="mord">
    <w:name w:val="mord"/>
    <w:basedOn w:val="a0"/>
    <w:rsid w:val="00A45F13"/>
  </w:style>
  <w:style w:type="character" w:customStyle="1" w:styleId="vlist-s">
    <w:name w:val="vlist-s"/>
    <w:basedOn w:val="a0"/>
    <w:rsid w:val="00A22196"/>
  </w:style>
  <w:style w:type="table" w:styleId="a5">
    <w:name w:val="Table Grid"/>
    <w:basedOn w:val="a1"/>
    <w:uiPriority w:val="39"/>
    <w:rsid w:val="00496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35542;&#25991;\&#36039;&#26009;\&#26376;&#25910;&#30436;&#20729;&#12289;&#26376;&#22577;&#37228;&#29575;\&#22294;&#29255;_&#30740;&#31350;&#36039;&#26009;&#33287;&#26041;&#2786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609659317960522E-2"/>
          <c:y val="3.6962365591397851E-2"/>
          <c:w val="0.91668833568784602"/>
          <c:h val="0.70526218292430842"/>
        </c:manualLayout>
      </c:layout>
      <c:lineChart>
        <c:grouping val="standard"/>
        <c:varyColors val="0"/>
        <c:ser>
          <c:idx val="0"/>
          <c:order val="0"/>
          <c:tx>
            <c:strRef>
              <c:f>'19檔ETF 2019年8月至2025年2月月報酬率走勢_圖'!$B$1</c:f>
              <c:strCache>
                <c:ptCount val="1"/>
                <c:pt idx="0">
                  <c:v>0050</c:v>
                </c:pt>
              </c:strCache>
            </c:strRef>
          </c:tx>
          <c:spPr>
            <a:ln w="12700" cap="rnd">
              <a:solidFill>
                <a:schemeClr val="accent1"/>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2019年8月至2025年2月月報酬率走勢_圖'!$B$2:$B$68</c:f>
              <c:numCache>
                <c:formatCode>General</c:formatCode>
                <c:ptCount val="67"/>
                <c:pt idx="0">
                  <c:v>-1.1474</c:v>
                </c:pt>
                <c:pt idx="1">
                  <c:v>3.3599000000000001</c:v>
                </c:pt>
                <c:pt idx="2">
                  <c:v>6.5012999999999996</c:v>
                </c:pt>
                <c:pt idx="3">
                  <c:v>1.554</c:v>
                </c:pt>
                <c:pt idx="4">
                  <c:v>5.9564000000000004</c:v>
                </c:pt>
                <c:pt idx="5">
                  <c:v>-4.2293000000000003</c:v>
                </c:pt>
                <c:pt idx="6">
                  <c:v>-1.4454</c:v>
                </c:pt>
                <c:pt idx="7">
                  <c:v>-14.100300000000001</c:v>
                </c:pt>
                <c:pt idx="8">
                  <c:v>12.2784</c:v>
                </c:pt>
                <c:pt idx="9">
                  <c:v>-1.228</c:v>
                </c:pt>
                <c:pt idx="10">
                  <c:v>6.4537000000000004</c:v>
                </c:pt>
                <c:pt idx="11">
                  <c:v>16.2803</c:v>
                </c:pt>
                <c:pt idx="12">
                  <c:v>-1.9268000000000001</c:v>
                </c:pt>
                <c:pt idx="13">
                  <c:v>1.1786000000000001</c:v>
                </c:pt>
                <c:pt idx="14">
                  <c:v>1E-4</c:v>
                </c:pt>
                <c:pt idx="15">
                  <c:v>9.9998000000000005</c:v>
                </c:pt>
                <c:pt idx="16">
                  <c:v>7.8992000000000004</c:v>
                </c:pt>
                <c:pt idx="17">
                  <c:v>7.194</c:v>
                </c:pt>
                <c:pt idx="18">
                  <c:v>4.0561999999999996</c:v>
                </c:pt>
                <c:pt idx="19">
                  <c:v>1.012</c:v>
                </c:pt>
                <c:pt idx="20">
                  <c:v>4.3411999999999997</c:v>
                </c:pt>
                <c:pt idx="21">
                  <c:v>-2.4893000000000001</c:v>
                </c:pt>
                <c:pt idx="22">
                  <c:v>1.3492999999999999</c:v>
                </c:pt>
                <c:pt idx="23">
                  <c:v>-1.8364</c:v>
                </c:pt>
                <c:pt idx="24">
                  <c:v>3.1604000000000001</c:v>
                </c:pt>
                <c:pt idx="25">
                  <c:v>-2.3512</c:v>
                </c:pt>
                <c:pt idx="26">
                  <c:v>-0.91200000000000003</c:v>
                </c:pt>
                <c:pt idx="27">
                  <c:v>1.6202000000000001</c:v>
                </c:pt>
                <c:pt idx="28">
                  <c:v>5.4349999999999996</c:v>
                </c:pt>
                <c:pt idx="29">
                  <c:v>-0.53220000000000001</c:v>
                </c:pt>
                <c:pt idx="30">
                  <c:v>-2.1547999999999998</c:v>
                </c:pt>
                <c:pt idx="31">
                  <c:v>-0.2888</c:v>
                </c:pt>
                <c:pt idx="32">
                  <c:v>-6.7705000000000002</c:v>
                </c:pt>
                <c:pt idx="33">
                  <c:v>0.8155</c:v>
                </c:pt>
                <c:pt idx="34">
                  <c:v>-10.786</c:v>
                </c:pt>
                <c:pt idx="35">
                  <c:v>3.5063</c:v>
                </c:pt>
                <c:pt idx="36">
                  <c:v>-0.33889999999999998</c:v>
                </c:pt>
                <c:pt idx="37">
                  <c:v>-12.0322</c:v>
                </c:pt>
                <c:pt idx="38">
                  <c:v>-4.2533000000000003</c:v>
                </c:pt>
                <c:pt idx="39">
                  <c:v>17.466000000000001</c:v>
                </c:pt>
                <c:pt idx="40">
                  <c:v>-5.2857000000000003</c:v>
                </c:pt>
                <c:pt idx="41">
                  <c:v>9.6626999999999992</c:v>
                </c:pt>
                <c:pt idx="42">
                  <c:v>0.42270000000000002</c:v>
                </c:pt>
                <c:pt idx="43">
                  <c:v>2.3569</c:v>
                </c:pt>
                <c:pt idx="44">
                  <c:v>-3.4539</c:v>
                </c:pt>
                <c:pt idx="45">
                  <c:v>7.4531999999999998</c:v>
                </c:pt>
                <c:pt idx="46">
                  <c:v>2.3384999999999998</c:v>
                </c:pt>
                <c:pt idx="47">
                  <c:v>1.2274</c:v>
                </c:pt>
                <c:pt idx="48">
                  <c:v>-2.4068000000000001</c:v>
                </c:pt>
                <c:pt idx="49">
                  <c:v>-2.4264000000000001</c:v>
                </c:pt>
                <c:pt idx="50">
                  <c:v>-1.2230000000000001</c:v>
                </c:pt>
                <c:pt idx="51">
                  <c:v>8.4192999999999998</c:v>
                </c:pt>
                <c:pt idx="52">
                  <c:v>3.1217000000000001</c:v>
                </c:pt>
                <c:pt idx="53">
                  <c:v>1.5225</c:v>
                </c:pt>
                <c:pt idx="54">
                  <c:v>6.6616999999999997</c:v>
                </c:pt>
                <c:pt idx="55">
                  <c:v>10.1882</c:v>
                </c:pt>
                <c:pt idx="56">
                  <c:v>0.2218</c:v>
                </c:pt>
                <c:pt idx="57">
                  <c:v>4.8973000000000004</c:v>
                </c:pt>
                <c:pt idx="58">
                  <c:v>12.3193</c:v>
                </c:pt>
                <c:pt idx="59">
                  <c:v>-2.5106999999999999</c:v>
                </c:pt>
                <c:pt idx="60">
                  <c:v>0.27650000000000002</c:v>
                </c:pt>
                <c:pt idx="61">
                  <c:v>1.4338</c:v>
                </c:pt>
                <c:pt idx="62">
                  <c:v>4.2676999999999996</c:v>
                </c:pt>
                <c:pt idx="63">
                  <c:v>-2.3721000000000001</c:v>
                </c:pt>
                <c:pt idx="64">
                  <c:v>4.5392999999999999</c:v>
                </c:pt>
                <c:pt idx="65">
                  <c:v>4.2495000000000003</c:v>
                </c:pt>
                <c:pt idx="66">
                  <c:v>-4.3714000000000004</c:v>
                </c:pt>
              </c:numCache>
            </c:numRef>
          </c:val>
          <c:smooth val="0"/>
          <c:extLst>
            <c:ext xmlns:c16="http://schemas.microsoft.com/office/drawing/2014/chart" uri="{C3380CC4-5D6E-409C-BE32-E72D297353CC}">
              <c16:uniqueId val="{00000000-79E0-4A62-A631-5E7271E2A5EA}"/>
            </c:ext>
          </c:extLst>
        </c:ser>
        <c:ser>
          <c:idx val="1"/>
          <c:order val="1"/>
          <c:tx>
            <c:strRef>
              <c:f>'19檔ETF 2019年8月至2025年2月月報酬率走勢_圖'!$C$1</c:f>
              <c:strCache>
                <c:ptCount val="1"/>
                <c:pt idx="0">
                  <c:v>0051</c:v>
                </c:pt>
              </c:strCache>
            </c:strRef>
          </c:tx>
          <c:spPr>
            <a:ln w="12700" cap="rnd">
              <a:solidFill>
                <a:schemeClr val="accent3"/>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2019年8月至2025年2月月報酬率走勢_圖'!$C$2:$C$68</c:f>
              <c:numCache>
                <c:formatCode>General</c:formatCode>
                <c:ptCount val="67"/>
                <c:pt idx="0">
                  <c:v>-0.47870000000000001</c:v>
                </c:pt>
                <c:pt idx="1">
                  <c:v>2.4668999999999999</c:v>
                </c:pt>
                <c:pt idx="2">
                  <c:v>3.5232000000000001</c:v>
                </c:pt>
                <c:pt idx="3">
                  <c:v>0.95250000000000001</c:v>
                </c:pt>
                <c:pt idx="4">
                  <c:v>2.2094</c:v>
                </c:pt>
                <c:pt idx="5">
                  <c:v>-2.4741</c:v>
                </c:pt>
                <c:pt idx="6">
                  <c:v>-2.3330000000000002</c:v>
                </c:pt>
                <c:pt idx="7">
                  <c:v>-15.138999999999999</c:v>
                </c:pt>
                <c:pt idx="8">
                  <c:v>17.9101</c:v>
                </c:pt>
                <c:pt idx="9">
                  <c:v>3.044</c:v>
                </c:pt>
                <c:pt idx="10">
                  <c:v>7.0374999999999996</c:v>
                </c:pt>
                <c:pt idx="11">
                  <c:v>7.4132999999999996</c:v>
                </c:pt>
                <c:pt idx="12">
                  <c:v>0.75560000000000005</c:v>
                </c:pt>
                <c:pt idx="13">
                  <c:v>-2.6248</c:v>
                </c:pt>
                <c:pt idx="14">
                  <c:v>0.3851</c:v>
                </c:pt>
                <c:pt idx="15">
                  <c:v>9.1608999999999998</c:v>
                </c:pt>
                <c:pt idx="16">
                  <c:v>5.8963000000000001</c:v>
                </c:pt>
                <c:pt idx="17">
                  <c:v>-0.68179999999999996</c:v>
                </c:pt>
                <c:pt idx="18">
                  <c:v>7.8945999999999996</c:v>
                </c:pt>
                <c:pt idx="19">
                  <c:v>6.1505000000000001</c:v>
                </c:pt>
                <c:pt idx="20">
                  <c:v>12.287599999999999</c:v>
                </c:pt>
                <c:pt idx="21">
                  <c:v>-3.5589</c:v>
                </c:pt>
                <c:pt idx="22">
                  <c:v>7.3799000000000001</c:v>
                </c:pt>
                <c:pt idx="23">
                  <c:v>-0.85909999999999997</c:v>
                </c:pt>
                <c:pt idx="24">
                  <c:v>-1.2133</c:v>
                </c:pt>
                <c:pt idx="25">
                  <c:v>-0.35099999999999998</c:v>
                </c:pt>
                <c:pt idx="26">
                  <c:v>2.4649999999999999</c:v>
                </c:pt>
                <c:pt idx="27">
                  <c:v>5.1394000000000002</c:v>
                </c:pt>
                <c:pt idx="28">
                  <c:v>2.2707999999999999</c:v>
                </c:pt>
                <c:pt idx="29">
                  <c:v>-3.2894999999999999</c:v>
                </c:pt>
                <c:pt idx="30">
                  <c:v>1.7008000000000001</c:v>
                </c:pt>
                <c:pt idx="31">
                  <c:v>0.83589999999999998</c:v>
                </c:pt>
                <c:pt idx="32">
                  <c:v>-5.1412000000000004</c:v>
                </c:pt>
                <c:pt idx="33">
                  <c:v>0.437</c:v>
                </c:pt>
                <c:pt idx="34">
                  <c:v>-9.3994</c:v>
                </c:pt>
                <c:pt idx="35">
                  <c:v>1.4409000000000001</c:v>
                </c:pt>
                <c:pt idx="36">
                  <c:v>4.9244000000000003</c:v>
                </c:pt>
                <c:pt idx="37">
                  <c:v>-8.6640999999999995</c:v>
                </c:pt>
                <c:pt idx="38">
                  <c:v>-2.569</c:v>
                </c:pt>
                <c:pt idx="39">
                  <c:v>12.0709</c:v>
                </c:pt>
                <c:pt idx="40">
                  <c:v>-2.9357000000000002</c:v>
                </c:pt>
                <c:pt idx="41">
                  <c:v>4.7804000000000002</c:v>
                </c:pt>
                <c:pt idx="42">
                  <c:v>5.1210000000000004</c:v>
                </c:pt>
                <c:pt idx="43">
                  <c:v>2.0371999999999999</c:v>
                </c:pt>
                <c:pt idx="44">
                  <c:v>-0.34710000000000002</c:v>
                </c:pt>
                <c:pt idx="45">
                  <c:v>8.0138999999999996</c:v>
                </c:pt>
                <c:pt idx="46">
                  <c:v>7.0156999999999998</c:v>
                </c:pt>
                <c:pt idx="47">
                  <c:v>9.1936</c:v>
                </c:pt>
                <c:pt idx="48">
                  <c:v>-2.1393</c:v>
                </c:pt>
                <c:pt idx="49">
                  <c:v>-1.5515000000000001</c:v>
                </c:pt>
                <c:pt idx="50">
                  <c:v>-5.3007999999999997</c:v>
                </c:pt>
                <c:pt idx="51">
                  <c:v>10.3081</c:v>
                </c:pt>
                <c:pt idx="52">
                  <c:v>4.6908000000000003</c:v>
                </c:pt>
                <c:pt idx="53">
                  <c:v>-0.61109999999999998</c:v>
                </c:pt>
                <c:pt idx="54">
                  <c:v>5.6692999999999998</c:v>
                </c:pt>
                <c:pt idx="55">
                  <c:v>1.5513999999999999</c:v>
                </c:pt>
                <c:pt idx="56">
                  <c:v>0.8911</c:v>
                </c:pt>
                <c:pt idx="57">
                  <c:v>2.2713000000000001</c:v>
                </c:pt>
                <c:pt idx="58">
                  <c:v>4.1951000000000001</c:v>
                </c:pt>
                <c:pt idx="59">
                  <c:v>-3.7892999999999999</c:v>
                </c:pt>
                <c:pt idx="60">
                  <c:v>0.73839999999999995</c:v>
                </c:pt>
                <c:pt idx="61">
                  <c:v>-0.3054</c:v>
                </c:pt>
                <c:pt idx="62">
                  <c:v>-1.6543000000000001</c:v>
                </c:pt>
                <c:pt idx="63">
                  <c:v>-1.1694</c:v>
                </c:pt>
                <c:pt idx="64">
                  <c:v>0.1303</c:v>
                </c:pt>
                <c:pt idx="65">
                  <c:v>0.45479999999999998</c:v>
                </c:pt>
                <c:pt idx="66">
                  <c:v>2.6520999999999999</c:v>
                </c:pt>
              </c:numCache>
            </c:numRef>
          </c:val>
          <c:smooth val="0"/>
          <c:extLst>
            <c:ext xmlns:c16="http://schemas.microsoft.com/office/drawing/2014/chart" uri="{C3380CC4-5D6E-409C-BE32-E72D297353CC}">
              <c16:uniqueId val="{00000001-79E0-4A62-A631-5E7271E2A5EA}"/>
            </c:ext>
          </c:extLst>
        </c:ser>
        <c:ser>
          <c:idx val="2"/>
          <c:order val="2"/>
          <c:tx>
            <c:strRef>
              <c:f>'19檔ETF 2019年8月至2025年2月月報酬率走勢_圖'!$D$1</c:f>
              <c:strCache>
                <c:ptCount val="1"/>
                <c:pt idx="0">
                  <c:v>0052</c:v>
                </c:pt>
              </c:strCache>
            </c:strRef>
          </c:tx>
          <c:spPr>
            <a:ln w="12700" cap="rnd">
              <a:solidFill>
                <a:schemeClr val="accent5"/>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2019年8月至2025年2月月報酬率走勢_圖'!$D$2:$D$68</c:f>
              <c:numCache>
                <c:formatCode>General</c:formatCode>
                <c:ptCount val="67"/>
                <c:pt idx="0">
                  <c:v>0.61560000000000004</c:v>
                </c:pt>
                <c:pt idx="1">
                  <c:v>4.7205000000000004</c:v>
                </c:pt>
                <c:pt idx="2">
                  <c:v>9.2653999999999996</c:v>
                </c:pt>
                <c:pt idx="3">
                  <c:v>1.9097999999999999</c:v>
                </c:pt>
                <c:pt idx="4">
                  <c:v>8.2459000000000007</c:v>
                </c:pt>
                <c:pt idx="5">
                  <c:v>-3.4626999999999999</c:v>
                </c:pt>
                <c:pt idx="6">
                  <c:v>-2.5823999999999998</c:v>
                </c:pt>
                <c:pt idx="7">
                  <c:v>-13.991300000000001</c:v>
                </c:pt>
                <c:pt idx="8">
                  <c:v>14.2972</c:v>
                </c:pt>
                <c:pt idx="9">
                  <c:v>-2.1621000000000001</c:v>
                </c:pt>
                <c:pt idx="10">
                  <c:v>9.5501000000000005</c:v>
                </c:pt>
                <c:pt idx="11">
                  <c:v>29.971</c:v>
                </c:pt>
                <c:pt idx="12">
                  <c:v>-2.2728000000000002</c:v>
                </c:pt>
                <c:pt idx="13">
                  <c:v>2.3822999999999999</c:v>
                </c:pt>
                <c:pt idx="14">
                  <c:v>0.72009999999999996</c:v>
                </c:pt>
                <c:pt idx="15">
                  <c:v>10.671200000000001</c:v>
                </c:pt>
                <c:pt idx="16">
                  <c:v>9.5427999999999997</c:v>
                </c:pt>
                <c:pt idx="17">
                  <c:v>10.8438</c:v>
                </c:pt>
                <c:pt idx="18">
                  <c:v>4.3799000000000001</c:v>
                </c:pt>
                <c:pt idx="19">
                  <c:v>-1.6076999999999999</c:v>
                </c:pt>
                <c:pt idx="20">
                  <c:v>4.1067999999999998</c:v>
                </c:pt>
                <c:pt idx="21">
                  <c:v>-3.4735</c:v>
                </c:pt>
                <c:pt idx="22">
                  <c:v>-4.0399999999999998E-2</c:v>
                </c:pt>
                <c:pt idx="23">
                  <c:v>-1</c:v>
                </c:pt>
                <c:pt idx="24">
                  <c:v>2.6667999999999998</c:v>
                </c:pt>
                <c:pt idx="25">
                  <c:v>-3.5024999999999999</c:v>
                </c:pt>
                <c:pt idx="26">
                  <c:v>1.4683999999999999</c:v>
                </c:pt>
                <c:pt idx="27">
                  <c:v>2.6526999999999998</c:v>
                </c:pt>
                <c:pt idx="28">
                  <c:v>5.0510000000000002</c:v>
                </c:pt>
                <c:pt idx="29">
                  <c:v>-1.2301</c:v>
                </c:pt>
                <c:pt idx="30">
                  <c:v>-2.415</c:v>
                </c:pt>
                <c:pt idx="31">
                  <c:v>-1.3535999999999999</c:v>
                </c:pt>
                <c:pt idx="32">
                  <c:v>-9.3670000000000009</c:v>
                </c:pt>
                <c:pt idx="33">
                  <c:v>3.1646000000000001</c:v>
                </c:pt>
                <c:pt idx="34">
                  <c:v>-13.415699999999999</c:v>
                </c:pt>
                <c:pt idx="35">
                  <c:v>5.1825000000000001</c:v>
                </c:pt>
                <c:pt idx="36">
                  <c:v>0.40229999999999999</c:v>
                </c:pt>
                <c:pt idx="37">
                  <c:v>-13.319900000000001</c:v>
                </c:pt>
                <c:pt idx="38">
                  <c:v>-4.7373000000000003</c:v>
                </c:pt>
                <c:pt idx="39">
                  <c:v>20.133400000000002</c:v>
                </c:pt>
                <c:pt idx="40">
                  <c:v>-6.6127000000000002</c:v>
                </c:pt>
                <c:pt idx="41">
                  <c:v>12.6487</c:v>
                </c:pt>
                <c:pt idx="42">
                  <c:v>0.38379999999999997</c:v>
                </c:pt>
                <c:pt idx="43">
                  <c:v>4.7803000000000004</c:v>
                </c:pt>
                <c:pt idx="44">
                  <c:v>-4.8823999999999996</c:v>
                </c:pt>
                <c:pt idx="45">
                  <c:v>10.5685</c:v>
                </c:pt>
                <c:pt idx="46">
                  <c:v>4.6889000000000003</c:v>
                </c:pt>
                <c:pt idx="47">
                  <c:v>2.5840000000000001</c:v>
                </c:pt>
                <c:pt idx="48">
                  <c:v>-1.8892</c:v>
                </c:pt>
                <c:pt idx="49">
                  <c:v>-2.9525000000000001</c:v>
                </c:pt>
                <c:pt idx="50">
                  <c:v>-0.61719999999999997</c:v>
                </c:pt>
                <c:pt idx="51">
                  <c:v>9.2726000000000006</c:v>
                </c:pt>
                <c:pt idx="52">
                  <c:v>5.0750999999999999</c:v>
                </c:pt>
                <c:pt idx="53">
                  <c:v>2.9365000000000001</c:v>
                </c:pt>
                <c:pt idx="54">
                  <c:v>8.1455000000000002</c:v>
                </c:pt>
                <c:pt idx="55">
                  <c:v>10.5868</c:v>
                </c:pt>
                <c:pt idx="56">
                  <c:v>0.5706</c:v>
                </c:pt>
                <c:pt idx="57">
                  <c:v>5.7831999999999999</c:v>
                </c:pt>
                <c:pt idx="58">
                  <c:v>13.513500000000001</c:v>
                </c:pt>
                <c:pt idx="59">
                  <c:v>-4.6265000000000001</c:v>
                </c:pt>
                <c:pt idx="60">
                  <c:v>0.65249999999999997</c:v>
                </c:pt>
                <c:pt idx="61">
                  <c:v>-0.1691</c:v>
                </c:pt>
                <c:pt idx="62">
                  <c:v>6.8040000000000003</c:v>
                </c:pt>
                <c:pt idx="63">
                  <c:v>-2.7755000000000001</c:v>
                </c:pt>
                <c:pt idx="64">
                  <c:v>5.8182999999999998</c:v>
                </c:pt>
                <c:pt idx="65">
                  <c:v>4.0080999999999998</c:v>
                </c:pt>
                <c:pt idx="66">
                  <c:v>-5.2371999999999996</c:v>
                </c:pt>
              </c:numCache>
            </c:numRef>
          </c:val>
          <c:smooth val="0"/>
          <c:extLst>
            <c:ext xmlns:c16="http://schemas.microsoft.com/office/drawing/2014/chart" uri="{C3380CC4-5D6E-409C-BE32-E72D297353CC}">
              <c16:uniqueId val="{00000002-79E0-4A62-A631-5E7271E2A5EA}"/>
            </c:ext>
          </c:extLst>
        </c:ser>
        <c:ser>
          <c:idx val="3"/>
          <c:order val="3"/>
          <c:tx>
            <c:strRef>
              <c:f>'19檔ETF 2019年8月至2025年2月月報酬率走勢_圖'!$E$1</c:f>
              <c:strCache>
                <c:ptCount val="1"/>
                <c:pt idx="0">
                  <c:v>0053</c:v>
                </c:pt>
              </c:strCache>
            </c:strRef>
          </c:tx>
          <c:spPr>
            <a:ln w="12700" cap="rnd">
              <a:solidFill>
                <a:schemeClr val="accent1">
                  <a:lumMod val="6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2019年8月至2025年2月月報酬率走勢_圖'!$E$2:$E$68</c:f>
              <c:numCache>
                <c:formatCode>General</c:formatCode>
                <c:ptCount val="67"/>
                <c:pt idx="0">
                  <c:v>-8.2900000000000001E-2</c:v>
                </c:pt>
                <c:pt idx="1">
                  <c:v>3.5941999999999998</c:v>
                </c:pt>
                <c:pt idx="2">
                  <c:v>6.8320999999999996</c:v>
                </c:pt>
                <c:pt idx="3">
                  <c:v>3.2107000000000001</c:v>
                </c:pt>
                <c:pt idx="4">
                  <c:v>5.9013999999999998</c:v>
                </c:pt>
                <c:pt idx="5">
                  <c:v>-4.1971999999999996</c:v>
                </c:pt>
                <c:pt idx="6">
                  <c:v>-2.3761000000000001</c:v>
                </c:pt>
                <c:pt idx="7">
                  <c:v>-13.235300000000001</c:v>
                </c:pt>
                <c:pt idx="8">
                  <c:v>13.9682</c:v>
                </c:pt>
                <c:pt idx="9">
                  <c:v>-1.1027</c:v>
                </c:pt>
                <c:pt idx="10">
                  <c:v>8.2706999999999997</c:v>
                </c:pt>
                <c:pt idx="11">
                  <c:v>20.210699999999999</c:v>
                </c:pt>
                <c:pt idx="12">
                  <c:v>-2.7090000000000001</c:v>
                </c:pt>
                <c:pt idx="13">
                  <c:v>0.47099999999999997</c:v>
                </c:pt>
                <c:pt idx="14">
                  <c:v>0.55020000000000002</c:v>
                </c:pt>
                <c:pt idx="15">
                  <c:v>10.559100000000001</c:v>
                </c:pt>
                <c:pt idx="16">
                  <c:v>8.3567</c:v>
                </c:pt>
                <c:pt idx="17">
                  <c:v>9.532</c:v>
                </c:pt>
                <c:pt idx="18">
                  <c:v>4.2721999999999998</c:v>
                </c:pt>
                <c:pt idx="19">
                  <c:v>0.45529999999999998</c:v>
                </c:pt>
                <c:pt idx="20">
                  <c:v>3.6255000000000002</c:v>
                </c:pt>
                <c:pt idx="21">
                  <c:v>-3.7898999999999998</c:v>
                </c:pt>
                <c:pt idx="22">
                  <c:v>1.212</c:v>
                </c:pt>
                <c:pt idx="23">
                  <c:v>0.22470000000000001</c:v>
                </c:pt>
                <c:pt idx="24">
                  <c:v>0.67210000000000003</c:v>
                </c:pt>
                <c:pt idx="25">
                  <c:v>-2.9672999999999998</c:v>
                </c:pt>
                <c:pt idx="26">
                  <c:v>1.8348</c:v>
                </c:pt>
                <c:pt idx="27">
                  <c:v>3.3959999999999999</c:v>
                </c:pt>
                <c:pt idx="28">
                  <c:v>4.0923999999999996</c:v>
                </c:pt>
                <c:pt idx="29">
                  <c:v>-1.6437999999999999</c:v>
                </c:pt>
                <c:pt idx="30">
                  <c:v>-3.125</c:v>
                </c:pt>
                <c:pt idx="31">
                  <c:v>-0.60009999999999997</c:v>
                </c:pt>
                <c:pt idx="32">
                  <c:v>-8.5284999999999993</c:v>
                </c:pt>
                <c:pt idx="33">
                  <c:v>2.4752000000000001</c:v>
                </c:pt>
                <c:pt idx="34">
                  <c:v>-11.2722</c:v>
                </c:pt>
                <c:pt idx="35">
                  <c:v>3.9929000000000001</c:v>
                </c:pt>
                <c:pt idx="36">
                  <c:v>0.17469999999999999</c:v>
                </c:pt>
                <c:pt idx="37">
                  <c:v>-12.195</c:v>
                </c:pt>
                <c:pt idx="38">
                  <c:v>-3.4918999999999998</c:v>
                </c:pt>
                <c:pt idx="39">
                  <c:v>17.541899999999998</c:v>
                </c:pt>
                <c:pt idx="40">
                  <c:v>-7.3038999999999996</c:v>
                </c:pt>
                <c:pt idx="41">
                  <c:v>11.867800000000001</c:v>
                </c:pt>
                <c:pt idx="42">
                  <c:v>2.0869</c:v>
                </c:pt>
                <c:pt idx="43">
                  <c:v>4.3441999999999998</c:v>
                </c:pt>
                <c:pt idx="44">
                  <c:v>-4.5715000000000003</c:v>
                </c:pt>
                <c:pt idx="45">
                  <c:v>8.9817</c:v>
                </c:pt>
                <c:pt idx="46">
                  <c:v>4.8666</c:v>
                </c:pt>
                <c:pt idx="47">
                  <c:v>4.9404000000000003</c:v>
                </c:pt>
                <c:pt idx="48">
                  <c:v>-2.9243000000000001</c:v>
                </c:pt>
                <c:pt idx="49">
                  <c:v>-2.8654999999999999</c:v>
                </c:pt>
                <c:pt idx="50">
                  <c:v>-1.6644000000000001</c:v>
                </c:pt>
                <c:pt idx="51">
                  <c:v>8.7949999999999999</c:v>
                </c:pt>
                <c:pt idx="52">
                  <c:v>4.1422999999999996</c:v>
                </c:pt>
                <c:pt idx="53">
                  <c:v>2.0238</c:v>
                </c:pt>
                <c:pt idx="54">
                  <c:v>6.9767000000000001</c:v>
                </c:pt>
                <c:pt idx="55">
                  <c:v>9.7824000000000009</c:v>
                </c:pt>
                <c:pt idx="56">
                  <c:v>0.3493</c:v>
                </c:pt>
                <c:pt idx="57">
                  <c:v>4.7592999999999996</c:v>
                </c:pt>
                <c:pt idx="58">
                  <c:v>12.853199999999999</c:v>
                </c:pt>
                <c:pt idx="59">
                  <c:v>-4.3201000000000001</c:v>
                </c:pt>
                <c:pt idx="60">
                  <c:v>0.76949999999999996</c:v>
                </c:pt>
                <c:pt idx="61">
                  <c:v>-0.61080000000000001</c:v>
                </c:pt>
                <c:pt idx="62">
                  <c:v>5.3277999999999999</c:v>
                </c:pt>
                <c:pt idx="63">
                  <c:v>-2.4592999999999998</c:v>
                </c:pt>
                <c:pt idx="64">
                  <c:v>5.5949</c:v>
                </c:pt>
                <c:pt idx="65">
                  <c:v>3.3717999999999999</c:v>
                </c:pt>
                <c:pt idx="66">
                  <c:v>-4.1938000000000004</c:v>
                </c:pt>
              </c:numCache>
            </c:numRef>
          </c:val>
          <c:smooth val="0"/>
          <c:extLst>
            <c:ext xmlns:c16="http://schemas.microsoft.com/office/drawing/2014/chart" uri="{C3380CC4-5D6E-409C-BE32-E72D297353CC}">
              <c16:uniqueId val="{00000003-79E0-4A62-A631-5E7271E2A5EA}"/>
            </c:ext>
          </c:extLst>
        </c:ser>
        <c:ser>
          <c:idx val="4"/>
          <c:order val="4"/>
          <c:tx>
            <c:strRef>
              <c:f>'19檔ETF 2019年8月至2025年2月月報酬率走勢_圖'!$F$1</c:f>
              <c:strCache>
                <c:ptCount val="1"/>
                <c:pt idx="0">
                  <c:v>0055</c:v>
                </c:pt>
              </c:strCache>
            </c:strRef>
          </c:tx>
          <c:spPr>
            <a:ln w="12700" cap="rnd">
              <a:solidFill>
                <a:schemeClr val="accent3">
                  <a:lumMod val="6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2019年8月至2025年2月月報酬率走勢_圖'!$F$2:$F$68</c:f>
              <c:numCache>
                <c:formatCode>General</c:formatCode>
                <c:ptCount val="67"/>
                <c:pt idx="0">
                  <c:v>-1.4060999999999999</c:v>
                </c:pt>
                <c:pt idx="1">
                  <c:v>2.5781999999999998</c:v>
                </c:pt>
                <c:pt idx="2">
                  <c:v>2.3527999999999998</c:v>
                </c:pt>
                <c:pt idx="3">
                  <c:v>1.5557000000000001</c:v>
                </c:pt>
                <c:pt idx="4">
                  <c:v>1.3877999999999999</c:v>
                </c:pt>
                <c:pt idx="5">
                  <c:v>-1.7366999999999999</c:v>
                </c:pt>
                <c:pt idx="6">
                  <c:v>5.3499999999999999E-2</c:v>
                </c:pt>
                <c:pt idx="7">
                  <c:v>-17.2913</c:v>
                </c:pt>
                <c:pt idx="8">
                  <c:v>11.7798</c:v>
                </c:pt>
                <c:pt idx="9">
                  <c:v>-0.1158</c:v>
                </c:pt>
                <c:pt idx="10">
                  <c:v>3.1882000000000001</c:v>
                </c:pt>
                <c:pt idx="11">
                  <c:v>1.3484</c:v>
                </c:pt>
                <c:pt idx="12">
                  <c:v>5.5300000000000002E-2</c:v>
                </c:pt>
                <c:pt idx="13">
                  <c:v>-3.3793000000000002</c:v>
                </c:pt>
                <c:pt idx="14">
                  <c:v>-1.6055999999999999</c:v>
                </c:pt>
                <c:pt idx="15">
                  <c:v>7.0323000000000002</c:v>
                </c:pt>
                <c:pt idx="16">
                  <c:v>1.8622000000000001</c:v>
                </c:pt>
                <c:pt idx="17">
                  <c:v>-4.4321999999999999</c:v>
                </c:pt>
                <c:pt idx="18">
                  <c:v>6.0289000000000001</c:v>
                </c:pt>
                <c:pt idx="19">
                  <c:v>7.7092999999999998</c:v>
                </c:pt>
                <c:pt idx="20">
                  <c:v>6.8526999999999996</c:v>
                </c:pt>
                <c:pt idx="21">
                  <c:v>0.99750000000000005</c:v>
                </c:pt>
                <c:pt idx="22">
                  <c:v>1E-4</c:v>
                </c:pt>
                <c:pt idx="23">
                  <c:v>3.8571</c:v>
                </c:pt>
                <c:pt idx="24">
                  <c:v>7.3821000000000003</c:v>
                </c:pt>
                <c:pt idx="25">
                  <c:v>-0.2109</c:v>
                </c:pt>
                <c:pt idx="26">
                  <c:v>1.3527</c:v>
                </c:pt>
                <c:pt idx="27">
                  <c:v>1.2517</c:v>
                </c:pt>
                <c:pt idx="28">
                  <c:v>5.0528000000000004</c:v>
                </c:pt>
                <c:pt idx="29">
                  <c:v>1.6977</c:v>
                </c:pt>
                <c:pt idx="30">
                  <c:v>0.75509999999999999</c:v>
                </c:pt>
                <c:pt idx="31">
                  <c:v>6.4301000000000004</c:v>
                </c:pt>
                <c:pt idx="32">
                  <c:v>-2.7427999999999999</c:v>
                </c:pt>
                <c:pt idx="33">
                  <c:v>-7.7362000000000002</c:v>
                </c:pt>
                <c:pt idx="34">
                  <c:v>-5.3695000000000004</c:v>
                </c:pt>
                <c:pt idx="35">
                  <c:v>-1.353</c:v>
                </c:pt>
                <c:pt idx="36">
                  <c:v>3.5396000000000001</c:v>
                </c:pt>
                <c:pt idx="37">
                  <c:v>-7.8205</c:v>
                </c:pt>
                <c:pt idx="38">
                  <c:v>-4.0334000000000003</c:v>
                </c:pt>
                <c:pt idx="39">
                  <c:v>11.7737</c:v>
                </c:pt>
                <c:pt idx="40">
                  <c:v>-3.2835999999999999</c:v>
                </c:pt>
                <c:pt idx="41">
                  <c:v>4.0000999999999998</c:v>
                </c:pt>
                <c:pt idx="42">
                  <c:v>0.62609999999999999</c:v>
                </c:pt>
                <c:pt idx="43">
                  <c:v>-2.7557999999999998</c:v>
                </c:pt>
                <c:pt idx="44">
                  <c:v>1.9650000000000001</c:v>
                </c:pt>
                <c:pt idx="45">
                  <c:v>3.2719999999999998</c:v>
                </c:pt>
                <c:pt idx="46">
                  <c:v>0.56430000000000002</c:v>
                </c:pt>
                <c:pt idx="47">
                  <c:v>4.6612999999999998</c:v>
                </c:pt>
                <c:pt idx="48">
                  <c:v>-3.7113999999999998</c:v>
                </c:pt>
                <c:pt idx="49">
                  <c:v>0.12839999999999999</c:v>
                </c:pt>
                <c:pt idx="50">
                  <c:v>-1.8393999999999999</c:v>
                </c:pt>
                <c:pt idx="51">
                  <c:v>6.8409000000000004</c:v>
                </c:pt>
                <c:pt idx="52">
                  <c:v>0.87849999999999995</c:v>
                </c:pt>
                <c:pt idx="53">
                  <c:v>-2.5703999999999998</c:v>
                </c:pt>
                <c:pt idx="54">
                  <c:v>2.0426000000000002</c:v>
                </c:pt>
                <c:pt idx="55">
                  <c:v>5.8381999999999996</c:v>
                </c:pt>
                <c:pt idx="56">
                  <c:v>0.86670000000000003</c:v>
                </c:pt>
                <c:pt idx="57">
                  <c:v>2.7734000000000001</c:v>
                </c:pt>
                <c:pt idx="58">
                  <c:v>4.7133000000000003</c:v>
                </c:pt>
                <c:pt idx="59">
                  <c:v>5.3720999999999997</c:v>
                </c:pt>
                <c:pt idx="60">
                  <c:v>-0.96460000000000001</c:v>
                </c:pt>
                <c:pt idx="61">
                  <c:v>2.0871</c:v>
                </c:pt>
                <c:pt idx="62">
                  <c:v>-0.57920000000000005</c:v>
                </c:pt>
                <c:pt idx="63">
                  <c:v>-0.6038</c:v>
                </c:pt>
                <c:pt idx="64">
                  <c:v>0.93459999999999999</c:v>
                </c:pt>
                <c:pt idx="65">
                  <c:v>1.2464</c:v>
                </c:pt>
                <c:pt idx="66">
                  <c:v>2.1456</c:v>
                </c:pt>
              </c:numCache>
            </c:numRef>
          </c:val>
          <c:smooth val="0"/>
          <c:extLst>
            <c:ext xmlns:c16="http://schemas.microsoft.com/office/drawing/2014/chart" uri="{C3380CC4-5D6E-409C-BE32-E72D297353CC}">
              <c16:uniqueId val="{00000004-79E0-4A62-A631-5E7271E2A5EA}"/>
            </c:ext>
          </c:extLst>
        </c:ser>
        <c:ser>
          <c:idx val="5"/>
          <c:order val="5"/>
          <c:tx>
            <c:strRef>
              <c:f>'19檔ETF 2019年8月至2025年2月月報酬率走勢_圖'!$G$1</c:f>
              <c:strCache>
                <c:ptCount val="1"/>
                <c:pt idx="0">
                  <c:v>0056</c:v>
                </c:pt>
              </c:strCache>
            </c:strRef>
          </c:tx>
          <c:spPr>
            <a:ln w="12700" cap="rnd">
              <a:solidFill>
                <a:schemeClr val="accent5">
                  <a:lumMod val="6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2019年8月至2025年2月月報酬率走勢_圖'!$G$2:$G$68</c:f>
              <c:numCache>
                <c:formatCode>General</c:formatCode>
                <c:ptCount val="67"/>
                <c:pt idx="0">
                  <c:v>0.18379999999999999</c:v>
                </c:pt>
                <c:pt idx="1">
                  <c:v>2.3119000000000001</c:v>
                </c:pt>
                <c:pt idx="2">
                  <c:v>5.3895</c:v>
                </c:pt>
                <c:pt idx="3">
                  <c:v>0.61639999999999995</c:v>
                </c:pt>
                <c:pt idx="4">
                  <c:v>4.3964999999999996</c:v>
                </c:pt>
                <c:pt idx="5">
                  <c:v>-3.6244999999999998</c:v>
                </c:pt>
                <c:pt idx="6">
                  <c:v>-7.1400000000000005E-2</c:v>
                </c:pt>
                <c:pt idx="7">
                  <c:v>-12.222099999999999</c:v>
                </c:pt>
                <c:pt idx="8">
                  <c:v>12.1275</c:v>
                </c:pt>
                <c:pt idx="9">
                  <c:v>1.4564999999999999</c:v>
                </c:pt>
                <c:pt idx="10">
                  <c:v>2.5125000000000002</c:v>
                </c:pt>
                <c:pt idx="11">
                  <c:v>5.8822999999999999</c:v>
                </c:pt>
                <c:pt idx="12">
                  <c:v>-0.26450000000000001</c:v>
                </c:pt>
                <c:pt idx="13">
                  <c:v>-2.2545999999999999</c:v>
                </c:pt>
                <c:pt idx="14">
                  <c:v>-0.34649999999999997</c:v>
                </c:pt>
                <c:pt idx="15">
                  <c:v>5.5754999999999999</c:v>
                </c:pt>
                <c:pt idx="16">
                  <c:v>2.0442</c:v>
                </c:pt>
                <c:pt idx="17">
                  <c:v>1.0351999999999999</c:v>
                </c:pt>
                <c:pt idx="18">
                  <c:v>5.4199000000000002</c:v>
                </c:pt>
                <c:pt idx="19">
                  <c:v>8.5579000000000001</c:v>
                </c:pt>
                <c:pt idx="20">
                  <c:v>4.3025000000000002</c:v>
                </c:pt>
                <c:pt idx="21">
                  <c:v>-3.7928999999999999</c:v>
                </c:pt>
                <c:pt idx="22">
                  <c:v>0.71960000000000002</c:v>
                </c:pt>
                <c:pt idx="23">
                  <c:v>-3.1429</c:v>
                </c:pt>
                <c:pt idx="24">
                  <c:v>-1.5338000000000001</c:v>
                </c:pt>
                <c:pt idx="25">
                  <c:v>-1.8273999999999999</c:v>
                </c:pt>
                <c:pt idx="26">
                  <c:v>1.5737000000000001</c:v>
                </c:pt>
                <c:pt idx="27">
                  <c:v>2.7027999999999999</c:v>
                </c:pt>
                <c:pt idx="28">
                  <c:v>3.9626000000000001</c:v>
                </c:pt>
                <c:pt idx="29">
                  <c:v>-3.5139999999999998</c:v>
                </c:pt>
                <c:pt idx="30">
                  <c:v>2.8702000000000001</c:v>
                </c:pt>
                <c:pt idx="31">
                  <c:v>0.90010000000000001</c:v>
                </c:pt>
                <c:pt idx="32">
                  <c:v>-4.8170999999999999</c:v>
                </c:pt>
                <c:pt idx="33">
                  <c:v>-1.9056999999999999</c:v>
                </c:pt>
                <c:pt idx="34">
                  <c:v>-12.2293</c:v>
                </c:pt>
                <c:pt idx="35">
                  <c:v>3.5920999999999998</c:v>
                </c:pt>
                <c:pt idx="36">
                  <c:v>0.84079999999999999</c:v>
                </c:pt>
                <c:pt idx="37">
                  <c:v>-10.455</c:v>
                </c:pt>
                <c:pt idx="38">
                  <c:v>-0.93569999999999998</c:v>
                </c:pt>
                <c:pt idx="39">
                  <c:v>9.2417999999999996</c:v>
                </c:pt>
                <c:pt idx="40">
                  <c:v>-0.97460000000000002</c:v>
                </c:pt>
                <c:pt idx="41">
                  <c:v>4.4881000000000002</c:v>
                </c:pt>
                <c:pt idx="42">
                  <c:v>4.258</c:v>
                </c:pt>
                <c:pt idx="43">
                  <c:v>2.7467999999999999</c:v>
                </c:pt>
                <c:pt idx="44">
                  <c:v>-0.70340000000000003</c:v>
                </c:pt>
                <c:pt idx="45">
                  <c:v>8.0059000000000005</c:v>
                </c:pt>
                <c:pt idx="46">
                  <c:v>7.1501000000000001</c:v>
                </c:pt>
                <c:pt idx="47">
                  <c:v>12.5128</c:v>
                </c:pt>
                <c:pt idx="48">
                  <c:v>-1.2031000000000001</c:v>
                </c:pt>
                <c:pt idx="49">
                  <c:v>-0.70799999999999996</c:v>
                </c:pt>
                <c:pt idx="50">
                  <c:v>-3.4346999999999999</c:v>
                </c:pt>
                <c:pt idx="51">
                  <c:v>7.3112000000000004</c:v>
                </c:pt>
                <c:pt idx="52">
                  <c:v>6.6135000000000002</c:v>
                </c:pt>
                <c:pt idx="53">
                  <c:v>-1.2833000000000001</c:v>
                </c:pt>
                <c:pt idx="54">
                  <c:v>4.1433</c:v>
                </c:pt>
                <c:pt idx="55">
                  <c:v>5.7294</c:v>
                </c:pt>
                <c:pt idx="56">
                  <c:v>-1.8744000000000001</c:v>
                </c:pt>
                <c:pt idx="57">
                  <c:v>4.2013999999999996</c:v>
                </c:pt>
                <c:pt idx="58">
                  <c:v>2.9802</c:v>
                </c:pt>
                <c:pt idx="59">
                  <c:v>-4.2701000000000002</c:v>
                </c:pt>
                <c:pt idx="60">
                  <c:v>1.7983</c:v>
                </c:pt>
                <c:pt idx="61">
                  <c:v>-1.0239</c:v>
                </c:pt>
                <c:pt idx="62">
                  <c:v>-0.49049999999999999</c:v>
                </c:pt>
                <c:pt idx="63">
                  <c:v>-2.1915</c:v>
                </c:pt>
                <c:pt idx="64">
                  <c:v>0.2185</c:v>
                </c:pt>
                <c:pt idx="65">
                  <c:v>0.49880000000000002</c:v>
                </c:pt>
                <c:pt idx="66">
                  <c:v>2.5992999999999999</c:v>
                </c:pt>
              </c:numCache>
            </c:numRef>
          </c:val>
          <c:smooth val="0"/>
          <c:extLst>
            <c:ext xmlns:c16="http://schemas.microsoft.com/office/drawing/2014/chart" uri="{C3380CC4-5D6E-409C-BE32-E72D297353CC}">
              <c16:uniqueId val="{00000005-79E0-4A62-A631-5E7271E2A5EA}"/>
            </c:ext>
          </c:extLst>
        </c:ser>
        <c:ser>
          <c:idx val="6"/>
          <c:order val="6"/>
          <c:tx>
            <c:strRef>
              <c:f>'19檔ETF 2019年8月至2025年2月月報酬率走勢_圖'!$H$1</c:f>
              <c:strCache>
                <c:ptCount val="1"/>
                <c:pt idx="0">
                  <c:v>0056</c:v>
                </c:pt>
              </c:strCache>
            </c:strRef>
          </c:tx>
          <c:spPr>
            <a:ln w="12700" cap="rnd">
              <a:solidFill>
                <a:schemeClr val="accent1">
                  <a:lumMod val="80000"/>
                  <a:lumOff val="2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2019年8月至2025年2月月報酬率走勢_圖'!$H$2:$H$68</c:f>
              <c:numCache>
                <c:formatCode>General</c:formatCode>
                <c:ptCount val="67"/>
                <c:pt idx="0">
                  <c:v>-1.1331</c:v>
                </c:pt>
                <c:pt idx="1">
                  <c:v>3.1520000000000001</c:v>
                </c:pt>
                <c:pt idx="2">
                  <c:v>6.0186000000000002</c:v>
                </c:pt>
                <c:pt idx="3">
                  <c:v>1.7466999999999999</c:v>
                </c:pt>
                <c:pt idx="4">
                  <c:v>5.6653000000000002</c:v>
                </c:pt>
                <c:pt idx="5">
                  <c:v>-3.7366999999999999</c:v>
                </c:pt>
                <c:pt idx="6">
                  <c:v>-2.3631000000000002</c:v>
                </c:pt>
                <c:pt idx="7">
                  <c:v>-13.3102</c:v>
                </c:pt>
                <c:pt idx="8">
                  <c:v>11.8643</c:v>
                </c:pt>
                <c:pt idx="9">
                  <c:v>-0.53459999999999996</c:v>
                </c:pt>
                <c:pt idx="10">
                  <c:v>6.2723000000000004</c:v>
                </c:pt>
                <c:pt idx="11">
                  <c:v>15.430199999999999</c:v>
                </c:pt>
                <c:pt idx="12">
                  <c:v>-1.0954999999999999</c:v>
                </c:pt>
                <c:pt idx="13">
                  <c:v>-0.443</c:v>
                </c:pt>
                <c:pt idx="14">
                  <c:v>0.74160000000000004</c:v>
                </c:pt>
                <c:pt idx="15">
                  <c:v>10.4564</c:v>
                </c:pt>
                <c:pt idx="16">
                  <c:v>7.2</c:v>
                </c:pt>
                <c:pt idx="17">
                  <c:v>8.0221</c:v>
                </c:pt>
                <c:pt idx="18">
                  <c:v>3.0512999999999999</c:v>
                </c:pt>
                <c:pt idx="19">
                  <c:v>1.9554</c:v>
                </c:pt>
                <c:pt idx="20">
                  <c:v>5.2054999999999998</c:v>
                </c:pt>
                <c:pt idx="21">
                  <c:v>-2.8647999999999998</c:v>
                </c:pt>
                <c:pt idx="22">
                  <c:v>2.359</c:v>
                </c:pt>
                <c:pt idx="23">
                  <c:v>-1.7813000000000001</c:v>
                </c:pt>
                <c:pt idx="24">
                  <c:v>2.6667999999999998</c:v>
                </c:pt>
                <c:pt idx="25">
                  <c:v>-3.0129999999999999</c:v>
                </c:pt>
                <c:pt idx="26">
                  <c:v>0.21379999999999999</c:v>
                </c:pt>
                <c:pt idx="27">
                  <c:v>1.8171999999999999</c:v>
                </c:pt>
                <c:pt idx="28">
                  <c:v>5.407</c:v>
                </c:pt>
                <c:pt idx="29">
                  <c:v>-1.4942</c:v>
                </c:pt>
                <c:pt idx="30">
                  <c:v>-2.2244999999999999</c:v>
                </c:pt>
                <c:pt idx="31">
                  <c:v>0.25869999999999999</c:v>
                </c:pt>
                <c:pt idx="32">
                  <c:v>-7.5298999999999996</c:v>
                </c:pt>
                <c:pt idx="33">
                  <c:v>0.83679999999999999</c:v>
                </c:pt>
                <c:pt idx="34">
                  <c:v>-10.508599999999999</c:v>
                </c:pt>
                <c:pt idx="35">
                  <c:v>3.2757000000000001</c:v>
                </c:pt>
                <c:pt idx="36">
                  <c:v>-0.47860000000000003</c:v>
                </c:pt>
                <c:pt idx="37">
                  <c:v>-11.0044</c:v>
                </c:pt>
                <c:pt idx="38">
                  <c:v>-4.1215999999999999</c:v>
                </c:pt>
                <c:pt idx="39">
                  <c:v>16.5609</c:v>
                </c:pt>
                <c:pt idx="40">
                  <c:v>-4.9577</c:v>
                </c:pt>
                <c:pt idx="41">
                  <c:v>9.4146999999999998</c:v>
                </c:pt>
                <c:pt idx="42">
                  <c:v>0.69750000000000001</c:v>
                </c:pt>
                <c:pt idx="43">
                  <c:v>2.194</c:v>
                </c:pt>
                <c:pt idx="44">
                  <c:v>-3.7854000000000001</c:v>
                </c:pt>
                <c:pt idx="45">
                  <c:v>6.7526000000000002</c:v>
                </c:pt>
                <c:pt idx="46">
                  <c:v>2.8603000000000001</c:v>
                </c:pt>
                <c:pt idx="47">
                  <c:v>2.1924000000000001</c:v>
                </c:pt>
                <c:pt idx="48">
                  <c:v>-3.3491</c:v>
                </c:pt>
                <c:pt idx="49">
                  <c:v>-2.4363999999999999</c:v>
                </c:pt>
                <c:pt idx="50">
                  <c:v>-1.2766999999999999</c:v>
                </c:pt>
                <c:pt idx="51">
                  <c:v>7.9821999999999997</c:v>
                </c:pt>
                <c:pt idx="52">
                  <c:v>4.1124000000000001</c:v>
                </c:pt>
                <c:pt idx="53">
                  <c:v>1.2998000000000001</c:v>
                </c:pt>
                <c:pt idx="54">
                  <c:v>5.7256999999999998</c:v>
                </c:pt>
                <c:pt idx="55">
                  <c:v>9.1036999999999999</c:v>
                </c:pt>
                <c:pt idx="56">
                  <c:v>0.85580000000000001</c:v>
                </c:pt>
                <c:pt idx="57">
                  <c:v>4.2004000000000001</c:v>
                </c:pt>
                <c:pt idx="58">
                  <c:v>11.8078</c:v>
                </c:pt>
                <c:pt idx="59">
                  <c:v>-3.0590999999999999</c:v>
                </c:pt>
                <c:pt idx="60">
                  <c:v>0.71350000000000002</c:v>
                </c:pt>
                <c:pt idx="61">
                  <c:v>0.33560000000000001</c:v>
                </c:pt>
                <c:pt idx="62">
                  <c:v>5.2416</c:v>
                </c:pt>
                <c:pt idx="63">
                  <c:v>-2.7553000000000001</c:v>
                </c:pt>
                <c:pt idx="64">
                  <c:v>4.7948000000000004</c:v>
                </c:pt>
                <c:pt idx="65">
                  <c:v>3.2235</c:v>
                </c:pt>
                <c:pt idx="66">
                  <c:v>-3.7942</c:v>
                </c:pt>
              </c:numCache>
            </c:numRef>
          </c:val>
          <c:smooth val="0"/>
          <c:extLst>
            <c:ext xmlns:c16="http://schemas.microsoft.com/office/drawing/2014/chart" uri="{C3380CC4-5D6E-409C-BE32-E72D297353CC}">
              <c16:uniqueId val="{00000006-79E0-4A62-A631-5E7271E2A5EA}"/>
            </c:ext>
          </c:extLst>
        </c:ser>
        <c:ser>
          <c:idx val="7"/>
          <c:order val="7"/>
          <c:tx>
            <c:strRef>
              <c:f>'19檔ETF 2019年8月至2025年2月月報酬率走勢_圖'!$I$1</c:f>
              <c:strCache>
                <c:ptCount val="1"/>
                <c:pt idx="0">
                  <c:v>00690</c:v>
                </c:pt>
              </c:strCache>
            </c:strRef>
          </c:tx>
          <c:spPr>
            <a:ln w="12700" cap="rnd">
              <a:solidFill>
                <a:schemeClr val="accent3">
                  <a:lumMod val="80000"/>
                  <a:lumOff val="2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2019年8月至2025年2月月報酬率走勢_圖'!$I$2:$I$68</c:f>
              <c:numCache>
                <c:formatCode>General</c:formatCode>
                <c:ptCount val="67"/>
                <c:pt idx="0">
                  <c:v>-1.6225000000000001</c:v>
                </c:pt>
                <c:pt idx="1">
                  <c:v>3.6644999999999999</c:v>
                </c:pt>
                <c:pt idx="2">
                  <c:v>5.1702000000000004</c:v>
                </c:pt>
                <c:pt idx="3">
                  <c:v>1.8747</c:v>
                </c:pt>
                <c:pt idx="4">
                  <c:v>4.7103999999999999</c:v>
                </c:pt>
                <c:pt idx="5">
                  <c:v>-4.0858999999999996</c:v>
                </c:pt>
                <c:pt idx="6">
                  <c:v>-2.7970000000000002</c:v>
                </c:pt>
                <c:pt idx="7">
                  <c:v>-13.811400000000001</c:v>
                </c:pt>
                <c:pt idx="8">
                  <c:v>13.5077</c:v>
                </c:pt>
                <c:pt idx="9">
                  <c:v>-1.2668999999999999</c:v>
                </c:pt>
                <c:pt idx="10">
                  <c:v>7.8369</c:v>
                </c:pt>
                <c:pt idx="11">
                  <c:v>10.3698</c:v>
                </c:pt>
                <c:pt idx="12">
                  <c:v>-3.7353000000000001</c:v>
                </c:pt>
                <c:pt idx="13">
                  <c:v>0.3599</c:v>
                </c:pt>
                <c:pt idx="14">
                  <c:v>0.2394</c:v>
                </c:pt>
                <c:pt idx="15">
                  <c:v>8.4903999999999993</c:v>
                </c:pt>
                <c:pt idx="16">
                  <c:v>7.8989000000000003</c:v>
                </c:pt>
                <c:pt idx="17">
                  <c:v>3.0823999999999998</c:v>
                </c:pt>
                <c:pt idx="18">
                  <c:v>5.0968999999999998</c:v>
                </c:pt>
                <c:pt idx="19">
                  <c:v>2.8450000000000002</c:v>
                </c:pt>
                <c:pt idx="20">
                  <c:v>6.2244000000000002</c:v>
                </c:pt>
                <c:pt idx="21">
                  <c:v>-2.8410000000000002</c:v>
                </c:pt>
                <c:pt idx="22">
                  <c:v>0.1217</c:v>
                </c:pt>
                <c:pt idx="23">
                  <c:v>-6.0699999999999997E-2</c:v>
                </c:pt>
                <c:pt idx="24">
                  <c:v>2.0701999999999998</c:v>
                </c:pt>
                <c:pt idx="25">
                  <c:v>-1.9681</c:v>
                </c:pt>
                <c:pt idx="26">
                  <c:v>0.18260000000000001</c:v>
                </c:pt>
                <c:pt idx="27">
                  <c:v>1.5525</c:v>
                </c:pt>
                <c:pt idx="28">
                  <c:v>6.3800999999999997</c:v>
                </c:pt>
                <c:pt idx="29">
                  <c:v>-2.105</c:v>
                </c:pt>
                <c:pt idx="30">
                  <c:v>-2.0324</c:v>
                </c:pt>
                <c:pt idx="31">
                  <c:v>-0.63119999999999998</c:v>
                </c:pt>
                <c:pt idx="32">
                  <c:v>-5.8093000000000004</c:v>
                </c:pt>
                <c:pt idx="33">
                  <c:v>0.28920000000000001</c:v>
                </c:pt>
                <c:pt idx="34">
                  <c:v>-9.7693999999999992</c:v>
                </c:pt>
                <c:pt idx="35">
                  <c:v>1.6329</c:v>
                </c:pt>
                <c:pt idx="36">
                  <c:v>0.27929999999999999</c:v>
                </c:pt>
                <c:pt idx="37">
                  <c:v>-11.2851</c:v>
                </c:pt>
                <c:pt idx="38">
                  <c:v>-2.9838</c:v>
                </c:pt>
                <c:pt idx="39">
                  <c:v>16.5626</c:v>
                </c:pt>
                <c:pt idx="40">
                  <c:v>-5.6905000000000001</c:v>
                </c:pt>
                <c:pt idx="41">
                  <c:v>8.6481999999999992</c:v>
                </c:pt>
                <c:pt idx="42">
                  <c:v>0.92569999999999997</c:v>
                </c:pt>
                <c:pt idx="43">
                  <c:v>2.1644000000000001</c:v>
                </c:pt>
                <c:pt idx="44">
                  <c:v>-1.9031</c:v>
                </c:pt>
                <c:pt idx="45">
                  <c:v>4.7571000000000003</c:v>
                </c:pt>
                <c:pt idx="46">
                  <c:v>1.6974</c:v>
                </c:pt>
                <c:pt idx="47">
                  <c:v>-0.25390000000000001</c:v>
                </c:pt>
                <c:pt idx="48">
                  <c:v>-1.4915</c:v>
                </c:pt>
                <c:pt idx="49">
                  <c:v>-0.36919999999999997</c:v>
                </c:pt>
                <c:pt idx="50">
                  <c:v>0.37059999999999998</c:v>
                </c:pt>
                <c:pt idx="51">
                  <c:v>9.0604999999999993</c:v>
                </c:pt>
                <c:pt idx="52">
                  <c:v>2.7688000000000001</c:v>
                </c:pt>
                <c:pt idx="53">
                  <c:v>-1.2959000000000001</c:v>
                </c:pt>
                <c:pt idx="54">
                  <c:v>8.7768999999999995</c:v>
                </c:pt>
                <c:pt idx="55">
                  <c:v>4.6397000000000004</c:v>
                </c:pt>
                <c:pt idx="56">
                  <c:v>-1.1816</c:v>
                </c:pt>
                <c:pt idx="57">
                  <c:v>5.0307000000000004</c:v>
                </c:pt>
                <c:pt idx="58">
                  <c:v>9.9785000000000004</c:v>
                </c:pt>
                <c:pt idx="59">
                  <c:v>-3.0522999999999998</c:v>
                </c:pt>
                <c:pt idx="60">
                  <c:v>1.9387000000000001</c:v>
                </c:pt>
                <c:pt idx="61">
                  <c:v>-1.2834000000000001</c:v>
                </c:pt>
                <c:pt idx="62">
                  <c:v>3.427</c:v>
                </c:pt>
                <c:pt idx="63">
                  <c:v>-2.8268</c:v>
                </c:pt>
                <c:pt idx="64">
                  <c:v>6.4981</c:v>
                </c:pt>
                <c:pt idx="65">
                  <c:v>3.0226999999999999</c:v>
                </c:pt>
                <c:pt idx="66">
                  <c:v>-1.5896999999999999</c:v>
                </c:pt>
              </c:numCache>
            </c:numRef>
          </c:val>
          <c:smooth val="0"/>
          <c:extLst>
            <c:ext xmlns:c16="http://schemas.microsoft.com/office/drawing/2014/chart" uri="{C3380CC4-5D6E-409C-BE32-E72D297353CC}">
              <c16:uniqueId val="{00000007-79E0-4A62-A631-5E7271E2A5EA}"/>
            </c:ext>
          </c:extLst>
        </c:ser>
        <c:ser>
          <c:idx val="8"/>
          <c:order val="8"/>
          <c:tx>
            <c:strRef>
              <c:f>'19檔ETF 2019年8月至2025年2月月報酬率走勢_圖'!$J$1</c:f>
              <c:strCache>
                <c:ptCount val="1"/>
                <c:pt idx="0">
                  <c:v>00692</c:v>
                </c:pt>
              </c:strCache>
            </c:strRef>
          </c:tx>
          <c:spPr>
            <a:ln w="12700" cap="rnd">
              <a:solidFill>
                <a:schemeClr val="accent5">
                  <a:lumMod val="80000"/>
                  <a:lumOff val="2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2019年8月至2025年2月月報酬率走勢_圖'!$J$2:$J$68</c:f>
              <c:numCache>
                <c:formatCode>General</c:formatCode>
                <c:ptCount val="67"/>
                <c:pt idx="0">
                  <c:v>-1.2473000000000001</c:v>
                </c:pt>
                <c:pt idx="1">
                  <c:v>3.0872000000000002</c:v>
                </c:pt>
                <c:pt idx="2">
                  <c:v>5.5354999999999999</c:v>
                </c:pt>
                <c:pt idx="3">
                  <c:v>1.3685</c:v>
                </c:pt>
                <c:pt idx="4">
                  <c:v>4.3365</c:v>
                </c:pt>
                <c:pt idx="5">
                  <c:v>-3.7820999999999998</c:v>
                </c:pt>
                <c:pt idx="6">
                  <c:v>-1.4255</c:v>
                </c:pt>
                <c:pt idx="7">
                  <c:v>-13.8474</c:v>
                </c:pt>
                <c:pt idx="8">
                  <c:v>12.207599999999999</c:v>
                </c:pt>
                <c:pt idx="9">
                  <c:v>-0.3624</c:v>
                </c:pt>
                <c:pt idx="10">
                  <c:v>5.6867999999999999</c:v>
                </c:pt>
                <c:pt idx="11">
                  <c:v>15.164</c:v>
                </c:pt>
                <c:pt idx="12">
                  <c:v>-1.2446999999999999</c:v>
                </c:pt>
                <c:pt idx="13">
                  <c:v>0.6875</c:v>
                </c:pt>
                <c:pt idx="14">
                  <c:v>-0.1139</c:v>
                </c:pt>
                <c:pt idx="15">
                  <c:v>10.101599999999999</c:v>
                </c:pt>
                <c:pt idx="16">
                  <c:v>7.1527000000000003</c:v>
                </c:pt>
                <c:pt idx="17">
                  <c:v>5.0972</c:v>
                </c:pt>
                <c:pt idx="18">
                  <c:v>5.7259000000000002</c:v>
                </c:pt>
                <c:pt idx="19">
                  <c:v>-2.98E-2</c:v>
                </c:pt>
                <c:pt idx="20">
                  <c:v>5.7725999999999997</c:v>
                </c:pt>
                <c:pt idx="21">
                  <c:v>-1.7632000000000001</c:v>
                </c:pt>
                <c:pt idx="22">
                  <c:v>1.9944</c:v>
                </c:pt>
                <c:pt idx="23">
                  <c:v>-1.9639</c:v>
                </c:pt>
                <c:pt idx="24">
                  <c:v>3.5213000000000001</c:v>
                </c:pt>
                <c:pt idx="25">
                  <c:v>-2.7101999999999999</c:v>
                </c:pt>
                <c:pt idx="26">
                  <c:v>0.1419</c:v>
                </c:pt>
                <c:pt idx="27">
                  <c:v>2.4830000000000001</c:v>
                </c:pt>
                <c:pt idx="28">
                  <c:v>4.4261999999999997</c:v>
                </c:pt>
                <c:pt idx="29">
                  <c:v>-0.5857</c:v>
                </c:pt>
                <c:pt idx="30">
                  <c:v>-1.3746</c:v>
                </c:pt>
                <c:pt idx="31">
                  <c:v>-8.5400000000000004E-2</c:v>
                </c:pt>
                <c:pt idx="32">
                  <c:v>-5.9778000000000002</c:v>
                </c:pt>
                <c:pt idx="33">
                  <c:v>0.1211</c:v>
                </c:pt>
                <c:pt idx="34">
                  <c:v>-10.0091</c:v>
                </c:pt>
                <c:pt idx="35">
                  <c:v>3.2572999999999999</c:v>
                </c:pt>
                <c:pt idx="36">
                  <c:v>0.2397</c:v>
                </c:pt>
                <c:pt idx="37">
                  <c:v>-11.680400000000001</c:v>
                </c:pt>
                <c:pt idx="38">
                  <c:v>-3.7124999999999999</c:v>
                </c:pt>
                <c:pt idx="39">
                  <c:v>15.536199999999999</c:v>
                </c:pt>
                <c:pt idx="40">
                  <c:v>-4.6437999999999997</c:v>
                </c:pt>
                <c:pt idx="41">
                  <c:v>8.5502000000000002</c:v>
                </c:pt>
                <c:pt idx="42">
                  <c:v>0.75339999999999996</c:v>
                </c:pt>
                <c:pt idx="43">
                  <c:v>2.9910000000000001</c:v>
                </c:pt>
                <c:pt idx="44">
                  <c:v>-2.7393000000000001</c:v>
                </c:pt>
                <c:pt idx="45">
                  <c:v>6.7527999999999997</c:v>
                </c:pt>
                <c:pt idx="46">
                  <c:v>3.1785000000000001</c:v>
                </c:pt>
                <c:pt idx="47">
                  <c:v>1.7442</c:v>
                </c:pt>
                <c:pt idx="48">
                  <c:v>-2.6006</c:v>
                </c:pt>
                <c:pt idx="49">
                  <c:v>-2.1295999999999999</c:v>
                </c:pt>
                <c:pt idx="50">
                  <c:v>-1.4941</c:v>
                </c:pt>
                <c:pt idx="51">
                  <c:v>7.9680999999999997</c:v>
                </c:pt>
                <c:pt idx="52">
                  <c:v>2.7145999999999999</c:v>
                </c:pt>
                <c:pt idx="53">
                  <c:v>0.86060000000000003</c:v>
                </c:pt>
                <c:pt idx="54">
                  <c:v>5.8502000000000001</c:v>
                </c:pt>
                <c:pt idx="55">
                  <c:v>9.24</c:v>
                </c:pt>
                <c:pt idx="56">
                  <c:v>0.63249999999999995</c:v>
                </c:pt>
                <c:pt idx="57">
                  <c:v>4.7394999999999996</c:v>
                </c:pt>
                <c:pt idx="58">
                  <c:v>10.549799999999999</c:v>
                </c:pt>
                <c:pt idx="59">
                  <c:v>-2.9098000000000002</c:v>
                </c:pt>
                <c:pt idx="60">
                  <c:v>-0.37590000000000001</c:v>
                </c:pt>
                <c:pt idx="61">
                  <c:v>1.5335000000000001</c:v>
                </c:pt>
                <c:pt idx="62">
                  <c:v>4.3913000000000002</c:v>
                </c:pt>
                <c:pt idx="63">
                  <c:v>-2.4447999999999999</c:v>
                </c:pt>
                <c:pt idx="64">
                  <c:v>4.0472000000000001</c:v>
                </c:pt>
                <c:pt idx="65">
                  <c:v>3.2452999999999999</c:v>
                </c:pt>
                <c:pt idx="66">
                  <c:v>-3.7890999999999999</c:v>
                </c:pt>
              </c:numCache>
            </c:numRef>
          </c:val>
          <c:smooth val="0"/>
          <c:extLst>
            <c:ext xmlns:c16="http://schemas.microsoft.com/office/drawing/2014/chart" uri="{C3380CC4-5D6E-409C-BE32-E72D297353CC}">
              <c16:uniqueId val="{00000008-79E0-4A62-A631-5E7271E2A5EA}"/>
            </c:ext>
          </c:extLst>
        </c:ser>
        <c:ser>
          <c:idx val="9"/>
          <c:order val="9"/>
          <c:tx>
            <c:strRef>
              <c:f>'19檔ETF 2019年8月至2025年2月月報酬率走勢_圖'!$K$1</c:f>
              <c:strCache>
                <c:ptCount val="1"/>
                <c:pt idx="0">
                  <c:v>00701</c:v>
                </c:pt>
              </c:strCache>
            </c:strRef>
          </c:tx>
          <c:spPr>
            <a:ln w="12700" cap="rnd">
              <a:solidFill>
                <a:schemeClr val="accent1">
                  <a:lumMod val="8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2019年8月至2025年2月月報酬率走勢_圖'!$K$2:$K$68</c:f>
              <c:numCache>
                <c:formatCode>General</c:formatCode>
                <c:ptCount val="67"/>
                <c:pt idx="0">
                  <c:v>-1.9027000000000001</c:v>
                </c:pt>
                <c:pt idx="1">
                  <c:v>2.5259999999999998</c:v>
                </c:pt>
                <c:pt idx="2">
                  <c:v>2.0678999999999998</c:v>
                </c:pt>
                <c:pt idx="3">
                  <c:v>0.38779999999999998</c:v>
                </c:pt>
                <c:pt idx="4">
                  <c:v>1.8461000000000001</c:v>
                </c:pt>
                <c:pt idx="5">
                  <c:v>-2.3900999999999999</c:v>
                </c:pt>
                <c:pt idx="6">
                  <c:v>-0.37159999999999999</c:v>
                </c:pt>
                <c:pt idx="7">
                  <c:v>-14.265700000000001</c:v>
                </c:pt>
                <c:pt idx="8">
                  <c:v>10.331799999999999</c:v>
                </c:pt>
                <c:pt idx="9">
                  <c:v>-0.39410000000000001</c:v>
                </c:pt>
                <c:pt idx="10">
                  <c:v>3.2656000000000001</c:v>
                </c:pt>
                <c:pt idx="11">
                  <c:v>1.0064</c:v>
                </c:pt>
                <c:pt idx="12">
                  <c:v>-0.14249999999999999</c:v>
                </c:pt>
                <c:pt idx="13">
                  <c:v>-2.6604000000000001</c:v>
                </c:pt>
                <c:pt idx="14">
                  <c:v>-1.2199</c:v>
                </c:pt>
                <c:pt idx="15">
                  <c:v>5.8299000000000003</c:v>
                </c:pt>
                <c:pt idx="16">
                  <c:v>3.0813999999999999</c:v>
                </c:pt>
                <c:pt idx="17">
                  <c:v>-4.1520999999999999</c:v>
                </c:pt>
                <c:pt idx="18">
                  <c:v>4.6429999999999998</c:v>
                </c:pt>
                <c:pt idx="19">
                  <c:v>6.5856000000000003</c:v>
                </c:pt>
                <c:pt idx="20">
                  <c:v>5.7408000000000001</c:v>
                </c:pt>
                <c:pt idx="21">
                  <c:v>-0.2485</c:v>
                </c:pt>
                <c:pt idx="22">
                  <c:v>0.49859999999999999</c:v>
                </c:pt>
                <c:pt idx="23">
                  <c:v>2.3975</c:v>
                </c:pt>
                <c:pt idx="24">
                  <c:v>4.3685</c:v>
                </c:pt>
                <c:pt idx="25">
                  <c:v>-0.39069999999999999</c:v>
                </c:pt>
                <c:pt idx="26">
                  <c:v>-0.35299999999999998</c:v>
                </c:pt>
                <c:pt idx="27">
                  <c:v>1.5748</c:v>
                </c:pt>
                <c:pt idx="28">
                  <c:v>4.5347</c:v>
                </c:pt>
                <c:pt idx="29">
                  <c:v>2.6497999999999999</c:v>
                </c:pt>
                <c:pt idx="30">
                  <c:v>3.8199999999999998E-2</c:v>
                </c:pt>
                <c:pt idx="31">
                  <c:v>3.7957999999999998</c:v>
                </c:pt>
                <c:pt idx="32">
                  <c:v>-3.0659999999999998</c:v>
                </c:pt>
                <c:pt idx="33">
                  <c:v>-3.7347000000000001</c:v>
                </c:pt>
                <c:pt idx="34">
                  <c:v>-5.4631999999999996</c:v>
                </c:pt>
                <c:pt idx="35">
                  <c:v>2.0937000000000001</c:v>
                </c:pt>
                <c:pt idx="36">
                  <c:v>2.5291999999999999</c:v>
                </c:pt>
                <c:pt idx="37">
                  <c:v>-8.0805000000000007</c:v>
                </c:pt>
                <c:pt idx="38">
                  <c:v>-4.9229000000000003</c:v>
                </c:pt>
                <c:pt idx="39">
                  <c:v>4.0685000000000002</c:v>
                </c:pt>
                <c:pt idx="40">
                  <c:v>-0.88849999999999996</c:v>
                </c:pt>
                <c:pt idx="41">
                  <c:v>2.0948000000000002</c:v>
                </c:pt>
                <c:pt idx="42">
                  <c:v>1.6274</c:v>
                </c:pt>
                <c:pt idx="43">
                  <c:v>1.4678</c:v>
                </c:pt>
                <c:pt idx="44">
                  <c:v>1.3150999999999999</c:v>
                </c:pt>
                <c:pt idx="45">
                  <c:v>4.0674000000000001</c:v>
                </c:pt>
                <c:pt idx="46">
                  <c:v>3.9085999999999999</c:v>
                </c:pt>
                <c:pt idx="47">
                  <c:v>7.0827999999999998</c:v>
                </c:pt>
                <c:pt idx="48">
                  <c:v>-2.5108000000000001</c:v>
                </c:pt>
                <c:pt idx="49">
                  <c:v>-1.8152999999999999</c:v>
                </c:pt>
                <c:pt idx="50">
                  <c:v>-3.6193</c:v>
                </c:pt>
                <c:pt idx="51">
                  <c:v>6.6529999999999996</c:v>
                </c:pt>
                <c:pt idx="52">
                  <c:v>1.1097999999999999</c:v>
                </c:pt>
                <c:pt idx="53">
                  <c:v>-2.5045999999999999</c:v>
                </c:pt>
                <c:pt idx="54">
                  <c:v>2.0032000000000001</c:v>
                </c:pt>
                <c:pt idx="55">
                  <c:v>3.7313999999999998</c:v>
                </c:pt>
                <c:pt idx="56">
                  <c:v>1.7419</c:v>
                </c:pt>
                <c:pt idx="57">
                  <c:v>2.6797</c:v>
                </c:pt>
                <c:pt idx="58">
                  <c:v>2.8995000000000002</c:v>
                </c:pt>
                <c:pt idx="59">
                  <c:v>3.6278999999999999</c:v>
                </c:pt>
                <c:pt idx="60">
                  <c:v>-0.99160000000000004</c:v>
                </c:pt>
                <c:pt idx="61">
                  <c:v>2.4975000000000001</c:v>
                </c:pt>
                <c:pt idx="62">
                  <c:v>-1.4212</c:v>
                </c:pt>
                <c:pt idx="63">
                  <c:v>0.51500000000000001</c:v>
                </c:pt>
                <c:pt idx="64">
                  <c:v>-1.2978000000000001</c:v>
                </c:pt>
                <c:pt idx="65">
                  <c:v>0.76659999999999995</c:v>
                </c:pt>
                <c:pt idx="66">
                  <c:v>3.6943000000000001</c:v>
                </c:pt>
              </c:numCache>
            </c:numRef>
          </c:val>
          <c:smooth val="0"/>
          <c:extLst>
            <c:ext xmlns:c16="http://schemas.microsoft.com/office/drawing/2014/chart" uri="{C3380CC4-5D6E-409C-BE32-E72D297353CC}">
              <c16:uniqueId val="{00000009-79E0-4A62-A631-5E7271E2A5EA}"/>
            </c:ext>
          </c:extLst>
        </c:ser>
        <c:ser>
          <c:idx val="10"/>
          <c:order val="10"/>
          <c:tx>
            <c:strRef>
              <c:f>'19檔ETF 2019年8月至2025年2月月報酬率走勢_圖'!$L$1</c:f>
              <c:strCache>
                <c:ptCount val="1"/>
                <c:pt idx="0">
                  <c:v>00713</c:v>
                </c:pt>
              </c:strCache>
            </c:strRef>
          </c:tx>
          <c:spPr>
            <a:ln w="12700" cap="rnd">
              <a:solidFill>
                <a:schemeClr val="accent3">
                  <a:lumMod val="8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2019年8月至2025年2月月報酬率走勢_圖'!$L$2:$L$68</c:f>
              <c:numCache>
                <c:formatCode>General</c:formatCode>
                <c:ptCount val="67"/>
                <c:pt idx="0">
                  <c:v>-1.0509999999999999</c:v>
                </c:pt>
                <c:pt idx="1">
                  <c:v>1.0934999999999999</c:v>
                </c:pt>
                <c:pt idx="2">
                  <c:v>2.5030999999999999</c:v>
                </c:pt>
                <c:pt idx="3">
                  <c:v>0.91210000000000002</c:v>
                </c:pt>
                <c:pt idx="4">
                  <c:v>1.0978000000000001</c:v>
                </c:pt>
                <c:pt idx="5">
                  <c:v>-2.42</c:v>
                </c:pt>
                <c:pt idx="6">
                  <c:v>-0.76339999999999997</c:v>
                </c:pt>
                <c:pt idx="7">
                  <c:v>-12.207800000000001</c:v>
                </c:pt>
                <c:pt idx="8">
                  <c:v>11.4964</c:v>
                </c:pt>
                <c:pt idx="9">
                  <c:v>0.88349999999999995</c:v>
                </c:pt>
                <c:pt idx="10">
                  <c:v>1.8493999999999999</c:v>
                </c:pt>
                <c:pt idx="11">
                  <c:v>2.6438999999999999</c:v>
                </c:pt>
                <c:pt idx="12">
                  <c:v>4.1279000000000003</c:v>
                </c:pt>
                <c:pt idx="13">
                  <c:v>-2.5634999999999999</c:v>
                </c:pt>
                <c:pt idx="14">
                  <c:v>5.0170000000000003</c:v>
                </c:pt>
                <c:pt idx="15">
                  <c:v>3.7896999999999998</c:v>
                </c:pt>
                <c:pt idx="16">
                  <c:v>3.3313999999999999</c:v>
                </c:pt>
                <c:pt idx="17">
                  <c:v>-2.254</c:v>
                </c:pt>
                <c:pt idx="18">
                  <c:v>4.9619999999999997</c:v>
                </c:pt>
                <c:pt idx="19">
                  <c:v>11.651899999999999</c:v>
                </c:pt>
                <c:pt idx="20">
                  <c:v>8.9414999999999996</c:v>
                </c:pt>
                <c:pt idx="21">
                  <c:v>-3.0405000000000002</c:v>
                </c:pt>
                <c:pt idx="22">
                  <c:v>0.87239999999999995</c:v>
                </c:pt>
                <c:pt idx="23">
                  <c:v>2.3843999999999999</c:v>
                </c:pt>
                <c:pt idx="24">
                  <c:v>0.93610000000000004</c:v>
                </c:pt>
                <c:pt idx="25">
                  <c:v>-1.0631999999999999</c:v>
                </c:pt>
                <c:pt idx="26">
                  <c:v>1.0059</c:v>
                </c:pt>
                <c:pt idx="27">
                  <c:v>1.0093000000000001</c:v>
                </c:pt>
                <c:pt idx="28">
                  <c:v>2.8864000000000001</c:v>
                </c:pt>
                <c:pt idx="29">
                  <c:v>0.30399999999999999</c:v>
                </c:pt>
                <c:pt idx="30">
                  <c:v>0.76919999999999999</c:v>
                </c:pt>
                <c:pt idx="31">
                  <c:v>3.9325000000000001</c:v>
                </c:pt>
                <c:pt idx="32">
                  <c:v>-2.1587999999999998</c:v>
                </c:pt>
                <c:pt idx="33">
                  <c:v>-1.6377999999999999</c:v>
                </c:pt>
                <c:pt idx="34">
                  <c:v>-7.2849000000000004</c:v>
                </c:pt>
                <c:pt idx="35">
                  <c:v>1.2722</c:v>
                </c:pt>
                <c:pt idx="36">
                  <c:v>9.8599999999999993E-2</c:v>
                </c:pt>
                <c:pt idx="37">
                  <c:v>-6.5110999999999999</c:v>
                </c:pt>
                <c:pt idx="38">
                  <c:v>-0.98350000000000004</c:v>
                </c:pt>
                <c:pt idx="39">
                  <c:v>8.0824999999999996</c:v>
                </c:pt>
                <c:pt idx="40">
                  <c:v>-2.3914</c:v>
                </c:pt>
                <c:pt idx="41">
                  <c:v>3.0971000000000002</c:v>
                </c:pt>
                <c:pt idx="42">
                  <c:v>3.4519000000000002</c:v>
                </c:pt>
                <c:pt idx="43">
                  <c:v>3.9815</c:v>
                </c:pt>
                <c:pt idx="44">
                  <c:v>1.3459000000000001</c:v>
                </c:pt>
                <c:pt idx="45">
                  <c:v>8.5836000000000006</c:v>
                </c:pt>
                <c:pt idx="46">
                  <c:v>4.3472</c:v>
                </c:pt>
                <c:pt idx="47">
                  <c:v>3.4805000000000001</c:v>
                </c:pt>
                <c:pt idx="48">
                  <c:v>1.4902</c:v>
                </c:pt>
                <c:pt idx="49">
                  <c:v>0.47810000000000002</c:v>
                </c:pt>
                <c:pt idx="50">
                  <c:v>-2.2515000000000001</c:v>
                </c:pt>
                <c:pt idx="51">
                  <c:v>7.7359999999999998</c:v>
                </c:pt>
                <c:pt idx="52">
                  <c:v>3.3498999999999999</c:v>
                </c:pt>
                <c:pt idx="53">
                  <c:v>-0.91279999999999994</c:v>
                </c:pt>
                <c:pt idx="54">
                  <c:v>2.8233999999999999</c:v>
                </c:pt>
                <c:pt idx="55">
                  <c:v>7.9645999999999999</c:v>
                </c:pt>
                <c:pt idx="56">
                  <c:v>3.0247999999999999</c:v>
                </c:pt>
                <c:pt idx="57">
                  <c:v>2.1356999999999999</c:v>
                </c:pt>
                <c:pt idx="58">
                  <c:v>3.1985000000000001</c:v>
                </c:pt>
                <c:pt idx="59">
                  <c:v>-0.9526</c:v>
                </c:pt>
                <c:pt idx="60">
                  <c:v>1.8354999999999999</c:v>
                </c:pt>
                <c:pt idx="61">
                  <c:v>1.1476999999999999</c:v>
                </c:pt>
                <c:pt idx="62">
                  <c:v>-1.0451999999999999</c:v>
                </c:pt>
                <c:pt idx="63">
                  <c:v>-3.2570999999999999</c:v>
                </c:pt>
                <c:pt idx="64">
                  <c:v>-0.7681</c:v>
                </c:pt>
                <c:pt idx="65">
                  <c:v>0.8468</c:v>
                </c:pt>
                <c:pt idx="66">
                  <c:v>2.5188000000000001</c:v>
                </c:pt>
              </c:numCache>
            </c:numRef>
          </c:val>
          <c:smooth val="0"/>
          <c:extLst>
            <c:ext xmlns:c16="http://schemas.microsoft.com/office/drawing/2014/chart" uri="{C3380CC4-5D6E-409C-BE32-E72D297353CC}">
              <c16:uniqueId val="{0000000A-79E0-4A62-A631-5E7271E2A5EA}"/>
            </c:ext>
          </c:extLst>
        </c:ser>
        <c:ser>
          <c:idx val="11"/>
          <c:order val="11"/>
          <c:tx>
            <c:strRef>
              <c:f>'19檔ETF 2019年8月至2025年2月月報酬率走勢_圖'!$M$1</c:f>
              <c:strCache>
                <c:ptCount val="1"/>
                <c:pt idx="0">
                  <c:v>00728</c:v>
                </c:pt>
              </c:strCache>
            </c:strRef>
          </c:tx>
          <c:spPr>
            <a:ln w="12700" cap="rnd">
              <a:solidFill>
                <a:schemeClr val="accent5">
                  <a:lumMod val="8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2019年8月至2025年2月月報酬率走勢_圖'!$M$2:$M$68</c:f>
              <c:numCache>
                <c:formatCode>General</c:formatCode>
                <c:ptCount val="67"/>
                <c:pt idx="0">
                  <c:v>-1.8401000000000001</c:v>
                </c:pt>
                <c:pt idx="1">
                  <c:v>2.8923999999999999</c:v>
                </c:pt>
                <c:pt idx="2">
                  <c:v>5.4138999999999999</c:v>
                </c:pt>
                <c:pt idx="3">
                  <c:v>2.7652999999999999</c:v>
                </c:pt>
                <c:pt idx="4">
                  <c:v>5.0457999999999998</c:v>
                </c:pt>
                <c:pt idx="5">
                  <c:v>-4.4252000000000002</c:v>
                </c:pt>
                <c:pt idx="6">
                  <c:v>-4.0175000000000001</c:v>
                </c:pt>
                <c:pt idx="7">
                  <c:v>-15.813700000000001</c:v>
                </c:pt>
                <c:pt idx="8">
                  <c:v>15.285600000000001</c:v>
                </c:pt>
                <c:pt idx="9">
                  <c:v>0.63919999999999999</c:v>
                </c:pt>
                <c:pt idx="10">
                  <c:v>7.8833000000000002</c:v>
                </c:pt>
                <c:pt idx="11">
                  <c:v>11.574299999999999</c:v>
                </c:pt>
                <c:pt idx="12">
                  <c:v>-3.3847</c:v>
                </c:pt>
                <c:pt idx="13">
                  <c:v>-1.0466</c:v>
                </c:pt>
                <c:pt idx="14">
                  <c:v>1.3793</c:v>
                </c:pt>
                <c:pt idx="15">
                  <c:v>10.1135</c:v>
                </c:pt>
                <c:pt idx="16">
                  <c:v>6.6308999999999996</c:v>
                </c:pt>
                <c:pt idx="17">
                  <c:v>5.8985000000000003</c:v>
                </c:pt>
                <c:pt idx="18">
                  <c:v>7.4863999999999997</c:v>
                </c:pt>
                <c:pt idx="19">
                  <c:v>-0.7218</c:v>
                </c:pt>
                <c:pt idx="20">
                  <c:v>8.5786999999999995</c:v>
                </c:pt>
                <c:pt idx="21">
                  <c:v>-4.9211999999999998</c:v>
                </c:pt>
                <c:pt idx="22">
                  <c:v>1.0561</c:v>
                </c:pt>
                <c:pt idx="23">
                  <c:v>-0.2787</c:v>
                </c:pt>
                <c:pt idx="24">
                  <c:v>0.62919999999999998</c:v>
                </c:pt>
                <c:pt idx="25">
                  <c:v>-1.4582999999999999</c:v>
                </c:pt>
                <c:pt idx="26">
                  <c:v>0.56389999999999996</c:v>
                </c:pt>
                <c:pt idx="27">
                  <c:v>3.0133000000000001</c:v>
                </c:pt>
                <c:pt idx="28">
                  <c:v>7.5850999999999997</c:v>
                </c:pt>
                <c:pt idx="29">
                  <c:v>-5.2762000000000002</c:v>
                </c:pt>
                <c:pt idx="30">
                  <c:v>-2.0966999999999998</c:v>
                </c:pt>
                <c:pt idx="31">
                  <c:v>-3.3029000000000002</c:v>
                </c:pt>
                <c:pt idx="32">
                  <c:v>-8.1455000000000002</c:v>
                </c:pt>
                <c:pt idx="33">
                  <c:v>2.7789000000000001</c:v>
                </c:pt>
                <c:pt idx="34">
                  <c:v>-11.4116</c:v>
                </c:pt>
                <c:pt idx="35">
                  <c:v>1.8849</c:v>
                </c:pt>
                <c:pt idx="36">
                  <c:v>0.48459999999999998</c:v>
                </c:pt>
                <c:pt idx="37">
                  <c:v>-12.056100000000001</c:v>
                </c:pt>
                <c:pt idx="38">
                  <c:v>-1.2463</c:v>
                </c:pt>
                <c:pt idx="39">
                  <c:v>16.860099999999999</c:v>
                </c:pt>
                <c:pt idx="40">
                  <c:v>-5.8747999999999996</c:v>
                </c:pt>
                <c:pt idx="41">
                  <c:v>9.1784999999999997</c:v>
                </c:pt>
                <c:pt idx="42">
                  <c:v>1.512</c:v>
                </c:pt>
                <c:pt idx="43">
                  <c:v>2.8007</c:v>
                </c:pt>
                <c:pt idx="44">
                  <c:v>-4.4846000000000004</c:v>
                </c:pt>
                <c:pt idx="45">
                  <c:v>7.0644</c:v>
                </c:pt>
                <c:pt idx="46">
                  <c:v>1.2295</c:v>
                </c:pt>
                <c:pt idx="47">
                  <c:v>-0.2429</c:v>
                </c:pt>
                <c:pt idx="48">
                  <c:v>-1.8263</c:v>
                </c:pt>
                <c:pt idx="49">
                  <c:v>0.33079999999999998</c:v>
                </c:pt>
                <c:pt idx="50">
                  <c:v>0.7006</c:v>
                </c:pt>
                <c:pt idx="51">
                  <c:v>10.9656</c:v>
                </c:pt>
                <c:pt idx="52">
                  <c:v>4.4249000000000001</c:v>
                </c:pt>
                <c:pt idx="53">
                  <c:v>-2.0834999999999999</c:v>
                </c:pt>
                <c:pt idx="54">
                  <c:v>9.7690000000000001</c:v>
                </c:pt>
                <c:pt idx="55">
                  <c:v>4.9328000000000003</c:v>
                </c:pt>
                <c:pt idx="56">
                  <c:v>-1.9066000000000001</c:v>
                </c:pt>
                <c:pt idx="57">
                  <c:v>1.1729000000000001</c:v>
                </c:pt>
                <c:pt idx="58">
                  <c:v>8.8109000000000002</c:v>
                </c:pt>
                <c:pt idx="59">
                  <c:v>-4.9008000000000003</c:v>
                </c:pt>
                <c:pt idx="60">
                  <c:v>4.1932999999999998</c:v>
                </c:pt>
                <c:pt idx="61">
                  <c:v>-1.5974999999999999</c:v>
                </c:pt>
                <c:pt idx="62">
                  <c:v>1.3735999999999999</c:v>
                </c:pt>
                <c:pt idx="63">
                  <c:v>-2.7410999999999999</c:v>
                </c:pt>
                <c:pt idx="64">
                  <c:v>5.2066999999999997</c:v>
                </c:pt>
                <c:pt idx="65">
                  <c:v>1.0170999999999999</c:v>
                </c:pt>
                <c:pt idx="66">
                  <c:v>-0.36620000000000003</c:v>
                </c:pt>
              </c:numCache>
            </c:numRef>
          </c:val>
          <c:smooth val="0"/>
          <c:extLst>
            <c:ext xmlns:c16="http://schemas.microsoft.com/office/drawing/2014/chart" uri="{C3380CC4-5D6E-409C-BE32-E72D297353CC}">
              <c16:uniqueId val="{0000000B-79E0-4A62-A631-5E7271E2A5EA}"/>
            </c:ext>
          </c:extLst>
        </c:ser>
        <c:ser>
          <c:idx val="12"/>
          <c:order val="12"/>
          <c:tx>
            <c:strRef>
              <c:f>'19檔ETF 2019年8月至2025年2月月報酬率走勢_圖'!$N$1</c:f>
              <c:strCache>
                <c:ptCount val="1"/>
                <c:pt idx="0">
                  <c:v>00730</c:v>
                </c:pt>
              </c:strCache>
            </c:strRef>
          </c:tx>
          <c:spPr>
            <a:ln w="12700" cap="rnd">
              <a:solidFill>
                <a:schemeClr val="accent1">
                  <a:lumMod val="60000"/>
                  <a:lumOff val="4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2019年8月至2025年2月月報酬率走勢_圖'!$N$2:$N$68</c:f>
              <c:numCache>
                <c:formatCode>General</c:formatCode>
                <c:ptCount val="67"/>
                <c:pt idx="0">
                  <c:v>-2.1644999999999999</c:v>
                </c:pt>
                <c:pt idx="1">
                  <c:v>1.2169000000000001</c:v>
                </c:pt>
                <c:pt idx="2">
                  <c:v>3.1061999999999999</c:v>
                </c:pt>
                <c:pt idx="3">
                  <c:v>-0.1103</c:v>
                </c:pt>
                <c:pt idx="4">
                  <c:v>1.8229</c:v>
                </c:pt>
                <c:pt idx="5">
                  <c:v>-2.0619999999999998</c:v>
                </c:pt>
                <c:pt idx="6">
                  <c:v>-1.7726999999999999</c:v>
                </c:pt>
                <c:pt idx="7">
                  <c:v>-16.2437</c:v>
                </c:pt>
                <c:pt idx="8">
                  <c:v>13.131500000000001</c:v>
                </c:pt>
                <c:pt idx="9">
                  <c:v>-0.77359999999999995</c:v>
                </c:pt>
                <c:pt idx="10">
                  <c:v>2.8793000000000002</c:v>
                </c:pt>
                <c:pt idx="11">
                  <c:v>2.9154</c:v>
                </c:pt>
                <c:pt idx="12">
                  <c:v>-0.22650000000000001</c:v>
                </c:pt>
                <c:pt idx="13">
                  <c:v>-3.01</c:v>
                </c:pt>
                <c:pt idx="14">
                  <c:v>1.27</c:v>
                </c:pt>
                <c:pt idx="15">
                  <c:v>6.4398999999999997</c:v>
                </c:pt>
                <c:pt idx="16">
                  <c:v>5.7648000000000001</c:v>
                </c:pt>
                <c:pt idx="17">
                  <c:v>-1.9967999999999999</c:v>
                </c:pt>
                <c:pt idx="18">
                  <c:v>9.0856999999999992</c:v>
                </c:pt>
                <c:pt idx="19">
                  <c:v>6.5119999999999996</c:v>
                </c:pt>
                <c:pt idx="20">
                  <c:v>3.2227000000000001</c:v>
                </c:pt>
                <c:pt idx="21">
                  <c:v>-2.6629999999999998</c:v>
                </c:pt>
                <c:pt idx="22">
                  <c:v>1.6508</c:v>
                </c:pt>
                <c:pt idx="23">
                  <c:v>1.0209999999999999</c:v>
                </c:pt>
                <c:pt idx="24">
                  <c:v>-3.9504000000000001</c:v>
                </c:pt>
                <c:pt idx="25">
                  <c:v>-2.4390999999999998</c:v>
                </c:pt>
                <c:pt idx="26">
                  <c:v>9.3299999999999994E-2</c:v>
                </c:pt>
                <c:pt idx="27">
                  <c:v>-0.15509999999999999</c:v>
                </c:pt>
                <c:pt idx="28">
                  <c:v>2.7964000000000002</c:v>
                </c:pt>
                <c:pt idx="29">
                  <c:v>-1.3601000000000001</c:v>
                </c:pt>
                <c:pt idx="30">
                  <c:v>0.61280000000000001</c:v>
                </c:pt>
                <c:pt idx="31">
                  <c:v>1.4214</c:v>
                </c:pt>
                <c:pt idx="32">
                  <c:v>-6.0061999999999998</c:v>
                </c:pt>
                <c:pt idx="33">
                  <c:v>-2.0234999999999999</c:v>
                </c:pt>
                <c:pt idx="34">
                  <c:v>-8.1521000000000008</c:v>
                </c:pt>
                <c:pt idx="35">
                  <c:v>3.7869000000000002</c:v>
                </c:pt>
                <c:pt idx="36">
                  <c:v>2.7364000000000002</c:v>
                </c:pt>
                <c:pt idx="37">
                  <c:v>-7.88</c:v>
                </c:pt>
                <c:pt idx="38">
                  <c:v>-3.2566999999999999</c:v>
                </c:pt>
                <c:pt idx="39">
                  <c:v>10.399900000000001</c:v>
                </c:pt>
                <c:pt idx="40">
                  <c:v>2.355</c:v>
                </c:pt>
                <c:pt idx="41">
                  <c:v>5.8409000000000004</c:v>
                </c:pt>
                <c:pt idx="42">
                  <c:v>5.4067999999999996</c:v>
                </c:pt>
                <c:pt idx="43">
                  <c:v>0</c:v>
                </c:pt>
                <c:pt idx="44">
                  <c:v>-3.9134000000000002</c:v>
                </c:pt>
                <c:pt idx="45">
                  <c:v>2.5867</c:v>
                </c:pt>
                <c:pt idx="46">
                  <c:v>1.2877000000000001</c:v>
                </c:pt>
                <c:pt idx="47">
                  <c:v>3.1248999999999998</c:v>
                </c:pt>
                <c:pt idx="48">
                  <c:v>-2.9277000000000002</c:v>
                </c:pt>
                <c:pt idx="49">
                  <c:v>1.5872999999999999</c:v>
                </c:pt>
                <c:pt idx="50">
                  <c:v>-0.83120000000000005</c:v>
                </c:pt>
                <c:pt idx="51">
                  <c:v>8.0357000000000003</c:v>
                </c:pt>
                <c:pt idx="52">
                  <c:v>5.0620000000000003</c:v>
                </c:pt>
                <c:pt idx="53">
                  <c:v>-1.1308</c:v>
                </c:pt>
                <c:pt idx="54">
                  <c:v>6.6632999999999996</c:v>
                </c:pt>
                <c:pt idx="55">
                  <c:v>6.6196999999999999</c:v>
                </c:pt>
                <c:pt idx="56">
                  <c:v>-2.7547999999999999</c:v>
                </c:pt>
                <c:pt idx="57">
                  <c:v>-0.76439999999999997</c:v>
                </c:pt>
                <c:pt idx="58">
                  <c:v>6.4791999999999996</c:v>
                </c:pt>
                <c:pt idx="59">
                  <c:v>-3.1913999999999998</c:v>
                </c:pt>
                <c:pt idx="60">
                  <c:v>1.3187</c:v>
                </c:pt>
                <c:pt idx="61">
                  <c:v>1.2145999999999999</c:v>
                </c:pt>
                <c:pt idx="62">
                  <c:v>0.38169999999999998</c:v>
                </c:pt>
                <c:pt idx="63">
                  <c:v>-1.3994</c:v>
                </c:pt>
                <c:pt idx="64">
                  <c:v>4.5692000000000004</c:v>
                </c:pt>
                <c:pt idx="65">
                  <c:v>2.9340000000000002</c:v>
                </c:pt>
                <c:pt idx="66">
                  <c:v>2.8780999999999999</c:v>
                </c:pt>
              </c:numCache>
            </c:numRef>
          </c:val>
          <c:smooth val="0"/>
          <c:extLst>
            <c:ext xmlns:c16="http://schemas.microsoft.com/office/drawing/2014/chart" uri="{C3380CC4-5D6E-409C-BE32-E72D297353CC}">
              <c16:uniqueId val="{0000000C-79E0-4A62-A631-5E7271E2A5EA}"/>
            </c:ext>
          </c:extLst>
        </c:ser>
        <c:ser>
          <c:idx val="13"/>
          <c:order val="13"/>
          <c:tx>
            <c:strRef>
              <c:f>'19檔ETF 2019年8月至2025年2月月報酬率走勢_圖'!$O$1</c:f>
              <c:strCache>
                <c:ptCount val="1"/>
                <c:pt idx="0">
                  <c:v>00731</c:v>
                </c:pt>
              </c:strCache>
            </c:strRef>
          </c:tx>
          <c:spPr>
            <a:ln w="12700" cap="rnd">
              <a:solidFill>
                <a:schemeClr val="accent3">
                  <a:lumMod val="60000"/>
                  <a:lumOff val="4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2019年8月至2025年2月月報酬率走勢_圖'!$O$2:$O$68</c:f>
              <c:numCache>
                <c:formatCode>General</c:formatCode>
                <c:ptCount val="67"/>
                <c:pt idx="0">
                  <c:v>-2.5226999999999999</c:v>
                </c:pt>
                <c:pt idx="1">
                  <c:v>0.95230000000000004</c:v>
                </c:pt>
                <c:pt idx="2">
                  <c:v>2.133</c:v>
                </c:pt>
                <c:pt idx="3">
                  <c:v>0.76349999999999996</c:v>
                </c:pt>
                <c:pt idx="4">
                  <c:v>1.5226</c:v>
                </c:pt>
                <c:pt idx="5">
                  <c:v>-3.5543</c:v>
                </c:pt>
                <c:pt idx="6">
                  <c:v>-1.5976999999999999</c:v>
                </c:pt>
                <c:pt idx="7">
                  <c:v>-12.8598</c:v>
                </c:pt>
                <c:pt idx="8">
                  <c:v>10.882</c:v>
                </c:pt>
                <c:pt idx="9">
                  <c:v>-0.40310000000000001</c:v>
                </c:pt>
                <c:pt idx="10">
                  <c:v>3.1497000000000002</c:v>
                </c:pt>
                <c:pt idx="11">
                  <c:v>1.5047999999999999</c:v>
                </c:pt>
                <c:pt idx="12">
                  <c:v>0.88080000000000003</c:v>
                </c:pt>
                <c:pt idx="13">
                  <c:v>-1.3418000000000001</c:v>
                </c:pt>
                <c:pt idx="14">
                  <c:v>-0.90690000000000004</c:v>
                </c:pt>
                <c:pt idx="15">
                  <c:v>6.6265999999999998</c:v>
                </c:pt>
                <c:pt idx="16">
                  <c:v>4.7801999999999998</c:v>
                </c:pt>
                <c:pt idx="17">
                  <c:v>-3.1770999999999998</c:v>
                </c:pt>
                <c:pt idx="18">
                  <c:v>6.2263000000000002</c:v>
                </c:pt>
                <c:pt idx="19">
                  <c:v>8.5147999999999993</c:v>
                </c:pt>
                <c:pt idx="20">
                  <c:v>5.7483000000000004</c:v>
                </c:pt>
                <c:pt idx="21">
                  <c:v>-0.43149999999999999</c:v>
                </c:pt>
                <c:pt idx="22">
                  <c:v>-1E-4</c:v>
                </c:pt>
                <c:pt idx="23">
                  <c:v>1.5595000000000001</c:v>
                </c:pt>
                <c:pt idx="24">
                  <c:v>2.6452</c:v>
                </c:pt>
                <c:pt idx="25">
                  <c:v>0.58199999999999996</c:v>
                </c:pt>
                <c:pt idx="26">
                  <c:v>0.57850000000000001</c:v>
                </c:pt>
                <c:pt idx="27">
                  <c:v>0.85170000000000001</c:v>
                </c:pt>
                <c:pt idx="28">
                  <c:v>3.4843999999999999</c:v>
                </c:pt>
                <c:pt idx="29">
                  <c:v>0.58930000000000005</c:v>
                </c:pt>
                <c:pt idx="30">
                  <c:v>1.5064</c:v>
                </c:pt>
                <c:pt idx="31">
                  <c:v>3.1326000000000001</c:v>
                </c:pt>
                <c:pt idx="32">
                  <c:v>-1.3591</c:v>
                </c:pt>
                <c:pt idx="33">
                  <c:v>-3.8896999999999999</c:v>
                </c:pt>
                <c:pt idx="34">
                  <c:v>-3.4571999999999998</c:v>
                </c:pt>
                <c:pt idx="35">
                  <c:v>0.61140000000000005</c:v>
                </c:pt>
                <c:pt idx="36">
                  <c:v>1.9097999999999999</c:v>
                </c:pt>
                <c:pt idx="37">
                  <c:v>-6.218</c:v>
                </c:pt>
                <c:pt idx="38">
                  <c:v>-2.6339000000000001</c:v>
                </c:pt>
                <c:pt idx="39">
                  <c:v>6.9576000000000002</c:v>
                </c:pt>
                <c:pt idx="40">
                  <c:v>-1.5609999999999999</c:v>
                </c:pt>
                <c:pt idx="41">
                  <c:v>2.4253</c:v>
                </c:pt>
                <c:pt idx="42">
                  <c:v>2.3681000000000001</c:v>
                </c:pt>
                <c:pt idx="43">
                  <c:v>0.53369999999999995</c:v>
                </c:pt>
                <c:pt idx="44">
                  <c:v>0.88490000000000002</c:v>
                </c:pt>
                <c:pt idx="45">
                  <c:v>5.7016</c:v>
                </c:pt>
                <c:pt idx="46">
                  <c:v>4.3983999999999996</c:v>
                </c:pt>
                <c:pt idx="47">
                  <c:v>10.810600000000001</c:v>
                </c:pt>
                <c:pt idx="48">
                  <c:v>-1.9188000000000001</c:v>
                </c:pt>
                <c:pt idx="49">
                  <c:v>-2.1595</c:v>
                </c:pt>
                <c:pt idx="50">
                  <c:v>-4.8705999999999996</c:v>
                </c:pt>
                <c:pt idx="51">
                  <c:v>7.5039999999999996</c:v>
                </c:pt>
                <c:pt idx="52">
                  <c:v>5.2952000000000004</c:v>
                </c:pt>
                <c:pt idx="53">
                  <c:v>-1.2212000000000001</c:v>
                </c:pt>
                <c:pt idx="54">
                  <c:v>1.5419</c:v>
                </c:pt>
                <c:pt idx="55">
                  <c:v>10.058299999999999</c:v>
                </c:pt>
                <c:pt idx="56">
                  <c:v>-0.39739999999999998</c:v>
                </c:pt>
                <c:pt idx="57">
                  <c:v>2.6362000000000001</c:v>
                </c:pt>
                <c:pt idx="58">
                  <c:v>5.4202000000000004</c:v>
                </c:pt>
                <c:pt idx="59">
                  <c:v>-0.83550000000000002</c:v>
                </c:pt>
                <c:pt idx="60">
                  <c:v>-0.82750000000000001</c:v>
                </c:pt>
                <c:pt idx="61">
                  <c:v>-0.20530000000000001</c:v>
                </c:pt>
                <c:pt idx="62">
                  <c:v>0.54779999999999995</c:v>
                </c:pt>
                <c:pt idx="63">
                  <c:v>-4.8661000000000003</c:v>
                </c:pt>
                <c:pt idx="64">
                  <c:v>0.2223</c:v>
                </c:pt>
                <c:pt idx="65">
                  <c:v>0.3695</c:v>
                </c:pt>
                <c:pt idx="66">
                  <c:v>1.4656</c:v>
                </c:pt>
              </c:numCache>
            </c:numRef>
          </c:val>
          <c:smooth val="0"/>
          <c:extLst>
            <c:ext xmlns:c16="http://schemas.microsoft.com/office/drawing/2014/chart" uri="{C3380CC4-5D6E-409C-BE32-E72D297353CC}">
              <c16:uniqueId val="{0000000D-79E0-4A62-A631-5E7271E2A5EA}"/>
            </c:ext>
          </c:extLst>
        </c:ser>
        <c:ser>
          <c:idx val="14"/>
          <c:order val="14"/>
          <c:tx>
            <c:strRef>
              <c:f>'19檔ETF 2019年8月至2025年2月月報酬率走勢_圖'!$P$1</c:f>
              <c:strCache>
                <c:ptCount val="1"/>
                <c:pt idx="0">
                  <c:v>00733</c:v>
                </c:pt>
              </c:strCache>
            </c:strRef>
          </c:tx>
          <c:spPr>
            <a:ln w="12700" cap="rnd">
              <a:solidFill>
                <a:schemeClr val="accent5">
                  <a:lumMod val="60000"/>
                  <a:lumOff val="4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2019年8月至2025年2月月報酬率走勢_圖'!$P$2:$P$68</c:f>
              <c:numCache>
                <c:formatCode>General</c:formatCode>
                <c:ptCount val="67"/>
                <c:pt idx="0">
                  <c:v>2.7191999999999998</c:v>
                </c:pt>
                <c:pt idx="1">
                  <c:v>1.9449000000000001</c:v>
                </c:pt>
                <c:pt idx="2">
                  <c:v>5.2073999999999998</c:v>
                </c:pt>
                <c:pt idx="3">
                  <c:v>-0.51829999999999998</c:v>
                </c:pt>
                <c:pt idx="4">
                  <c:v>9.1714000000000002</c:v>
                </c:pt>
                <c:pt idx="5">
                  <c:v>-2.0522999999999998</c:v>
                </c:pt>
                <c:pt idx="6">
                  <c:v>-2.8264999999999998</c:v>
                </c:pt>
                <c:pt idx="7">
                  <c:v>-17.001100000000001</c:v>
                </c:pt>
                <c:pt idx="8">
                  <c:v>18.972999999999999</c:v>
                </c:pt>
                <c:pt idx="9">
                  <c:v>6.7038000000000002</c:v>
                </c:pt>
                <c:pt idx="10">
                  <c:v>8.9003999999999994</c:v>
                </c:pt>
                <c:pt idx="11">
                  <c:v>10.227399999999999</c:v>
                </c:pt>
                <c:pt idx="12">
                  <c:v>-0.9516</c:v>
                </c:pt>
                <c:pt idx="13">
                  <c:v>-5.5246000000000004</c:v>
                </c:pt>
                <c:pt idx="14">
                  <c:v>2.1928999999999998</c:v>
                </c:pt>
                <c:pt idx="15">
                  <c:v>8.4176000000000002</c:v>
                </c:pt>
                <c:pt idx="16">
                  <c:v>6.1334999999999997</c:v>
                </c:pt>
                <c:pt idx="17">
                  <c:v>-8.2662999999999993</c:v>
                </c:pt>
                <c:pt idx="18">
                  <c:v>18.66</c:v>
                </c:pt>
                <c:pt idx="19">
                  <c:v>16.5321</c:v>
                </c:pt>
                <c:pt idx="20">
                  <c:v>27.0761</c:v>
                </c:pt>
                <c:pt idx="21">
                  <c:v>-3.2448999999999999</c:v>
                </c:pt>
                <c:pt idx="22">
                  <c:v>11.585599999999999</c:v>
                </c:pt>
                <c:pt idx="23">
                  <c:v>-3.7410999999999999</c:v>
                </c:pt>
                <c:pt idx="24">
                  <c:v>-2.6638000000000002</c:v>
                </c:pt>
                <c:pt idx="25">
                  <c:v>-7.0883000000000003</c:v>
                </c:pt>
                <c:pt idx="26">
                  <c:v>4.6349999999999998</c:v>
                </c:pt>
                <c:pt idx="27">
                  <c:v>-0.38900000000000001</c:v>
                </c:pt>
                <c:pt idx="28">
                  <c:v>2.9777999999999998</c:v>
                </c:pt>
                <c:pt idx="29">
                  <c:v>-7.9640000000000004</c:v>
                </c:pt>
                <c:pt idx="30">
                  <c:v>1.6227</c:v>
                </c:pt>
                <c:pt idx="31">
                  <c:v>2.0527000000000002</c:v>
                </c:pt>
                <c:pt idx="32">
                  <c:v>-9.6670999999999996</c:v>
                </c:pt>
                <c:pt idx="33">
                  <c:v>0.63600000000000001</c:v>
                </c:pt>
                <c:pt idx="34">
                  <c:v>-8.3287999999999993</c:v>
                </c:pt>
                <c:pt idx="35">
                  <c:v>0.29980000000000001</c:v>
                </c:pt>
                <c:pt idx="36">
                  <c:v>6.5769000000000002</c:v>
                </c:pt>
                <c:pt idx="37">
                  <c:v>-8.4711999999999996</c:v>
                </c:pt>
                <c:pt idx="38">
                  <c:v>-5.5683999999999996</c:v>
                </c:pt>
                <c:pt idx="39">
                  <c:v>18.9406</c:v>
                </c:pt>
                <c:pt idx="40">
                  <c:v>-3.5512000000000001</c:v>
                </c:pt>
                <c:pt idx="41">
                  <c:v>2.8932000000000002</c:v>
                </c:pt>
                <c:pt idx="42">
                  <c:v>2.4424000000000001</c:v>
                </c:pt>
                <c:pt idx="43">
                  <c:v>1.4417</c:v>
                </c:pt>
                <c:pt idx="44">
                  <c:v>0.3947</c:v>
                </c:pt>
                <c:pt idx="45">
                  <c:v>19.006</c:v>
                </c:pt>
                <c:pt idx="46">
                  <c:v>13.584199999999999</c:v>
                </c:pt>
                <c:pt idx="47">
                  <c:v>18.181699999999999</c:v>
                </c:pt>
                <c:pt idx="48">
                  <c:v>1.1967000000000001</c:v>
                </c:pt>
                <c:pt idx="49">
                  <c:v>-4.5608000000000004</c:v>
                </c:pt>
                <c:pt idx="50">
                  <c:v>-10.7667</c:v>
                </c:pt>
                <c:pt idx="51">
                  <c:v>13.3781</c:v>
                </c:pt>
                <c:pt idx="52">
                  <c:v>3.0436999999999999</c:v>
                </c:pt>
                <c:pt idx="53">
                  <c:v>0.4345</c:v>
                </c:pt>
                <c:pt idx="54">
                  <c:v>6.4016000000000002</c:v>
                </c:pt>
                <c:pt idx="55">
                  <c:v>4.1462000000000003</c:v>
                </c:pt>
                <c:pt idx="56">
                  <c:v>-1.1258999999999999</c:v>
                </c:pt>
                <c:pt idx="57">
                  <c:v>0.42920000000000003</c:v>
                </c:pt>
                <c:pt idx="58">
                  <c:v>2.5642</c:v>
                </c:pt>
                <c:pt idx="59">
                  <c:v>-8.0833999999999993</c:v>
                </c:pt>
                <c:pt idx="60">
                  <c:v>2.3572000000000002</c:v>
                </c:pt>
                <c:pt idx="61">
                  <c:v>-2.3912</c:v>
                </c:pt>
                <c:pt idx="62">
                  <c:v>-0.66879999999999995</c:v>
                </c:pt>
                <c:pt idx="63">
                  <c:v>-0.37430000000000002</c:v>
                </c:pt>
                <c:pt idx="64">
                  <c:v>-0.93920000000000003</c:v>
                </c:pt>
                <c:pt idx="65">
                  <c:v>-4.4551999999999996</c:v>
                </c:pt>
                <c:pt idx="66">
                  <c:v>0.59519999999999995</c:v>
                </c:pt>
              </c:numCache>
            </c:numRef>
          </c:val>
          <c:smooth val="0"/>
          <c:extLst>
            <c:ext xmlns:c16="http://schemas.microsoft.com/office/drawing/2014/chart" uri="{C3380CC4-5D6E-409C-BE32-E72D297353CC}">
              <c16:uniqueId val="{0000000E-79E0-4A62-A631-5E7271E2A5EA}"/>
            </c:ext>
          </c:extLst>
        </c:ser>
        <c:ser>
          <c:idx val="15"/>
          <c:order val="15"/>
          <c:tx>
            <c:strRef>
              <c:f>'19檔ETF 2019年8月至2025年2月月報酬率走勢_圖'!$Q$1</c:f>
              <c:strCache>
                <c:ptCount val="1"/>
                <c:pt idx="0">
                  <c:v>00850</c:v>
                </c:pt>
              </c:strCache>
            </c:strRef>
          </c:tx>
          <c:spPr>
            <a:ln w="12700" cap="rnd">
              <a:solidFill>
                <a:schemeClr val="accent1">
                  <a:lumMod val="5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2019年8月至2025年2月月報酬率走勢_圖'!$Q$2:$Q$68</c:f>
              <c:numCache>
                <c:formatCode>General</c:formatCode>
                <c:ptCount val="67"/>
                <c:pt idx="0">
                  <c:v>0.747</c:v>
                </c:pt>
                <c:pt idx="1">
                  <c:v>2.6692</c:v>
                </c:pt>
                <c:pt idx="2">
                  <c:v>6.1147</c:v>
                </c:pt>
                <c:pt idx="3">
                  <c:v>1.6792</c:v>
                </c:pt>
                <c:pt idx="4">
                  <c:v>4.9977</c:v>
                </c:pt>
                <c:pt idx="5">
                  <c:v>-4.3349000000000002</c:v>
                </c:pt>
                <c:pt idx="6">
                  <c:v>-1.6437999999999999</c:v>
                </c:pt>
                <c:pt idx="7">
                  <c:v>-13.4146</c:v>
                </c:pt>
                <c:pt idx="8">
                  <c:v>11.476000000000001</c:v>
                </c:pt>
                <c:pt idx="9">
                  <c:v>-0.65510000000000002</c:v>
                </c:pt>
                <c:pt idx="10">
                  <c:v>6.3116000000000003</c:v>
                </c:pt>
                <c:pt idx="11">
                  <c:v>14.5327</c:v>
                </c:pt>
                <c:pt idx="12">
                  <c:v>-1.4699</c:v>
                </c:pt>
                <c:pt idx="13">
                  <c:v>0.19650000000000001</c:v>
                </c:pt>
                <c:pt idx="14">
                  <c:v>0.3135</c:v>
                </c:pt>
                <c:pt idx="15">
                  <c:v>10.425700000000001</c:v>
                </c:pt>
                <c:pt idx="16">
                  <c:v>6.7225999999999999</c:v>
                </c:pt>
                <c:pt idx="17">
                  <c:v>5.4436</c:v>
                </c:pt>
                <c:pt idx="18">
                  <c:v>5.2922000000000002</c:v>
                </c:pt>
                <c:pt idx="19">
                  <c:v>2.2200000000000002</c:v>
                </c:pt>
                <c:pt idx="20">
                  <c:v>5.7317</c:v>
                </c:pt>
                <c:pt idx="21">
                  <c:v>-2.8246000000000002</c:v>
                </c:pt>
                <c:pt idx="22">
                  <c:v>2.3193000000000001</c:v>
                </c:pt>
                <c:pt idx="23">
                  <c:v>-0.97570000000000001</c:v>
                </c:pt>
                <c:pt idx="24">
                  <c:v>2.8687999999999998</c:v>
                </c:pt>
                <c:pt idx="25">
                  <c:v>-2.6478999999999999</c:v>
                </c:pt>
                <c:pt idx="26">
                  <c:v>-0.46279999999999999</c:v>
                </c:pt>
                <c:pt idx="27">
                  <c:v>2.4365000000000001</c:v>
                </c:pt>
                <c:pt idx="28">
                  <c:v>4.9386999999999999</c:v>
                </c:pt>
                <c:pt idx="29">
                  <c:v>-1.1695</c:v>
                </c:pt>
                <c:pt idx="30">
                  <c:v>-0.67610000000000003</c:v>
                </c:pt>
                <c:pt idx="31">
                  <c:v>0.31219999999999998</c:v>
                </c:pt>
                <c:pt idx="32">
                  <c:v>-5.4298000000000002</c:v>
                </c:pt>
                <c:pt idx="33">
                  <c:v>-0.14929999999999999</c:v>
                </c:pt>
                <c:pt idx="34">
                  <c:v>-9.9130000000000003</c:v>
                </c:pt>
                <c:pt idx="35">
                  <c:v>3.1248999999999998</c:v>
                </c:pt>
                <c:pt idx="36">
                  <c:v>1.0639000000000001</c:v>
                </c:pt>
                <c:pt idx="37">
                  <c:v>-10.9412</c:v>
                </c:pt>
                <c:pt idx="38">
                  <c:v>-3.1879</c:v>
                </c:pt>
                <c:pt idx="39">
                  <c:v>14.7036</c:v>
                </c:pt>
                <c:pt idx="40">
                  <c:v>-4.4744999999999999</c:v>
                </c:pt>
                <c:pt idx="41">
                  <c:v>7.7716000000000003</c:v>
                </c:pt>
                <c:pt idx="42">
                  <c:v>1.0206999999999999</c:v>
                </c:pt>
                <c:pt idx="43">
                  <c:v>2.5424000000000002</c:v>
                </c:pt>
                <c:pt idx="44">
                  <c:v>-2.3523000000000001</c:v>
                </c:pt>
                <c:pt idx="45">
                  <c:v>6.6403999999999996</c:v>
                </c:pt>
                <c:pt idx="46">
                  <c:v>3.2050000000000001</c:v>
                </c:pt>
                <c:pt idx="47">
                  <c:v>3.7269000000000001</c:v>
                </c:pt>
                <c:pt idx="48">
                  <c:v>-2.6663999999999999</c:v>
                </c:pt>
                <c:pt idx="49">
                  <c:v>-1.9732000000000001</c:v>
                </c:pt>
                <c:pt idx="50">
                  <c:v>-2.0127999999999999</c:v>
                </c:pt>
                <c:pt idx="51">
                  <c:v>8.1769999999999996</c:v>
                </c:pt>
                <c:pt idx="52">
                  <c:v>3.2601</c:v>
                </c:pt>
                <c:pt idx="53">
                  <c:v>0.31280000000000002</c:v>
                </c:pt>
                <c:pt idx="54">
                  <c:v>5.5053000000000001</c:v>
                </c:pt>
                <c:pt idx="55">
                  <c:v>8.9451999999999998</c:v>
                </c:pt>
                <c:pt idx="56">
                  <c:v>0.27460000000000001</c:v>
                </c:pt>
                <c:pt idx="57">
                  <c:v>5.1233000000000004</c:v>
                </c:pt>
                <c:pt idx="58">
                  <c:v>10.335800000000001</c:v>
                </c:pt>
                <c:pt idx="59">
                  <c:v>-2.8254000000000001</c:v>
                </c:pt>
                <c:pt idx="60">
                  <c:v>0.17299999999999999</c:v>
                </c:pt>
                <c:pt idx="61">
                  <c:v>0.54349999999999998</c:v>
                </c:pt>
                <c:pt idx="62">
                  <c:v>3.4224999999999999</c:v>
                </c:pt>
                <c:pt idx="63">
                  <c:v>-2.3706</c:v>
                </c:pt>
                <c:pt idx="64">
                  <c:v>3.4161000000000001</c:v>
                </c:pt>
                <c:pt idx="65">
                  <c:v>2.0344000000000002</c:v>
                </c:pt>
                <c:pt idx="66">
                  <c:v>-1.6794</c:v>
                </c:pt>
              </c:numCache>
            </c:numRef>
          </c:val>
          <c:smooth val="0"/>
          <c:extLst>
            <c:ext xmlns:c16="http://schemas.microsoft.com/office/drawing/2014/chart" uri="{C3380CC4-5D6E-409C-BE32-E72D297353CC}">
              <c16:uniqueId val="{0000000F-79E0-4A62-A631-5E7271E2A5EA}"/>
            </c:ext>
          </c:extLst>
        </c:ser>
        <c:ser>
          <c:idx val="16"/>
          <c:order val="16"/>
          <c:tx>
            <c:strRef>
              <c:f>'19檔ETF 2019年8月至2025年2月月報酬率走勢_圖'!$R$1</c:f>
              <c:strCache>
                <c:ptCount val="1"/>
                <c:pt idx="0">
                  <c:v>006203</c:v>
                </c:pt>
              </c:strCache>
            </c:strRef>
          </c:tx>
          <c:spPr>
            <a:ln w="12700" cap="rnd">
              <a:solidFill>
                <a:schemeClr val="accent3">
                  <a:lumMod val="5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2019年8月至2025年2月月報酬率走勢_圖'!$R$2:$R$68</c:f>
              <c:numCache>
                <c:formatCode>General</c:formatCode>
                <c:ptCount val="67"/>
                <c:pt idx="0">
                  <c:v>-3.141</c:v>
                </c:pt>
                <c:pt idx="1">
                  <c:v>5.3958000000000004</c:v>
                </c:pt>
                <c:pt idx="2">
                  <c:v>5.8259999999999996</c:v>
                </c:pt>
                <c:pt idx="3">
                  <c:v>2.1684999999999999</c:v>
                </c:pt>
                <c:pt idx="4">
                  <c:v>5.9015000000000004</c:v>
                </c:pt>
                <c:pt idx="5">
                  <c:v>-3.7444000000000002</c:v>
                </c:pt>
                <c:pt idx="6">
                  <c:v>-2.1513</c:v>
                </c:pt>
                <c:pt idx="7">
                  <c:v>-14.1579</c:v>
                </c:pt>
                <c:pt idx="8">
                  <c:v>12.524699999999999</c:v>
                </c:pt>
                <c:pt idx="9">
                  <c:v>-1.5507</c:v>
                </c:pt>
                <c:pt idx="10">
                  <c:v>7.5454999999999997</c:v>
                </c:pt>
                <c:pt idx="11">
                  <c:v>16.096699999999998</c:v>
                </c:pt>
                <c:pt idx="12">
                  <c:v>-1.6786000000000001</c:v>
                </c:pt>
                <c:pt idx="13">
                  <c:v>0.3332</c:v>
                </c:pt>
                <c:pt idx="14">
                  <c:v>-0.14510000000000001</c:v>
                </c:pt>
                <c:pt idx="15">
                  <c:v>9.7256</c:v>
                </c:pt>
                <c:pt idx="16">
                  <c:v>7.7648999999999999</c:v>
                </c:pt>
                <c:pt idx="17">
                  <c:v>7.2564000000000002</c:v>
                </c:pt>
                <c:pt idx="18">
                  <c:v>4.1700999999999997</c:v>
                </c:pt>
                <c:pt idx="19">
                  <c:v>2.3216999999999999</c:v>
                </c:pt>
                <c:pt idx="20">
                  <c:v>5.1643999999999997</c:v>
                </c:pt>
                <c:pt idx="21">
                  <c:v>-3.5716999999999999</c:v>
                </c:pt>
                <c:pt idx="22">
                  <c:v>2.3148</c:v>
                </c:pt>
                <c:pt idx="23">
                  <c:v>-1.7509999999999999</c:v>
                </c:pt>
                <c:pt idx="24">
                  <c:v>2.8481999999999998</c:v>
                </c:pt>
                <c:pt idx="25">
                  <c:v>-2.0956999999999999</c:v>
                </c:pt>
                <c:pt idx="26">
                  <c:v>-0.38219999999999998</c:v>
                </c:pt>
                <c:pt idx="27">
                  <c:v>1.9186000000000001</c:v>
                </c:pt>
                <c:pt idx="28">
                  <c:v>5.5723000000000003</c:v>
                </c:pt>
                <c:pt idx="29">
                  <c:v>-1.6553</c:v>
                </c:pt>
                <c:pt idx="30">
                  <c:v>-1.9244000000000001</c:v>
                </c:pt>
                <c:pt idx="31">
                  <c:v>7.5300000000000006E-2</c:v>
                </c:pt>
                <c:pt idx="32">
                  <c:v>-7.3151999999999999</c:v>
                </c:pt>
                <c:pt idx="33">
                  <c:v>0.81379999999999997</c:v>
                </c:pt>
                <c:pt idx="34">
                  <c:v>-9.2817000000000007</c:v>
                </c:pt>
                <c:pt idx="35">
                  <c:v>2.7690999999999999</c:v>
                </c:pt>
                <c:pt idx="36">
                  <c:v>0.26350000000000001</c:v>
                </c:pt>
                <c:pt idx="37">
                  <c:v>-11.305899999999999</c:v>
                </c:pt>
                <c:pt idx="38">
                  <c:v>-4.6642999999999999</c:v>
                </c:pt>
                <c:pt idx="39">
                  <c:v>16.500800000000002</c:v>
                </c:pt>
                <c:pt idx="40">
                  <c:v>-5.3380999999999998</c:v>
                </c:pt>
                <c:pt idx="41">
                  <c:v>9.0388999999999999</c:v>
                </c:pt>
                <c:pt idx="42">
                  <c:v>1.4964999999999999</c:v>
                </c:pt>
                <c:pt idx="43">
                  <c:v>1.9078999999999999</c:v>
                </c:pt>
                <c:pt idx="44">
                  <c:v>-3.3191999999999999</c:v>
                </c:pt>
                <c:pt idx="45">
                  <c:v>6.5141</c:v>
                </c:pt>
                <c:pt idx="46">
                  <c:v>3.3883999999999999</c:v>
                </c:pt>
                <c:pt idx="47">
                  <c:v>2.2223000000000002</c:v>
                </c:pt>
                <c:pt idx="48">
                  <c:v>-3.2513000000000001</c:v>
                </c:pt>
                <c:pt idx="49">
                  <c:v>-2.2132000000000001</c:v>
                </c:pt>
                <c:pt idx="50">
                  <c:v>-1.0894999999999999</c:v>
                </c:pt>
                <c:pt idx="51">
                  <c:v>8.2203999999999997</c:v>
                </c:pt>
                <c:pt idx="52">
                  <c:v>3.6806000000000001</c:v>
                </c:pt>
                <c:pt idx="53">
                  <c:v>1.0354000000000001</c:v>
                </c:pt>
                <c:pt idx="54">
                  <c:v>5.8463000000000003</c:v>
                </c:pt>
                <c:pt idx="55">
                  <c:v>9.3025000000000002</c:v>
                </c:pt>
                <c:pt idx="56">
                  <c:v>0.66490000000000005</c:v>
                </c:pt>
                <c:pt idx="57">
                  <c:v>5.0858999999999996</c:v>
                </c:pt>
                <c:pt idx="58">
                  <c:v>11.3764</c:v>
                </c:pt>
                <c:pt idx="59">
                  <c:v>-2.7313999999999998</c:v>
                </c:pt>
                <c:pt idx="60">
                  <c:v>0.70309999999999995</c:v>
                </c:pt>
                <c:pt idx="61">
                  <c:v>0.46529999999999999</c:v>
                </c:pt>
                <c:pt idx="62">
                  <c:v>4.4587000000000003</c:v>
                </c:pt>
                <c:pt idx="63">
                  <c:v>-2.3834</c:v>
                </c:pt>
                <c:pt idx="64">
                  <c:v>4.4861000000000004</c:v>
                </c:pt>
                <c:pt idx="65">
                  <c:v>3.6968999999999999</c:v>
                </c:pt>
                <c:pt idx="66">
                  <c:v>-3.9592000000000001</c:v>
                </c:pt>
              </c:numCache>
            </c:numRef>
          </c:val>
          <c:smooth val="0"/>
          <c:extLst>
            <c:ext xmlns:c16="http://schemas.microsoft.com/office/drawing/2014/chart" uri="{C3380CC4-5D6E-409C-BE32-E72D297353CC}">
              <c16:uniqueId val="{00000010-79E0-4A62-A631-5E7271E2A5EA}"/>
            </c:ext>
          </c:extLst>
        </c:ser>
        <c:ser>
          <c:idx val="17"/>
          <c:order val="17"/>
          <c:tx>
            <c:strRef>
              <c:f>'19檔ETF 2019年8月至2025年2月月報酬率走勢_圖'!$S$1</c:f>
              <c:strCache>
                <c:ptCount val="1"/>
                <c:pt idx="0">
                  <c:v>006204</c:v>
                </c:pt>
              </c:strCache>
            </c:strRef>
          </c:tx>
          <c:spPr>
            <a:ln w="12700" cap="rnd">
              <a:solidFill>
                <a:schemeClr val="accent5">
                  <a:lumMod val="5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2019年8月至2025年2月月報酬率走勢_圖'!$S$2:$S$68</c:f>
              <c:numCache>
                <c:formatCode>General</c:formatCode>
                <c:ptCount val="67"/>
                <c:pt idx="0">
                  <c:v>-1.1807000000000001</c:v>
                </c:pt>
                <c:pt idx="1">
                  <c:v>2.3898999999999999</c:v>
                </c:pt>
                <c:pt idx="2">
                  <c:v>5.0822000000000003</c:v>
                </c:pt>
                <c:pt idx="3">
                  <c:v>1.0525</c:v>
                </c:pt>
                <c:pt idx="4">
                  <c:v>4.0797999999999996</c:v>
                </c:pt>
                <c:pt idx="5">
                  <c:v>-4.5872000000000002</c:v>
                </c:pt>
                <c:pt idx="6">
                  <c:v>-1.5733999999999999</c:v>
                </c:pt>
                <c:pt idx="7">
                  <c:v>-14.7424</c:v>
                </c:pt>
                <c:pt idx="8">
                  <c:v>14.0625</c:v>
                </c:pt>
                <c:pt idx="9">
                  <c:v>-0.27400000000000002</c:v>
                </c:pt>
                <c:pt idx="10">
                  <c:v>6.0439999999999996</c:v>
                </c:pt>
                <c:pt idx="11">
                  <c:v>9.5854999999999997</c:v>
                </c:pt>
                <c:pt idx="12">
                  <c:v>0.70940000000000003</c:v>
                </c:pt>
                <c:pt idx="13">
                  <c:v>-1.3303</c:v>
                </c:pt>
                <c:pt idx="14">
                  <c:v>-0.88870000000000005</c:v>
                </c:pt>
                <c:pt idx="15">
                  <c:v>12.7127</c:v>
                </c:pt>
                <c:pt idx="16">
                  <c:v>5.3160999999999996</c:v>
                </c:pt>
                <c:pt idx="17">
                  <c:v>6.0029000000000003</c:v>
                </c:pt>
                <c:pt idx="18">
                  <c:v>3.7966000000000002</c:v>
                </c:pt>
                <c:pt idx="19">
                  <c:v>2.4796</c:v>
                </c:pt>
                <c:pt idx="20">
                  <c:v>7.9249999999999998</c:v>
                </c:pt>
                <c:pt idx="21">
                  <c:v>-2.5222000000000002</c:v>
                </c:pt>
                <c:pt idx="22">
                  <c:v>6.4981999999999998</c:v>
                </c:pt>
                <c:pt idx="23">
                  <c:v>-1.296</c:v>
                </c:pt>
                <c:pt idx="24">
                  <c:v>1.0396000000000001</c:v>
                </c:pt>
                <c:pt idx="25">
                  <c:v>-2.2740999999999998</c:v>
                </c:pt>
                <c:pt idx="26">
                  <c:v>0.24940000000000001</c:v>
                </c:pt>
                <c:pt idx="27">
                  <c:v>2.76</c:v>
                </c:pt>
                <c:pt idx="28">
                  <c:v>4.3426999999999998</c:v>
                </c:pt>
                <c:pt idx="29">
                  <c:v>-3.2858999999999998</c:v>
                </c:pt>
                <c:pt idx="30">
                  <c:v>0.39650000000000002</c:v>
                </c:pt>
                <c:pt idx="31">
                  <c:v>5.6399999999999999E-2</c:v>
                </c:pt>
                <c:pt idx="32">
                  <c:v>-5.2986000000000004</c:v>
                </c:pt>
                <c:pt idx="33">
                  <c:v>0.17860000000000001</c:v>
                </c:pt>
                <c:pt idx="34">
                  <c:v>-10.9328</c:v>
                </c:pt>
                <c:pt idx="35">
                  <c:v>2.5350000000000001</c:v>
                </c:pt>
                <c:pt idx="36">
                  <c:v>1.3665</c:v>
                </c:pt>
                <c:pt idx="37">
                  <c:v>-10.462199999999999</c:v>
                </c:pt>
                <c:pt idx="38">
                  <c:v>-3.1958000000000002</c:v>
                </c:pt>
                <c:pt idx="39">
                  <c:v>14.417999999999999</c:v>
                </c:pt>
                <c:pt idx="40">
                  <c:v>-4.0430999999999999</c:v>
                </c:pt>
                <c:pt idx="41">
                  <c:v>7.4438000000000004</c:v>
                </c:pt>
                <c:pt idx="42">
                  <c:v>2.3531</c:v>
                </c:pt>
                <c:pt idx="43">
                  <c:v>1.8520000000000001</c:v>
                </c:pt>
                <c:pt idx="44">
                  <c:v>-1.8809</c:v>
                </c:pt>
                <c:pt idx="45">
                  <c:v>7.7317</c:v>
                </c:pt>
                <c:pt idx="46">
                  <c:v>3.0842000000000001</c:v>
                </c:pt>
                <c:pt idx="47">
                  <c:v>2.4165999999999999</c:v>
                </c:pt>
                <c:pt idx="48">
                  <c:v>-1.8537999999999999</c:v>
                </c:pt>
                <c:pt idx="49">
                  <c:v>-2.1179999999999999</c:v>
                </c:pt>
                <c:pt idx="50">
                  <c:v>-1.5612999999999999</c:v>
                </c:pt>
                <c:pt idx="51">
                  <c:v>7.9698000000000002</c:v>
                </c:pt>
                <c:pt idx="52">
                  <c:v>3.1139999999999999</c:v>
                </c:pt>
                <c:pt idx="53">
                  <c:v>-1E-4</c:v>
                </c:pt>
                <c:pt idx="54">
                  <c:v>5.2012999999999998</c:v>
                </c:pt>
                <c:pt idx="55">
                  <c:v>7.6555</c:v>
                </c:pt>
                <c:pt idx="56">
                  <c:v>0.49390000000000001</c:v>
                </c:pt>
                <c:pt idx="57">
                  <c:v>4.0787000000000004</c:v>
                </c:pt>
                <c:pt idx="58">
                  <c:v>8.593</c:v>
                </c:pt>
                <c:pt idx="59">
                  <c:v>-3.0001000000000002</c:v>
                </c:pt>
                <c:pt idx="60">
                  <c:v>0.6724</c:v>
                </c:pt>
                <c:pt idx="61">
                  <c:v>0.53439999999999999</c:v>
                </c:pt>
                <c:pt idx="62">
                  <c:v>2.12</c:v>
                </c:pt>
                <c:pt idx="63">
                  <c:v>-2.5741999999999998</c:v>
                </c:pt>
                <c:pt idx="64">
                  <c:v>3.0453000000000001</c:v>
                </c:pt>
                <c:pt idx="65">
                  <c:v>2.6076999999999999</c:v>
                </c:pt>
                <c:pt idx="66">
                  <c:v>-1.7364999999999999</c:v>
                </c:pt>
              </c:numCache>
            </c:numRef>
          </c:val>
          <c:smooth val="0"/>
          <c:extLst>
            <c:ext xmlns:c16="http://schemas.microsoft.com/office/drawing/2014/chart" uri="{C3380CC4-5D6E-409C-BE32-E72D297353CC}">
              <c16:uniqueId val="{00000011-79E0-4A62-A631-5E7271E2A5EA}"/>
            </c:ext>
          </c:extLst>
        </c:ser>
        <c:ser>
          <c:idx val="18"/>
          <c:order val="18"/>
          <c:tx>
            <c:strRef>
              <c:f>'19檔ETF 2019年8月至2025年2月月報酬率走勢_圖'!$T$1</c:f>
              <c:strCache>
                <c:ptCount val="1"/>
                <c:pt idx="0">
                  <c:v>006208</c:v>
                </c:pt>
              </c:strCache>
            </c:strRef>
          </c:tx>
          <c:spPr>
            <a:ln w="12700" cap="rnd">
              <a:solidFill>
                <a:schemeClr val="accent1">
                  <a:lumMod val="70000"/>
                  <a:lumOff val="30000"/>
                </a:schemeClr>
              </a:solidFill>
              <a:round/>
            </a:ln>
            <a:effectLst/>
          </c:spPr>
          <c:marker>
            <c:symbol val="none"/>
          </c:marker>
          <c:cat>
            <c:strRef>
              <c:f>'19檔ETF 2019年8月至2025年2月月報酬率走勢_圖'!$A$2:$A$68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'19檔ETF 2019年8月至2025年2月月報酬率走勢_圖'!$T$2:$T$68</c:f>
              <c:numCache>
                <c:formatCode>General</c:formatCode>
                <c:ptCount val="67"/>
                <c:pt idx="0">
                  <c:v>-1.8244</c:v>
                </c:pt>
                <c:pt idx="1">
                  <c:v>3.1978</c:v>
                </c:pt>
                <c:pt idx="2">
                  <c:v>7.0979000000000001</c:v>
                </c:pt>
                <c:pt idx="3">
                  <c:v>1.5995999999999999</c:v>
                </c:pt>
                <c:pt idx="4">
                  <c:v>5.4082999999999997</c:v>
                </c:pt>
                <c:pt idx="5">
                  <c:v>-3.9180000000000001</c:v>
                </c:pt>
                <c:pt idx="6">
                  <c:v>-1.4561999999999999</c:v>
                </c:pt>
                <c:pt idx="7">
                  <c:v>-14.206899999999999</c:v>
                </c:pt>
                <c:pt idx="8">
                  <c:v>12.379300000000001</c:v>
                </c:pt>
                <c:pt idx="9">
                  <c:v>-1.4306000000000001</c:v>
                </c:pt>
                <c:pt idx="10">
                  <c:v>6.4691000000000001</c:v>
                </c:pt>
                <c:pt idx="11">
                  <c:v>16.468499999999999</c:v>
                </c:pt>
                <c:pt idx="12">
                  <c:v>-1.2648999999999999</c:v>
                </c:pt>
                <c:pt idx="13">
                  <c:v>0.34179999999999999</c:v>
                </c:pt>
                <c:pt idx="14">
                  <c:v>8.5000000000000006E-2</c:v>
                </c:pt>
                <c:pt idx="15">
                  <c:v>10.1839</c:v>
                </c:pt>
                <c:pt idx="16">
                  <c:v>8.0128000000000004</c:v>
                </c:pt>
                <c:pt idx="17">
                  <c:v>6.9817</c:v>
                </c:pt>
                <c:pt idx="18">
                  <c:v>5.3022999999999998</c:v>
                </c:pt>
                <c:pt idx="19">
                  <c:v>-0.12920000000000001</c:v>
                </c:pt>
                <c:pt idx="20">
                  <c:v>4.3956999999999997</c:v>
                </c:pt>
                <c:pt idx="21">
                  <c:v>-2.2911999999999999</c:v>
                </c:pt>
                <c:pt idx="22">
                  <c:v>1.2675000000000001</c:v>
                </c:pt>
                <c:pt idx="23">
                  <c:v>-1.6186</c:v>
                </c:pt>
                <c:pt idx="24">
                  <c:v>3.1928999999999998</c:v>
                </c:pt>
                <c:pt idx="25">
                  <c:v>-2.7846000000000002</c:v>
                </c:pt>
                <c:pt idx="26">
                  <c:v>-0.50919999999999999</c:v>
                </c:pt>
                <c:pt idx="27">
                  <c:v>1.7363</c:v>
                </c:pt>
                <c:pt idx="28">
                  <c:v>5.0707000000000004</c:v>
                </c:pt>
                <c:pt idx="29">
                  <c:v>-0.54979999999999996</c:v>
                </c:pt>
                <c:pt idx="30">
                  <c:v>-1.9039999999999999</c:v>
                </c:pt>
                <c:pt idx="31">
                  <c:v>-0.313</c:v>
                </c:pt>
                <c:pt idx="32">
                  <c:v>-6.7210000000000001</c:v>
                </c:pt>
                <c:pt idx="33">
                  <c:v>0.33679999999999999</c:v>
                </c:pt>
                <c:pt idx="34">
                  <c:v>-10.402799999999999</c:v>
                </c:pt>
                <c:pt idx="35">
                  <c:v>3.6536</c:v>
                </c:pt>
                <c:pt idx="36">
                  <c:v>-0.29470000000000002</c:v>
                </c:pt>
                <c:pt idx="37">
                  <c:v>-12.3338</c:v>
                </c:pt>
                <c:pt idx="38">
                  <c:v>-4.0438000000000001</c:v>
                </c:pt>
                <c:pt idx="39">
                  <c:v>17.290199999999999</c:v>
                </c:pt>
                <c:pt idx="40">
                  <c:v>-5.5514000000000001</c:v>
                </c:pt>
                <c:pt idx="41">
                  <c:v>10.4672</c:v>
                </c:pt>
                <c:pt idx="42">
                  <c:v>0.1457</c:v>
                </c:pt>
                <c:pt idx="43">
                  <c:v>2.2566000000000002</c:v>
                </c:pt>
                <c:pt idx="44">
                  <c:v>-3.274</c:v>
                </c:pt>
                <c:pt idx="45">
                  <c:v>7.1376999999999997</c:v>
                </c:pt>
                <c:pt idx="46">
                  <c:v>2.6783000000000001</c:v>
                </c:pt>
                <c:pt idx="47">
                  <c:v>1.4621</c:v>
                </c:pt>
                <c:pt idx="48">
                  <c:v>-2.5503999999999998</c:v>
                </c:pt>
                <c:pt idx="49">
                  <c:v>-2.4104000000000001</c:v>
                </c:pt>
                <c:pt idx="50">
                  <c:v>-1.0585</c:v>
                </c:pt>
                <c:pt idx="51">
                  <c:v>8.1527999999999992</c:v>
                </c:pt>
                <c:pt idx="52">
                  <c:v>2.9350000000000001</c:v>
                </c:pt>
                <c:pt idx="53">
                  <c:v>1.6851</c:v>
                </c:pt>
                <c:pt idx="54">
                  <c:v>7.0109000000000004</c:v>
                </c:pt>
                <c:pt idx="55">
                  <c:v>9.8866999999999994</c:v>
                </c:pt>
                <c:pt idx="56">
                  <c:v>0.48799999999999999</c:v>
                </c:pt>
                <c:pt idx="57">
                  <c:v>5.1779999999999999</c:v>
                </c:pt>
                <c:pt idx="58">
                  <c:v>12.0001</c:v>
                </c:pt>
                <c:pt idx="59">
                  <c:v>-2.5931999999999999</c:v>
                </c:pt>
                <c:pt idx="60">
                  <c:v>9.4700000000000006E-2</c:v>
                </c:pt>
                <c:pt idx="61">
                  <c:v>1.6549</c:v>
                </c:pt>
                <c:pt idx="62">
                  <c:v>4.3722000000000003</c:v>
                </c:pt>
                <c:pt idx="63">
                  <c:v>-2.734</c:v>
                </c:pt>
                <c:pt idx="64">
                  <c:v>5.4039999999999999</c:v>
                </c:pt>
                <c:pt idx="65">
                  <c:v>3.7686000000000002</c:v>
                </c:pt>
                <c:pt idx="66">
                  <c:v>-4.4340000000000002</c:v>
                </c:pt>
              </c:numCache>
            </c:numRef>
          </c:val>
          <c:smooth val="0"/>
          <c:extLst>
            <c:ext xmlns:c16="http://schemas.microsoft.com/office/drawing/2014/chart" uri="{C3380CC4-5D6E-409C-BE32-E72D297353CC}">
              <c16:uniqueId val="{00000012-79E0-4A62-A631-5E7271E2A5EA}"/>
            </c:ext>
          </c:extLst>
        </c:ser>
        <c:dLbls>
          <c:showLegendKey val="0"/>
          <c:showVal val="0"/>
          <c:showCatName val="0"/>
          <c:showSerName val="0"/>
          <c:showPercent val="0"/>
          <c:showBubbleSize val="0"/>
        </c:dLbls>
        <c:smooth val="0"/>
        <c:axId val="1424535919"/>
        <c:axId val="1424523855"/>
      </c:lineChart>
      <c:catAx>
        <c:axId val="142453591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ysClr val="windowText" lastClr="000000"/>
                </a:solidFill>
                <a:latin typeface="標楷體" panose="03000509000000000000" pitchFamily="65" charset="-120"/>
                <a:ea typeface="標楷體" panose="03000509000000000000" pitchFamily="65" charset="-120"/>
                <a:cs typeface="+mn-cs"/>
              </a:defRPr>
            </a:pPr>
            <a:endParaRPr lang="zh-TW"/>
          </a:p>
        </c:txPr>
        <c:crossAx val="1424523855"/>
        <c:crosses val="autoZero"/>
        <c:auto val="1"/>
        <c:lblAlgn val="ctr"/>
        <c:lblOffset val="100"/>
        <c:noMultiLvlLbl val="0"/>
      </c:catAx>
      <c:valAx>
        <c:axId val="1424523855"/>
        <c:scaling>
          <c:orientation val="minMax"/>
          <c:max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low"/>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標楷體" panose="03000509000000000000" pitchFamily="65" charset="-120"/>
                <a:ea typeface="標楷體" panose="03000509000000000000" pitchFamily="65" charset="-120"/>
                <a:cs typeface="+mn-cs"/>
              </a:defRPr>
            </a:pPr>
            <a:endParaRPr lang="zh-TW"/>
          </a:p>
        </c:txPr>
        <c:crossAx val="1424535919"/>
        <c:crosses val="autoZero"/>
        <c:crossBetween val="between"/>
        <c:majorUnit val="5"/>
      </c:valAx>
      <c:spPr>
        <a:noFill/>
        <a:ln>
          <a:noFill/>
        </a:ln>
        <a:effectLst/>
      </c:spPr>
    </c:plotArea>
    <c:legend>
      <c:legendPos val="b"/>
      <c:layout>
        <c:manualLayout>
          <c:xMode val="edge"/>
          <c:yMode val="edge"/>
          <c:x val="3.4059575263577866E-3"/>
          <c:y val="0.87522223175149916"/>
          <c:w val="0.9884615983784617"/>
          <c:h val="0.1247777682485008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標楷體" panose="03000509000000000000" pitchFamily="65" charset="-120"/>
              <a:ea typeface="標楷體" panose="03000509000000000000" pitchFamily="65" charset="-120"/>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標楷體" panose="03000509000000000000" pitchFamily="65" charset="-120"/>
          <a:ea typeface="標楷體" panose="03000509000000000000" pitchFamily="65" charset="-120"/>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593436772383234E-2"/>
          <c:y val="3.9837145016382636E-2"/>
          <c:w val="0.91710857120113565"/>
          <c:h val="0.70566522879560756"/>
        </c:manualLayout>
      </c:layout>
      <c:lineChart>
        <c:grouping val="standard"/>
        <c:varyColors val="0"/>
        <c:ser>
          <c:idx val="0"/>
          <c:order val="0"/>
          <c:tx>
            <c:strRef>
              <c:f>工作表12!$B$1</c:f>
              <c:strCache>
                <c:ptCount val="1"/>
                <c:pt idx="0">
                  <c:v>0050</c:v>
                </c:pt>
              </c:strCache>
            </c:strRef>
          </c:tx>
          <c:spPr>
            <a:ln w="22225" cap="rnd">
              <a:solidFill>
                <a:schemeClr val="accent1"/>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工作表12!$B$2:$B$68</c:f>
              <c:numCache>
                <c:formatCode>General</c:formatCode>
                <c:ptCount val="67"/>
                <c:pt idx="0">
                  <c:v>35.770000000000003</c:v>
                </c:pt>
                <c:pt idx="1">
                  <c:v>36.369999999999997</c:v>
                </c:pt>
                <c:pt idx="2">
                  <c:v>37.380000000000003</c:v>
                </c:pt>
                <c:pt idx="3">
                  <c:v>38.89</c:v>
                </c:pt>
                <c:pt idx="4">
                  <c:v>40.01</c:v>
                </c:pt>
                <c:pt idx="5">
                  <c:v>40.340000000000003</c:v>
                </c:pt>
                <c:pt idx="6">
                  <c:v>40.53</c:v>
                </c:pt>
                <c:pt idx="7">
                  <c:v>40.78</c:v>
                </c:pt>
                <c:pt idx="8">
                  <c:v>40.56</c:v>
                </c:pt>
                <c:pt idx="9">
                  <c:v>39.67</c:v>
                </c:pt>
                <c:pt idx="10">
                  <c:v>39.67</c:v>
                </c:pt>
                <c:pt idx="11">
                  <c:v>46.57</c:v>
                </c:pt>
                <c:pt idx="12">
                  <c:v>47.83</c:v>
                </c:pt>
                <c:pt idx="13">
                  <c:v>48.07</c:v>
                </c:pt>
                <c:pt idx="14">
                  <c:v>47.96</c:v>
                </c:pt>
                <c:pt idx="15">
                  <c:v>48.73</c:v>
                </c:pt>
                <c:pt idx="16">
                  <c:v>49.2</c:v>
                </c:pt>
                <c:pt idx="17">
                  <c:v>51.94</c:v>
                </c:pt>
                <c:pt idx="18">
                  <c:v>51.37</c:v>
                </c:pt>
                <c:pt idx="19">
                  <c:v>49.16</c:v>
                </c:pt>
                <c:pt idx="20">
                  <c:v>48.04</c:v>
                </c:pt>
                <c:pt idx="21">
                  <c:v>48.94</c:v>
                </c:pt>
                <c:pt idx="22">
                  <c:v>47.08</c:v>
                </c:pt>
                <c:pt idx="23">
                  <c:v>46.93</c:v>
                </c:pt>
                <c:pt idx="24">
                  <c:v>47.97</c:v>
                </c:pt>
                <c:pt idx="25">
                  <c:v>47.1</c:v>
                </c:pt>
                <c:pt idx="26">
                  <c:v>48.22</c:v>
                </c:pt>
                <c:pt idx="27">
                  <c:v>47.89</c:v>
                </c:pt>
                <c:pt idx="28">
                  <c:v>46.98</c:v>
                </c:pt>
                <c:pt idx="29">
                  <c:v>49.11</c:v>
                </c:pt>
                <c:pt idx="30">
                  <c:v>47.58</c:v>
                </c:pt>
                <c:pt idx="31">
                  <c:v>46.86</c:v>
                </c:pt>
                <c:pt idx="32">
                  <c:v>45.48</c:v>
                </c:pt>
                <c:pt idx="33">
                  <c:v>46.53</c:v>
                </c:pt>
                <c:pt idx="34">
                  <c:v>44.77</c:v>
                </c:pt>
                <c:pt idx="35">
                  <c:v>46.92</c:v>
                </c:pt>
                <c:pt idx="36">
                  <c:v>47.18</c:v>
                </c:pt>
                <c:pt idx="37">
                  <c:v>45.15</c:v>
                </c:pt>
                <c:pt idx="38">
                  <c:v>43.46</c:v>
                </c:pt>
                <c:pt idx="39">
                  <c:v>46.36</c:v>
                </c:pt>
                <c:pt idx="40">
                  <c:v>45.24</c:v>
                </c:pt>
                <c:pt idx="41">
                  <c:v>47.9</c:v>
                </c:pt>
                <c:pt idx="42">
                  <c:v>47</c:v>
                </c:pt>
                <c:pt idx="43">
                  <c:v>47.29</c:v>
                </c:pt>
                <c:pt idx="44">
                  <c:v>46.11</c:v>
                </c:pt>
                <c:pt idx="45">
                  <c:v>47.79</c:v>
                </c:pt>
                <c:pt idx="46">
                  <c:v>47.96</c:v>
                </c:pt>
                <c:pt idx="47">
                  <c:v>47.33</c:v>
                </c:pt>
                <c:pt idx="48">
                  <c:v>47.39</c:v>
                </c:pt>
                <c:pt idx="49">
                  <c:v>45.26</c:v>
                </c:pt>
                <c:pt idx="50">
                  <c:v>46.36</c:v>
                </c:pt>
                <c:pt idx="51">
                  <c:v>46.49</c:v>
                </c:pt>
                <c:pt idx="52">
                  <c:v>46.3</c:v>
                </c:pt>
                <c:pt idx="53">
                  <c:v>49.01</c:v>
                </c:pt>
                <c:pt idx="54">
                  <c:v>50.38</c:v>
                </c:pt>
                <c:pt idx="55">
                  <c:v>51.22</c:v>
                </c:pt>
                <c:pt idx="56">
                  <c:v>52.19</c:v>
                </c:pt>
                <c:pt idx="57">
                  <c:v>51.9</c:v>
                </c:pt>
                <c:pt idx="58">
                  <c:v>54.13</c:v>
                </c:pt>
                <c:pt idx="59">
                  <c:v>54.29</c:v>
                </c:pt>
                <c:pt idx="60">
                  <c:v>55.01</c:v>
                </c:pt>
                <c:pt idx="61">
                  <c:v>55.47</c:v>
                </c:pt>
                <c:pt idx="62">
                  <c:v>56.63</c:v>
                </c:pt>
                <c:pt idx="63">
                  <c:v>56.52</c:v>
                </c:pt>
                <c:pt idx="64">
                  <c:v>57.82</c:v>
                </c:pt>
                <c:pt idx="65">
                  <c:v>59.26</c:v>
                </c:pt>
                <c:pt idx="66">
                  <c:v>56.96</c:v>
                </c:pt>
              </c:numCache>
            </c:numRef>
          </c:val>
          <c:smooth val="0"/>
          <c:extLst>
            <c:ext xmlns:c16="http://schemas.microsoft.com/office/drawing/2014/chart" uri="{C3380CC4-5D6E-409C-BE32-E72D297353CC}">
              <c16:uniqueId val="{00000000-D54F-4334-8EC5-64AC31EDD7BC}"/>
            </c:ext>
          </c:extLst>
        </c:ser>
        <c:ser>
          <c:idx val="1"/>
          <c:order val="1"/>
          <c:tx>
            <c:strRef>
              <c:f>工作表12!$C$1</c:f>
              <c:strCache>
                <c:ptCount val="1"/>
                <c:pt idx="0">
                  <c:v>0052</c:v>
                </c:pt>
              </c:strCache>
            </c:strRef>
          </c:tx>
          <c:spPr>
            <a:ln w="22225" cap="rnd">
              <a:solidFill>
                <a:schemeClr val="accent3"/>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工作表12!$C$2:$C$68</c:f>
              <c:numCache>
                <c:formatCode>General</c:formatCode>
                <c:ptCount val="67"/>
                <c:pt idx="0">
                  <c:v>67.290000000000006</c:v>
                </c:pt>
                <c:pt idx="1">
                  <c:v>67.52</c:v>
                </c:pt>
                <c:pt idx="2">
                  <c:v>69.260000000000005</c:v>
                </c:pt>
                <c:pt idx="3">
                  <c:v>69.23</c:v>
                </c:pt>
                <c:pt idx="4">
                  <c:v>69.760000000000005</c:v>
                </c:pt>
                <c:pt idx="5">
                  <c:v>70.05</c:v>
                </c:pt>
                <c:pt idx="6">
                  <c:v>70.58</c:v>
                </c:pt>
                <c:pt idx="7">
                  <c:v>69.569999999999993</c:v>
                </c:pt>
                <c:pt idx="8">
                  <c:v>69.09</c:v>
                </c:pt>
                <c:pt idx="9">
                  <c:v>67.569999999999993</c:v>
                </c:pt>
                <c:pt idx="10">
                  <c:v>67.19</c:v>
                </c:pt>
                <c:pt idx="11">
                  <c:v>71.430000000000007</c:v>
                </c:pt>
                <c:pt idx="12">
                  <c:v>73.37</c:v>
                </c:pt>
                <c:pt idx="13">
                  <c:v>72.52</c:v>
                </c:pt>
                <c:pt idx="14">
                  <c:v>72.290000000000006</c:v>
                </c:pt>
                <c:pt idx="15">
                  <c:v>72.53</c:v>
                </c:pt>
                <c:pt idx="16">
                  <c:v>72.42</c:v>
                </c:pt>
                <c:pt idx="17">
                  <c:v>73.209999999999994</c:v>
                </c:pt>
                <c:pt idx="18">
                  <c:v>72.48</c:v>
                </c:pt>
                <c:pt idx="19">
                  <c:v>58.92</c:v>
                </c:pt>
                <c:pt idx="20">
                  <c:v>57.55</c:v>
                </c:pt>
                <c:pt idx="21">
                  <c:v>59.13</c:v>
                </c:pt>
                <c:pt idx="22">
                  <c:v>59.26</c:v>
                </c:pt>
                <c:pt idx="23">
                  <c:v>58.75</c:v>
                </c:pt>
                <c:pt idx="24">
                  <c:v>60.44</c:v>
                </c:pt>
                <c:pt idx="25">
                  <c:v>59.71</c:v>
                </c:pt>
                <c:pt idx="26">
                  <c:v>59.73</c:v>
                </c:pt>
                <c:pt idx="27">
                  <c:v>58.67</c:v>
                </c:pt>
                <c:pt idx="28">
                  <c:v>57.9</c:v>
                </c:pt>
                <c:pt idx="29">
                  <c:v>60.38</c:v>
                </c:pt>
                <c:pt idx="30">
                  <c:v>59.15</c:v>
                </c:pt>
                <c:pt idx="31">
                  <c:v>59.04</c:v>
                </c:pt>
                <c:pt idx="32">
                  <c:v>58.49</c:v>
                </c:pt>
                <c:pt idx="33">
                  <c:v>58.36</c:v>
                </c:pt>
                <c:pt idx="34">
                  <c:v>58.03</c:v>
                </c:pt>
                <c:pt idx="35">
                  <c:v>59.2</c:v>
                </c:pt>
                <c:pt idx="36">
                  <c:v>59.06</c:v>
                </c:pt>
                <c:pt idx="37">
                  <c:v>57.35</c:v>
                </c:pt>
                <c:pt idx="38">
                  <c:v>55.35</c:v>
                </c:pt>
                <c:pt idx="39">
                  <c:v>57.92</c:v>
                </c:pt>
                <c:pt idx="40">
                  <c:v>57.16</c:v>
                </c:pt>
                <c:pt idx="41">
                  <c:v>59.19</c:v>
                </c:pt>
                <c:pt idx="42">
                  <c:v>57.73</c:v>
                </c:pt>
                <c:pt idx="43">
                  <c:v>57.61</c:v>
                </c:pt>
                <c:pt idx="44">
                  <c:v>57.77</c:v>
                </c:pt>
                <c:pt idx="45">
                  <c:v>58.28</c:v>
                </c:pt>
                <c:pt idx="46">
                  <c:v>59.07</c:v>
                </c:pt>
                <c:pt idx="47">
                  <c:v>57.21</c:v>
                </c:pt>
                <c:pt idx="48">
                  <c:v>57.05</c:v>
                </c:pt>
                <c:pt idx="49">
                  <c:v>56.06</c:v>
                </c:pt>
                <c:pt idx="50">
                  <c:v>57.34</c:v>
                </c:pt>
                <c:pt idx="51">
                  <c:v>56.85</c:v>
                </c:pt>
                <c:pt idx="52">
                  <c:v>55.54</c:v>
                </c:pt>
                <c:pt idx="53">
                  <c:v>57.29</c:v>
                </c:pt>
                <c:pt idx="54">
                  <c:v>58.35</c:v>
                </c:pt>
                <c:pt idx="55">
                  <c:v>59.22</c:v>
                </c:pt>
                <c:pt idx="56">
                  <c:v>60.63</c:v>
                </c:pt>
                <c:pt idx="57">
                  <c:v>59.87</c:v>
                </c:pt>
                <c:pt idx="58">
                  <c:v>62.13</c:v>
                </c:pt>
                <c:pt idx="59">
                  <c:v>63.49</c:v>
                </c:pt>
                <c:pt idx="60">
                  <c:v>63.72</c:v>
                </c:pt>
                <c:pt idx="61">
                  <c:v>64.930000000000007</c:v>
                </c:pt>
                <c:pt idx="62">
                  <c:v>65.62</c:v>
                </c:pt>
                <c:pt idx="63">
                  <c:v>65.62</c:v>
                </c:pt>
                <c:pt idx="64">
                  <c:v>66.42</c:v>
                </c:pt>
                <c:pt idx="65">
                  <c:v>67.739999999999995</c:v>
                </c:pt>
                <c:pt idx="66">
                  <c:v>65.73</c:v>
                </c:pt>
              </c:numCache>
            </c:numRef>
          </c:val>
          <c:smooth val="0"/>
          <c:extLst>
            <c:ext xmlns:c16="http://schemas.microsoft.com/office/drawing/2014/chart" uri="{C3380CC4-5D6E-409C-BE32-E72D297353CC}">
              <c16:uniqueId val="{00000001-D54F-4334-8EC5-64AC31EDD7BC}"/>
            </c:ext>
          </c:extLst>
        </c:ser>
        <c:ser>
          <c:idx val="2"/>
          <c:order val="2"/>
          <c:tx>
            <c:strRef>
              <c:f>工作表12!$D$1</c:f>
              <c:strCache>
                <c:ptCount val="1"/>
                <c:pt idx="0">
                  <c:v>0053</c:v>
                </c:pt>
              </c:strCache>
            </c:strRef>
          </c:tx>
          <c:spPr>
            <a:ln w="22225" cap="rnd">
              <a:solidFill>
                <a:schemeClr val="accent5"/>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工作表12!$D$2:$D$68</c:f>
              <c:numCache>
                <c:formatCode>General</c:formatCode>
                <c:ptCount val="67"/>
                <c:pt idx="0">
                  <c:v>33.99</c:v>
                </c:pt>
                <c:pt idx="1">
                  <c:v>33.86</c:v>
                </c:pt>
                <c:pt idx="2">
                  <c:v>34.770000000000003</c:v>
                </c:pt>
                <c:pt idx="3">
                  <c:v>35.200000000000003</c:v>
                </c:pt>
                <c:pt idx="4">
                  <c:v>35.86</c:v>
                </c:pt>
                <c:pt idx="5">
                  <c:v>37.950000000000003</c:v>
                </c:pt>
                <c:pt idx="6">
                  <c:v>38.270000000000003</c:v>
                </c:pt>
                <c:pt idx="7">
                  <c:v>39.15</c:v>
                </c:pt>
                <c:pt idx="8">
                  <c:v>38.479999999999997</c:v>
                </c:pt>
                <c:pt idx="9">
                  <c:v>37.32</c:v>
                </c:pt>
                <c:pt idx="10">
                  <c:v>36.630000000000003</c:v>
                </c:pt>
                <c:pt idx="11">
                  <c:v>41.31</c:v>
                </c:pt>
                <c:pt idx="12">
                  <c:v>42.21</c:v>
                </c:pt>
                <c:pt idx="13">
                  <c:v>42.46</c:v>
                </c:pt>
                <c:pt idx="14">
                  <c:v>42.31</c:v>
                </c:pt>
                <c:pt idx="15">
                  <c:v>43.64</c:v>
                </c:pt>
                <c:pt idx="16">
                  <c:v>44.26</c:v>
                </c:pt>
                <c:pt idx="17">
                  <c:v>45.62</c:v>
                </c:pt>
                <c:pt idx="18">
                  <c:v>44.83</c:v>
                </c:pt>
                <c:pt idx="19">
                  <c:v>42.96</c:v>
                </c:pt>
                <c:pt idx="20">
                  <c:v>42.54</c:v>
                </c:pt>
                <c:pt idx="21">
                  <c:v>43.91</c:v>
                </c:pt>
                <c:pt idx="22">
                  <c:v>43.35</c:v>
                </c:pt>
                <c:pt idx="23">
                  <c:v>42.38</c:v>
                </c:pt>
                <c:pt idx="24">
                  <c:v>43.23</c:v>
                </c:pt>
                <c:pt idx="25">
                  <c:v>43.44</c:v>
                </c:pt>
                <c:pt idx="26">
                  <c:v>42.45</c:v>
                </c:pt>
                <c:pt idx="27">
                  <c:v>42.5</c:v>
                </c:pt>
                <c:pt idx="28">
                  <c:v>41.94</c:v>
                </c:pt>
                <c:pt idx="29">
                  <c:v>44.45</c:v>
                </c:pt>
                <c:pt idx="30">
                  <c:v>43.08</c:v>
                </c:pt>
                <c:pt idx="31">
                  <c:v>42.95</c:v>
                </c:pt>
                <c:pt idx="32">
                  <c:v>42.35</c:v>
                </c:pt>
                <c:pt idx="33">
                  <c:v>42.58</c:v>
                </c:pt>
                <c:pt idx="34">
                  <c:v>42.28</c:v>
                </c:pt>
                <c:pt idx="35">
                  <c:v>43.97</c:v>
                </c:pt>
                <c:pt idx="36">
                  <c:v>43.39</c:v>
                </c:pt>
                <c:pt idx="37">
                  <c:v>41.79</c:v>
                </c:pt>
                <c:pt idx="38">
                  <c:v>39.99</c:v>
                </c:pt>
                <c:pt idx="39">
                  <c:v>44.02</c:v>
                </c:pt>
                <c:pt idx="40">
                  <c:v>43.09</c:v>
                </c:pt>
                <c:pt idx="41">
                  <c:v>45.3</c:v>
                </c:pt>
                <c:pt idx="42">
                  <c:v>43.81</c:v>
                </c:pt>
                <c:pt idx="43">
                  <c:v>43.61</c:v>
                </c:pt>
                <c:pt idx="44">
                  <c:v>42.82</c:v>
                </c:pt>
                <c:pt idx="45">
                  <c:v>43.49</c:v>
                </c:pt>
                <c:pt idx="46">
                  <c:v>43.05</c:v>
                </c:pt>
                <c:pt idx="47">
                  <c:v>41.73</c:v>
                </c:pt>
                <c:pt idx="48">
                  <c:v>41.37</c:v>
                </c:pt>
                <c:pt idx="49">
                  <c:v>40.479999999999997</c:v>
                </c:pt>
                <c:pt idx="50">
                  <c:v>41.73</c:v>
                </c:pt>
                <c:pt idx="51">
                  <c:v>42.59</c:v>
                </c:pt>
                <c:pt idx="52">
                  <c:v>42.04</c:v>
                </c:pt>
                <c:pt idx="53">
                  <c:v>43.91</c:v>
                </c:pt>
                <c:pt idx="54">
                  <c:v>44.99</c:v>
                </c:pt>
                <c:pt idx="55">
                  <c:v>46.22</c:v>
                </c:pt>
                <c:pt idx="56">
                  <c:v>46.78</c:v>
                </c:pt>
                <c:pt idx="57">
                  <c:v>46.24</c:v>
                </c:pt>
                <c:pt idx="58">
                  <c:v>48.91</c:v>
                </c:pt>
                <c:pt idx="59">
                  <c:v>49.6</c:v>
                </c:pt>
                <c:pt idx="60">
                  <c:v>50.08</c:v>
                </c:pt>
                <c:pt idx="61">
                  <c:v>50.96</c:v>
                </c:pt>
                <c:pt idx="62">
                  <c:v>52.02</c:v>
                </c:pt>
                <c:pt idx="63">
                  <c:v>52.78</c:v>
                </c:pt>
                <c:pt idx="64">
                  <c:v>52.85</c:v>
                </c:pt>
                <c:pt idx="65">
                  <c:v>54.18</c:v>
                </c:pt>
                <c:pt idx="66">
                  <c:v>52.08</c:v>
                </c:pt>
              </c:numCache>
            </c:numRef>
          </c:val>
          <c:smooth val="0"/>
          <c:extLst>
            <c:ext xmlns:c16="http://schemas.microsoft.com/office/drawing/2014/chart" uri="{C3380CC4-5D6E-409C-BE32-E72D297353CC}">
              <c16:uniqueId val="{00000002-D54F-4334-8EC5-64AC31EDD7BC}"/>
            </c:ext>
          </c:extLst>
        </c:ser>
        <c:ser>
          <c:idx val="3"/>
          <c:order val="3"/>
          <c:tx>
            <c:strRef>
              <c:f>工作表12!$E$1</c:f>
              <c:strCache>
                <c:ptCount val="1"/>
                <c:pt idx="0">
                  <c:v>0057</c:v>
                </c:pt>
              </c:strCache>
            </c:strRef>
          </c:tx>
          <c:spPr>
            <a:ln w="22225" cap="rnd">
              <a:solidFill>
                <a:schemeClr val="accent1">
                  <a:lumMod val="60000"/>
                </a:schemeClr>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工作表12!$E$2:$E$68</c:f>
              <c:numCache>
                <c:formatCode>General</c:formatCode>
                <c:ptCount val="67"/>
                <c:pt idx="0">
                  <c:v>33.86</c:v>
                </c:pt>
                <c:pt idx="1">
                  <c:v>34.65</c:v>
                </c:pt>
                <c:pt idx="2">
                  <c:v>35.880000000000003</c:v>
                </c:pt>
                <c:pt idx="3">
                  <c:v>35.78</c:v>
                </c:pt>
                <c:pt idx="4">
                  <c:v>36.81</c:v>
                </c:pt>
                <c:pt idx="5">
                  <c:v>37.090000000000003</c:v>
                </c:pt>
                <c:pt idx="6">
                  <c:v>37.28</c:v>
                </c:pt>
                <c:pt idx="7">
                  <c:v>37.42</c:v>
                </c:pt>
                <c:pt idx="8">
                  <c:v>37.090000000000003</c:v>
                </c:pt>
                <c:pt idx="9">
                  <c:v>36.17</c:v>
                </c:pt>
                <c:pt idx="10">
                  <c:v>36.270000000000003</c:v>
                </c:pt>
                <c:pt idx="11">
                  <c:v>42.65</c:v>
                </c:pt>
                <c:pt idx="12">
                  <c:v>44.11</c:v>
                </c:pt>
                <c:pt idx="13">
                  <c:v>44.71</c:v>
                </c:pt>
                <c:pt idx="14">
                  <c:v>44.62</c:v>
                </c:pt>
                <c:pt idx="15">
                  <c:v>45.27</c:v>
                </c:pt>
                <c:pt idx="16">
                  <c:v>45.26</c:v>
                </c:pt>
                <c:pt idx="17">
                  <c:v>47.82</c:v>
                </c:pt>
                <c:pt idx="18">
                  <c:v>47.02</c:v>
                </c:pt>
                <c:pt idx="19">
                  <c:v>44.66</c:v>
                </c:pt>
                <c:pt idx="20">
                  <c:v>43.31</c:v>
                </c:pt>
                <c:pt idx="21">
                  <c:v>43.81</c:v>
                </c:pt>
                <c:pt idx="22">
                  <c:v>42.95</c:v>
                </c:pt>
                <c:pt idx="23">
                  <c:v>42.51</c:v>
                </c:pt>
                <c:pt idx="24">
                  <c:v>43.6</c:v>
                </c:pt>
                <c:pt idx="25">
                  <c:v>43</c:v>
                </c:pt>
                <c:pt idx="26">
                  <c:v>43.57</c:v>
                </c:pt>
                <c:pt idx="27">
                  <c:v>42.67</c:v>
                </c:pt>
                <c:pt idx="28">
                  <c:v>41.99</c:v>
                </c:pt>
                <c:pt idx="29">
                  <c:v>44.13</c:v>
                </c:pt>
                <c:pt idx="30">
                  <c:v>42.66</c:v>
                </c:pt>
                <c:pt idx="31">
                  <c:v>42.19</c:v>
                </c:pt>
                <c:pt idx="32">
                  <c:v>41</c:v>
                </c:pt>
                <c:pt idx="33">
                  <c:v>42.21</c:v>
                </c:pt>
                <c:pt idx="34">
                  <c:v>40.56</c:v>
                </c:pt>
                <c:pt idx="35">
                  <c:v>42.2</c:v>
                </c:pt>
                <c:pt idx="36">
                  <c:v>41.75</c:v>
                </c:pt>
                <c:pt idx="37">
                  <c:v>39.770000000000003</c:v>
                </c:pt>
                <c:pt idx="38">
                  <c:v>38.24</c:v>
                </c:pt>
                <c:pt idx="39">
                  <c:v>41.05</c:v>
                </c:pt>
                <c:pt idx="40">
                  <c:v>40.21</c:v>
                </c:pt>
                <c:pt idx="41">
                  <c:v>42.61</c:v>
                </c:pt>
                <c:pt idx="42">
                  <c:v>41.27</c:v>
                </c:pt>
                <c:pt idx="43">
                  <c:v>41.94</c:v>
                </c:pt>
                <c:pt idx="44">
                  <c:v>41.05</c:v>
                </c:pt>
                <c:pt idx="45">
                  <c:v>42.35</c:v>
                </c:pt>
                <c:pt idx="46">
                  <c:v>42.37</c:v>
                </c:pt>
                <c:pt idx="47">
                  <c:v>40.880000000000003</c:v>
                </c:pt>
                <c:pt idx="48">
                  <c:v>41.44</c:v>
                </c:pt>
                <c:pt idx="49">
                  <c:v>41.03</c:v>
                </c:pt>
                <c:pt idx="50">
                  <c:v>42.1</c:v>
                </c:pt>
                <c:pt idx="51">
                  <c:v>41.82</c:v>
                </c:pt>
                <c:pt idx="52">
                  <c:v>41.53</c:v>
                </c:pt>
                <c:pt idx="53">
                  <c:v>43.7</c:v>
                </c:pt>
                <c:pt idx="54">
                  <c:v>45.07</c:v>
                </c:pt>
                <c:pt idx="55">
                  <c:v>46.71</c:v>
                </c:pt>
                <c:pt idx="56">
                  <c:v>47.65</c:v>
                </c:pt>
                <c:pt idx="57">
                  <c:v>47.05</c:v>
                </c:pt>
                <c:pt idx="58">
                  <c:v>49.38</c:v>
                </c:pt>
                <c:pt idx="59">
                  <c:v>49.15</c:v>
                </c:pt>
                <c:pt idx="60">
                  <c:v>49.72</c:v>
                </c:pt>
                <c:pt idx="61">
                  <c:v>50.18</c:v>
                </c:pt>
                <c:pt idx="62">
                  <c:v>51.46</c:v>
                </c:pt>
                <c:pt idx="63">
                  <c:v>51.17</c:v>
                </c:pt>
                <c:pt idx="64">
                  <c:v>53.08</c:v>
                </c:pt>
                <c:pt idx="65">
                  <c:v>54.34</c:v>
                </c:pt>
                <c:pt idx="66">
                  <c:v>51.97</c:v>
                </c:pt>
              </c:numCache>
            </c:numRef>
          </c:val>
          <c:smooth val="0"/>
          <c:extLst>
            <c:ext xmlns:c16="http://schemas.microsoft.com/office/drawing/2014/chart" uri="{C3380CC4-5D6E-409C-BE32-E72D297353CC}">
              <c16:uniqueId val="{00000003-D54F-4334-8EC5-64AC31EDD7BC}"/>
            </c:ext>
          </c:extLst>
        </c:ser>
        <c:ser>
          <c:idx val="4"/>
          <c:order val="4"/>
          <c:tx>
            <c:strRef>
              <c:f>工作表12!$F$1</c:f>
              <c:strCache>
                <c:ptCount val="1"/>
                <c:pt idx="0">
                  <c:v>00690</c:v>
                </c:pt>
              </c:strCache>
            </c:strRef>
          </c:tx>
          <c:spPr>
            <a:ln w="22225" cap="rnd">
              <a:solidFill>
                <a:schemeClr val="accent3">
                  <a:lumMod val="60000"/>
                </a:schemeClr>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工作表12!$F$2:$F$68</c:f>
              <c:numCache>
                <c:formatCode>General</c:formatCode>
                <c:ptCount val="67"/>
                <c:pt idx="0">
                  <c:v>20.14</c:v>
                </c:pt>
                <c:pt idx="1">
                  <c:v>20.47</c:v>
                </c:pt>
                <c:pt idx="2">
                  <c:v>21.09</c:v>
                </c:pt>
                <c:pt idx="3">
                  <c:v>22.39</c:v>
                </c:pt>
                <c:pt idx="4">
                  <c:v>23.12</c:v>
                </c:pt>
                <c:pt idx="5">
                  <c:v>23.39</c:v>
                </c:pt>
                <c:pt idx="6">
                  <c:v>23.69</c:v>
                </c:pt>
                <c:pt idx="7">
                  <c:v>23.83</c:v>
                </c:pt>
                <c:pt idx="8">
                  <c:v>23.34</c:v>
                </c:pt>
                <c:pt idx="9">
                  <c:v>19.03</c:v>
                </c:pt>
                <c:pt idx="10">
                  <c:v>18.91</c:v>
                </c:pt>
                <c:pt idx="11">
                  <c:v>23.24</c:v>
                </c:pt>
                <c:pt idx="12">
                  <c:v>24.24</c:v>
                </c:pt>
                <c:pt idx="13">
                  <c:v>24.4</c:v>
                </c:pt>
                <c:pt idx="14">
                  <c:v>24.27</c:v>
                </c:pt>
                <c:pt idx="15">
                  <c:v>25.58</c:v>
                </c:pt>
                <c:pt idx="16">
                  <c:v>26.1</c:v>
                </c:pt>
                <c:pt idx="17">
                  <c:v>28.23</c:v>
                </c:pt>
                <c:pt idx="18">
                  <c:v>27.67</c:v>
                </c:pt>
                <c:pt idx="19">
                  <c:v>25.87</c:v>
                </c:pt>
                <c:pt idx="20">
                  <c:v>24.92</c:v>
                </c:pt>
                <c:pt idx="21">
                  <c:v>28.43</c:v>
                </c:pt>
                <c:pt idx="22">
                  <c:v>28.29</c:v>
                </c:pt>
                <c:pt idx="23">
                  <c:v>27.58</c:v>
                </c:pt>
                <c:pt idx="24">
                  <c:v>28.47</c:v>
                </c:pt>
                <c:pt idx="25">
                  <c:v>27.57</c:v>
                </c:pt>
                <c:pt idx="26">
                  <c:v>28.04</c:v>
                </c:pt>
                <c:pt idx="27">
                  <c:v>28.54</c:v>
                </c:pt>
                <c:pt idx="28">
                  <c:v>27.66</c:v>
                </c:pt>
                <c:pt idx="29">
                  <c:v>29.24</c:v>
                </c:pt>
                <c:pt idx="30">
                  <c:v>28.23</c:v>
                </c:pt>
                <c:pt idx="31">
                  <c:v>28.17</c:v>
                </c:pt>
                <c:pt idx="32">
                  <c:v>26.9</c:v>
                </c:pt>
                <c:pt idx="33">
                  <c:v>27.12</c:v>
                </c:pt>
                <c:pt idx="34">
                  <c:v>25.63</c:v>
                </c:pt>
                <c:pt idx="35">
                  <c:v>26.79</c:v>
                </c:pt>
                <c:pt idx="36">
                  <c:v>27.48</c:v>
                </c:pt>
                <c:pt idx="37">
                  <c:v>25.95</c:v>
                </c:pt>
                <c:pt idx="38">
                  <c:v>24.86</c:v>
                </c:pt>
                <c:pt idx="39">
                  <c:v>26.79</c:v>
                </c:pt>
                <c:pt idx="40">
                  <c:v>26.51</c:v>
                </c:pt>
                <c:pt idx="41">
                  <c:v>28.16</c:v>
                </c:pt>
                <c:pt idx="42">
                  <c:v>27.3</c:v>
                </c:pt>
                <c:pt idx="43">
                  <c:v>27.74</c:v>
                </c:pt>
                <c:pt idx="44">
                  <c:v>26.92</c:v>
                </c:pt>
                <c:pt idx="45">
                  <c:v>27.82</c:v>
                </c:pt>
                <c:pt idx="46">
                  <c:v>28.44</c:v>
                </c:pt>
                <c:pt idx="47">
                  <c:v>27.97</c:v>
                </c:pt>
                <c:pt idx="48">
                  <c:v>28.15</c:v>
                </c:pt>
                <c:pt idx="49">
                  <c:v>26.89</c:v>
                </c:pt>
                <c:pt idx="50">
                  <c:v>27.1</c:v>
                </c:pt>
                <c:pt idx="51">
                  <c:v>27.14</c:v>
                </c:pt>
                <c:pt idx="52">
                  <c:v>27.04</c:v>
                </c:pt>
                <c:pt idx="53">
                  <c:v>29.41</c:v>
                </c:pt>
                <c:pt idx="54">
                  <c:v>29.97</c:v>
                </c:pt>
                <c:pt idx="55">
                  <c:v>31.8</c:v>
                </c:pt>
                <c:pt idx="56">
                  <c:v>32.82</c:v>
                </c:pt>
                <c:pt idx="57">
                  <c:v>28.88</c:v>
                </c:pt>
                <c:pt idx="58">
                  <c:v>30.77</c:v>
                </c:pt>
                <c:pt idx="59">
                  <c:v>30.84</c:v>
                </c:pt>
                <c:pt idx="60">
                  <c:v>31.01</c:v>
                </c:pt>
                <c:pt idx="61">
                  <c:v>32</c:v>
                </c:pt>
                <c:pt idx="62">
                  <c:v>33.25</c:v>
                </c:pt>
                <c:pt idx="63">
                  <c:v>33.26</c:v>
                </c:pt>
                <c:pt idx="64">
                  <c:v>33.380000000000003</c:v>
                </c:pt>
                <c:pt idx="65">
                  <c:v>34.36</c:v>
                </c:pt>
                <c:pt idx="66">
                  <c:v>32.200000000000003</c:v>
                </c:pt>
              </c:numCache>
            </c:numRef>
          </c:val>
          <c:smooth val="0"/>
          <c:extLst>
            <c:ext xmlns:c16="http://schemas.microsoft.com/office/drawing/2014/chart" uri="{C3380CC4-5D6E-409C-BE32-E72D297353CC}">
              <c16:uniqueId val="{00000004-D54F-4334-8EC5-64AC31EDD7BC}"/>
            </c:ext>
          </c:extLst>
        </c:ser>
        <c:ser>
          <c:idx val="5"/>
          <c:order val="5"/>
          <c:tx>
            <c:strRef>
              <c:f>工作表12!$G$1</c:f>
              <c:strCache>
                <c:ptCount val="1"/>
                <c:pt idx="0">
                  <c:v>00692</c:v>
                </c:pt>
              </c:strCache>
            </c:strRef>
          </c:tx>
          <c:spPr>
            <a:ln w="22225" cap="rnd">
              <a:solidFill>
                <a:schemeClr val="accent5">
                  <a:lumMod val="60000"/>
                </a:schemeClr>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工作表12!$G$2:$G$68</c:f>
              <c:numCache>
                <c:formatCode>General</c:formatCode>
                <c:ptCount val="67"/>
                <c:pt idx="0">
                  <c:v>30.86</c:v>
                </c:pt>
                <c:pt idx="1">
                  <c:v>31.84</c:v>
                </c:pt>
                <c:pt idx="2">
                  <c:v>33.15</c:v>
                </c:pt>
                <c:pt idx="3">
                  <c:v>33.51</c:v>
                </c:pt>
                <c:pt idx="4">
                  <c:v>34.79</c:v>
                </c:pt>
                <c:pt idx="5">
                  <c:v>35.06</c:v>
                </c:pt>
                <c:pt idx="6">
                  <c:v>35.22</c:v>
                </c:pt>
                <c:pt idx="7">
                  <c:v>35.19</c:v>
                </c:pt>
                <c:pt idx="8">
                  <c:v>34.93</c:v>
                </c:pt>
                <c:pt idx="9">
                  <c:v>33.89</c:v>
                </c:pt>
                <c:pt idx="10">
                  <c:v>34.03</c:v>
                </c:pt>
                <c:pt idx="11">
                  <c:v>41.38</c:v>
                </c:pt>
                <c:pt idx="12">
                  <c:v>42.5</c:v>
                </c:pt>
                <c:pt idx="13">
                  <c:v>43.16</c:v>
                </c:pt>
                <c:pt idx="14">
                  <c:v>43.04</c:v>
                </c:pt>
                <c:pt idx="15">
                  <c:v>43.77</c:v>
                </c:pt>
                <c:pt idx="16">
                  <c:v>44.67</c:v>
                </c:pt>
                <c:pt idx="17">
                  <c:v>47.83</c:v>
                </c:pt>
                <c:pt idx="18">
                  <c:v>46.95</c:v>
                </c:pt>
                <c:pt idx="19">
                  <c:v>44.69</c:v>
                </c:pt>
                <c:pt idx="20">
                  <c:v>43.12</c:v>
                </c:pt>
                <c:pt idx="21">
                  <c:v>43.71</c:v>
                </c:pt>
                <c:pt idx="22">
                  <c:v>42.64</c:v>
                </c:pt>
                <c:pt idx="23">
                  <c:v>41.03</c:v>
                </c:pt>
                <c:pt idx="24">
                  <c:v>42</c:v>
                </c:pt>
                <c:pt idx="25">
                  <c:v>41.37</c:v>
                </c:pt>
                <c:pt idx="26">
                  <c:v>41.96</c:v>
                </c:pt>
                <c:pt idx="27">
                  <c:v>41.29</c:v>
                </c:pt>
                <c:pt idx="28">
                  <c:v>40.97</c:v>
                </c:pt>
                <c:pt idx="29">
                  <c:v>42.76</c:v>
                </c:pt>
                <c:pt idx="30">
                  <c:v>41.1</c:v>
                </c:pt>
                <c:pt idx="31">
                  <c:v>40.6</c:v>
                </c:pt>
                <c:pt idx="32">
                  <c:v>39.01</c:v>
                </c:pt>
                <c:pt idx="33">
                  <c:v>40.11</c:v>
                </c:pt>
                <c:pt idx="34">
                  <c:v>38.47</c:v>
                </c:pt>
                <c:pt idx="35">
                  <c:v>38.14</c:v>
                </c:pt>
                <c:pt idx="36">
                  <c:v>38.71</c:v>
                </c:pt>
                <c:pt idx="37">
                  <c:v>36.79</c:v>
                </c:pt>
                <c:pt idx="38">
                  <c:v>35.26</c:v>
                </c:pt>
                <c:pt idx="39">
                  <c:v>38.200000000000003</c:v>
                </c:pt>
                <c:pt idx="40">
                  <c:v>37.090000000000003</c:v>
                </c:pt>
                <c:pt idx="41">
                  <c:v>39.590000000000003</c:v>
                </c:pt>
                <c:pt idx="42">
                  <c:v>38.630000000000003</c:v>
                </c:pt>
                <c:pt idx="43">
                  <c:v>39.119999999999997</c:v>
                </c:pt>
                <c:pt idx="44">
                  <c:v>37.840000000000003</c:v>
                </c:pt>
                <c:pt idx="45">
                  <c:v>39.409999999999997</c:v>
                </c:pt>
                <c:pt idx="46">
                  <c:v>39.35</c:v>
                </c:pt>
                <c:pt idx="47">
                  <c:v>37.79</c:v>
                </c:pt>
                <c:pt idx="48">
                  <c:v>38.1</c:v>
                </c:pt>
                <c:pt idx="49">
                  <c:v>37.17</c:v>
                </c:pt>
                <c:pt idx="50">
                  <c:v>38.1</c:v>
                </c:pt>
                <c:pt idx="51">
                  <c:v>38.33</c:v>
                </c:pt>
                <c:pt idx="52">
                  <c:v>38.25</c:v>
                </c:pt>
                <c:pt idx="53">
                  <c:v>40.4</c:v>
                </c:pt>
                <c:pt idx="54">
                  <c:v>41.85</c:v>
                </c:pt>
                <c:pt idx="55">
                  <c:v>43.15</c:v>
                </c:pt>
                <c:pt idx="56">
                  <c:v>43.92</c:v>
                </c:pt>
                <c:pt idx="57">
                  <c:v>43.82</c:v>
                </c:pt>
                <c:pt idx="58">
                  <c:v>46.41</c:v>
                </c:pt>
                <c:pt idx="59">
                  <c:v>48.09</c:v>
                </c:pt>
                <c:pt idx="60">
                  <c:v>48.7</c:v>
                </c:pt>
                <c:pt idx="61">
                  <c:v>49.09</c:v>
                </c:pt>
                <c:pt idx="62">
                  <c:v>50.46</c:v>
                </c:pt>
                <c:pt idx="63">
                  <c:v>50.36</c:v>
                </c:pt>
                <c:pt idx="64">
                  <c:v>52.04</c:v>
                </c:pt>
                <c:pt idx="65">
                  <c:v>53.29</c:v>
                </c:pt>
                <c:pt idx="66">
                  <c:v>50.9</c:v>
                </c:pt>
              </c:numCache>
            </c:numRef>
          </c:val>
          <c:smooth val="0"/>
          <c:extLst>
            <c:ext xmlns:c16="http://schemas.microsoft.com/office/drawing/2014/chart" uri="{C3380CC4-5D6E-409C-BE32-E72D297353CC}">
              <c16:uniqueId val="{00000005-D54F-4334-8EC5-64AC31EDD7BC}"/>
            </c:ext>
          </c:extLst>
        </c:ser>
        <c:ser>
          <c:idx val="6"/>
          <c:order val="6"/>
          <c:tx>
            <c:strRef>
              <c:f>工作表12!$H$1</c:f>
              <c:strCache>
                <c:ptCount val="1"/>
                <c:pt idx="0">
                  <c:v>00728</c:v>
                </c:pt>
              </c:strCache>
            </c:strRef>
          </c:tx>
          <c:spPr>
            <a:ln w="22225" cap="rnd">
              <a:solidFill>
                <a:schemeClr val="accent1">
                  <a:lumMod val="80000"/>
                  <a:lumOff val="20000"/>
                </a:schemeClr>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工作表12!$H$2:$H$68</c:f>
              <c:numCache>
                <c:formatCode>General</c:formatCode>
                <c:ptCount val="67"/>
                <c:pt idx="0">
                  <c:v>20.68</c:v>
                </c:pt>
                <c:pt idx="1">
                  <c:v>21.23</c:v>
                </c:pt>
                <c:pt idx="2">
                  <c:v>22.15</c:v>
                </c:pt>
                <c:pt idx="3">
                  <c:v>22.4</c:v>
                </c:pt>
                <c:pt idx="4">
                  <c:v>23.21</c:v>
                </c:pt>
                <c:pt idx="5">
                  <c:v>23.45</c:v>
                </c:pt>
                <c:pt idx="6">
                  <c:v>24.07</c:v>
                </c:pt>
                <c:pt idx="7">
                  <c:v>24.27</c:v>
                </c:pt>
                <c:pt idx="8">
                  <c:v>23.45</c:v>
                </c:pt>
                <c:pt idx="9">
                  <c:v>18.36</c:v>
                </c:pt>
                <c:pt idx="10">
                  <c:v>17.989999999999998</c:v>
                </c:pt>
                <c:pt idx="11">
                  <c:v>21.95</c:v>
                </c:pt>
                <c:pt idx="12">
                  <c:v>23.7</c:v>
                </c:pt>
                <c:pt idx="13">
                  <c:v>24.05</c:v>
                </c:pt>
                <c:pt idx="14">
                  <c:v>23.73</c:v>
                </c:pt>
                <c:pt idx="15">
                  <c:v>24.29</c:v>
                </c:pt>
                <c:pt idx="16">
                  <c:v>24.68</c:v>
                </c:pt>
                <c:pt idx="17">
                  <c:v>26.18</c:v>
                </c:pt>
                <c:pt idx="18">
                  <c:v>25.48</c:v>
                </c:pt>
                <c:pt idx="19">
                  <c:v>24.13</c:v>
                </c:pt>
                <c:pt idx="20">
                  <c:v>23.28</c:v>
                </c:pt>
                <c:pt idx="21">
                  <c:v>28.73</c:v>
                </c:pt>
                <c:pt idx="22">
                  <c:v>28.91</c:v>
                </c:pt>
                <c:pt idx="23">
                  <c:v>28.39</c:v>
                </c:pt>
                <c:pt idx="24">
                  <c:v>30</c:v>
                </c:pt>
                <c:pt idx="25">
                  <c:v>29.06</c:v>
                </c:pt>
                <c:pt idx="26">
                  <c:v>29.39</c:v>
                </c:pt>
                <c:pt idx="27">
                  <c:v>28.77</c:v>
                </c:pt>
                <c:pt idx="28">
                  <c:v>27.74</c:v>
                </c:pt>
                <c:pt idx="29">
                  <c:v>30.21</c:v>
                </c:pt>
                <c:pt idx="30">
                  <c:v>29.07</c:v>
                </c:pt>
                <c:pt idx="31">
                  <c:v>29.89</c:v>
                </c:pt>
                <c:pt idx="32">
                  <c:v>29.42</c:v>
                </c:pt>
                <c:pt idx="33">
                  <c:v>26.77</c:v>
                </c:pt>
                <c:pt idx="34">
                  <c:v>26.29</c:v>
                </c:pt>
                <c:pt idx="35">
                  <c:v>27.23</c:v>
                </c:pt>
                <c:pt idx="36">
                  <c:v>27.24</c:v>
                </c:pt>
                <c:pt idx="37">
                  <c:v>26.42</c:v>
                </c:pt>
                <c:pt idx="38">
                  <c:v>24.72</c:v>
                </c:pt>
                <c:pt idx="39">
                  <c:v>26.43</c:v>
                </c:pt>
                <c:pt idx="40">
                  <c:v>26.12</c:v>
                </c:pt>
                <c:pt idx="41">
                  <c:v>27.72</c:v>
                </c:pt>
                <c:pt idx="42">
                  <c:v>26.73</c:v>
                </c:pt>
                <c:pt idx="43">
                  <c:v>27.07</c:v>
                </c:pt>
                <c:pt idx="44">
                  <c:v>26.66</c:v>
                </c:pt>
                <c:pt idx="45">
                  <c:v>27.07</c:v>
                </c:pt>
                <c:pt idx="46">
                  <c:v>27.88</c:v>
                </c:pt>
                <c:pt idx="47">
                  <c:v>27.93</c:v>
                </c:pt>
                <c:pt idx="48">
                  <c:v>28.11</c:v>
                </c:pt>
                <c:pt idx="49">
                  <c:v>26.72</c:v>
                </c:pt>
                <c:pt idx="50">
                  <c:v>26.77</c:v>
                </c:pt>
                <c:pt idx="51">
                  <c:v>26.28</c:v>
                </c:pt>
                <c:pt idx="52">
                  <c:v>25.87</c:v>
                </c:pt>
                <c:pt idx="53">
                  <c:v>28.2</c:v>
                </c:pt>
                <c:pt idx="54">
                  <c:v>28.16</c:v>
                </c:pt>
                <c:pt idx="55">
                  <c:v>30.18</c:v>
                </c:pt>
                <c:pt idx="56">
                  <c:v>31.63</c:v>
                </c:pt>
                <c:pt idx="57">
                  <c:v>29.3</c:v>
                </c:pt>
                <c:pt idx="58">
                  <c:v>31.72</c:v>
                </c:pt>
                <c:pt idx="59">
                  <c:v>32.33</c:v>
                </c:pt>
                <c:pt idx="60">
                  <c:v>31.62</c:v>
                </c:pt>
                <c:pt idx="61">
                  <c:v>32.86</c:v>
                </c:pt>
                <c:pt idx="62">
                  <c:v>34.72</c:v>
                </c:pt>
                <c:pt idx="63">
                  <c:v>29.3</c:v>
                </c:pt>
                <c:pt idx="64">
                  <c:v>30.72</c:v>
                </c:pt>
                <c:pt idx="65">
                  <c:v>32.14</c:v>
                </c:pt>
                <c:pt idx="66">
                  <c:v>29.48</c:v>
                </c:pt>
              </c:numCache>
            </c:numRef>
          </c:val>
          <c:smooth val="0"/>
          <c:extLst>
            <c:ext xmlns:c16="http://schemas.microsoft.com/office/drawing/2014/chart" uri="{C3380CC4-5D6E-409C-BE32-E72D297353CC}">
              <c16:uniqueId val="{00000006-D54F-4334-8EC5-64AC31EDD7BC}"/>
            </c:ext>
          </c:extLst>
        </c:ser>
        <c:ser>
          <c:idx val="7"/>
          <c:order val="7"/>
          <c:tx>
            <c:strRef>
              <c:f>工作表12!$I$1</c:f>
              <c:strCache>
                <c:ptCount val="1"/>
                <c:pt idx="0">
                  <c:v>00850</c:v>
                </c:pt>
              </c:strCache>
            </c:strRef>
          </c:tx>
          <c:spPr>
            <a:ln w="22225" cap="rnd">
              <a:solidFill>
                <a:schemeClr val="accent3">
                  <a:lumMod val="80000"/>
                  <a:lumOff val="20000"/>
                </a:schemeClr>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工作表12!$I$2:$I$68</c:f>
              <c:numCache>
                <c:formatCode>General</c:formatCode>
                <c:ptCount val="67"/>
                <c:pt idx="0">
                  <c:v>30.82</c:v>
                </c:pt>
                <c:pt idx="1">
                  <c:v>32.51</c:v>
                </c:pt>
                <c:pt idx="2">
                  <c:v>33.81</c:v>
                </c:pt>
                <c:pt idx="3">
                  <c:v>33.97</c:v>
                </c:pt>
                <c:pt idx="4">
                  <c:v>28.87</c:v>
                </c:pt>
                <c:pt idx="5">
                  <c:v>29.11</c:v>
                </c:pt>
                <c:pt idx="6">
                  <c:v>29.26</c:v>
                </c:pt>
                <c:pt idx="7">
                  <c:v>29.42</c:v>
                </c:pt>
                <c:pt idx="8">
                  <c:v>29.14</c:v>
                </c:pt>
                <c:pt idx="9">
                  <c:v>28.2</c:v>
                </c:pt>
                <c:pt idx="10">
                  <c:v>29.79</c:v>
                </c:pt>
                <c:pt idx="11">
                  <c:v>35.729999999999997</c:v>
                </c:pt>
                <c:pt idx="12">
                  <c:v>36.590000000000003</c:v>
                </c:pt>
                <c:pt idx="13">
                  <c:v>36.869999999999997</c:v>
                </c:pt>
                <c:pt idx="14">
                  <c:v>36.659999999999997</c:v>
                </c:pt>
                <c:pt idx="15">
                  <c:v>37.69</c:v>
                </c:pt>
                <c:pt idx="16">
                  <c:v>29.16</c:v>
                </c:pt>
                <c:pt idx="17">
                  <c:v>31.11</c:v>
                </c:pt>
                <c:pt idx="18">
                  <c:v>30.67</c:v>
                </c:pt>
                <c:pt idx="19">
                  <c:v>28.6</c:v>
                </c:pt>
                <c:pt idx="20">
                  <c:v>27.86</c:v>
                </c:pt>
                <c:pt idx="21">
                  <c:v>28.25</c:v>
                </c:pt>
                <c:pt idx="22">
                  <c:v>28.61</c:v>
                </c:pt>
                <c:pt idx="23">
                  <c:v>28.48</c:v>
                </c:pt>
                <c:pt idx="24">
                  <c:v>29.46</c:v>
                </c:pt>
                <c:pt idx="25">
                  <c:v>28.77</c:v>
                </c:pt>
                <c:pt idx="26">
                  <c:v>29.34</c:v>
                </c:pt>
                <c:pt idx="27">
                  <c:v>28.94</c:v>
                </c:pt>
                <c:pt idx="28">
                  <c:v>29.15</c:v>
                </c:pt>
                <c:pt idx="29">
                  <c:v>30.73</c:v>
                </c:pt>
                <c:pt idx="30">
                  <c:v>29.33</c:v>
                </c:pt>
                <c:pt idx="31">
                  <c:v>28.9</c:v>
                </c:pt>
                <c:pt idx="32">
                  <c:v>27.57</c:v>
                </c:pt>
                <c:pt idx="33">
                  <c:v>28.43</c:v>
                </c:pt>
                <c:pt idx="34">
                  <c:v>29.12</c:v>
                </c:pt>
                <c:pt idx="35">
                  <c:v>30.21</c:v>
                </c:pt>
                <c:pt idx="36">
                  <c:v>30.32</c:v>
                </c:pt>
                <c:pt idx="37">
                  <c:v>28.71</c:v>
                </c:pt>
                <c:pt idx="38">
                  <c:v>27.42</c:v>
                </c:pt>
                <c:pt idx="39">
                  <c:v>30</c:v>
                </c:pt>
                <c:pt idx="40">
                  <c:v>28.35</c:v>
                </c:pt>
                <c:pt idx="41">
                  <c:v>30.61</c:v>
                </c:pt>
                <c:pt idx="42">
                  <c:v>29.74</c:v>
                </c:pt>
                <c:pt idx="43">
                  <c:v>30.11</c:v>
                </c:pt>
                <c:pt idx="44">
                  <c:v>29.03</c:v>
                </c:pt>
                <c:pt idx="45">
                  <c:v>30.44</c:v>
                </c:pt>
                <c:pt idx="46">
                  <c:v>29.81</c:v>
                </c:pt>
                <c:pt idx="47">
                  <c:v>28.79</c:v>
                </c:pt>
                <c:pt idx="48">
                  <c:v>28.91</c:v>
                </c:pt>
                <c:pt idx="49">
                  <c:v>28.08</c:v>
                </c:pt>
                <c:pt idx="50">
                  <c:v>28.98</c:v>
                </c:pt>
                <c:pt idx="51">
                  <c:v>29.15</c:v>
                </c:pt>
                <c:pt idx="52">
                  <c:v>29.39</c:v>
                </c:pt>
                <c:pt idx="53">
                  <c:v>31.22</c:v>
                </c:pt>
                <c:pt idx="54">
                  <c:v>32.799999999999997</c:v>
                </c:pt>
                <c:pt idx="55">
                  <c:v>33.729999999999997</c:v>
                </c:pt>
                <c:pt idx="56">
                  <c:v>34.450000000000003</c:v>
                </c:pt>
                <c:pt idx="57">
                  <c:v>34.130000000000003</c:v>
                </c:pt>
                <c:pt idx="58">
                  <c:v>30.17</c:v>
                </c:pt>
                <c:pt idx="59">
                  <c:v>30.29</c:v>
                </c:pt>
                <c:pt idx="60">
                  <c:v>30.47</c:v>
                </c:pt>
                <c:pt idx="61">
                  <c:v>30.91</c:v>
                </c:pt>
                <c:pt idx="62">
                  <c:v>32.1</c:v>
                </c:pt>
                <c:pt idx="63">
                  <c:v>31.86</c:v>
                </c:pt>
                <c:pt idx="64">
                  <c:v>30.01</c:v>
                </c:pt>
                <c:pt idx="65">
                  <c:v>31.28</c:v>
                </c:pt>
                <c:pt idx="66">
                  <c:v>28.62</c:v>
                </c:pt>
              </c:numCache>
            </c:numRef>
          </c:val>
          <c:smooth val="0"/>
          <c:extLst>
            <c:ext xmlns:c16="http://schemas.microsoft.com/office/drawing/2014/chart" uri="{C3380CC4-5D6E-409C-BE32-E72D297353CC}">
              <c16:uniqueId val="{00000007-D54F-4334-8EC5-64AC31EDD7BC}"/>
            </c:ext>
          </c:extLst>
        </c:ser>
        <c:ser>
          <c:idx val="8"/>
          <c:order val="8"/>
          <c:tx>
            <c:strRef>
              <c:f>工作表12!$J$1</c:f>
              <c:strCache>
                <c:ptCount val="1"/>
                <c:pt idx="0">
                  <c:v>006203</c:v>
                </c:pt>
              </c:strCache>
            </c:strRef>
          </c:tx>
          <c:spPr>
            <a:ln w="22225" cap="rnd">
              <a:solidFill>
                <a:schemeClr val="accent5">
                  <a:lumMod val="80000"/>
                  <a:lumOff val="20000"/>
                </a:schemeClr>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工作表12!$J$2:$J$68</c:f>
              <c:numCache>
                <c:formatCode>General</c:formatCode>
                <c:ptCount val="67"/>
                <c:pt idx="0">
                  <c:v>33.369999999999997</c:v>
                </c:pt>
                <c:pt idx="1">
                  <c:v>34.04</c:v>
                </c:pt>
                <c:pt idx="2">
                  <c:v>35.299999999999997</c:v>
                </c:pt>
                <c:pt idx="3">
                  <c:v>35.99</c:v>
                </c:pt>
                <c:pt idx="4">
                  <c:v>37.01</c:v>
                </c:pt>
                <c:pt idx="5">
                  <c:v>37.25</c:v>
                </c:pt>
                <c:pt idx="6">
                  <c:v>37.42</c:v>
                </c:pt>
                <c:pt idx="7">
                  <c:v>37.590000000000003</c:v>
                </c:pt>
                <c:pt idx="8">
                  <c:v>37.26</c:v>
                </c:pt>
                <c:pt idx="9">
                  <c:v>36.26</c:v>
                </c:pt>
                <c:pt idx="10">
                  <c:v>36.200000000000003</c:v>
                </c:pt>
                <c:pt idx="11">
                  <c:v>42.78</c:v>
                </c:pt>
                <c:pt idx="12">
                  <c:v>43.77</c:v>
                </c:pt>
                <c:pt idx="13">
                  <c:v>44.31</c:v>
                </c:pt>
                <c:pt idx="14">
                  <c:v>44.19</c:v>
                </c:pt>
                <c:pt idx="15">
                  <c:v>44.58</c:v>
                </c:pt>
                <c:pt idx="16">
                  <c:v>45.24</c:v>
                </c:pt>
                <c:pt idx="17">
                  <c:v>48.02</c:v>
                </c:pt>
                <c:pt idx="18">
                  <c:v>47.25</c:v>
                </c:pt>
                <c:pt idx="19">
                  <c:v>44.97</c:v>
                </c:pt>
                <c:pt idx="20">
                  <c:v>43.61</c:v>
                </c:pt>
                <c:pt idx="21">
                  <c:v>44.11</c:v>
                </c:pt>
                <c:pt idx="22">
                  <c:v>43.28</c:v>
                </c:pt>
                <c:pt idx="23">
                  <c:v>43.01</c:v>
                </c:pt>
                <c:pt idx="24">
                  <c:v>43.95</c:v>
                </c:pt>
                <c:pt idx="25">
                  <c:v>43.61</c:v>
                </c:pt>
                <c:pt idx="26">
                  <c:v>44.18</c:v>
                </c:pt>
                <c:pt idx="27">
                  <c:v>43.45</c:v>
                </c:pt>
                <c:pt idx="28">
                  <c:v>42.73</c:v>
                </c:pt>
                <c:pt idx="29">
                  <c:v>44.9</c:v>
                </c:pt>
                <c:pt idx="30">
                  <c:v>43.26</c:v>
                </c:pt>
                <c:pt idx="31">
                  <c:v>42.94</c:v>
                </c:pt>
                <c:pt idx="32">
                  <c:v>41.72</c:v>
                </c:pt>
                <c:pt idx="33">
                  <c:v>42.21</c:v>
                </c:pt>
                <c:pt idx="34">
                  <c:v>40.72</c:v>
                </c:pt>
                <c:pt idx="35">
                  <c:v>42.53</c:v>
                </c:pt>
                <c:pt idx="36">
                  <c:v>42.72</c:v>
                </c:pt>
                <c:pt idx="37">
                  <c:v>40.590000000000003</c:v>
                </c:pt>
                <c:pt idx="38">
                  <c:v>39.17</c:v>
                </c:pt>
                <c:pt idx="39">
                  <c:v>41.79</c:v>
                </c:pt>
                <c:pt idx="40">
                  <c:v>40.69</c:v>
                </c:pt>
                <c:pt idx="41">
                  <c:v>43.31</c:v>
                </c:pt>
                <c:pt idx="42">
                  <c:v>42.19</c:v>
                </c:pt>
                <c:pt idx="43">
                  <c:v>42.87</c:v>
                </c:pt>
                <c:pt idx="44">
                  <c:v>41.71</c:v>
                </c:pt>
                <c:pt idx="45">
                  <c:v>42.78</c:v>
                </c:pt>
                <c:pt idx="46">
                  <c:v>42.8</c:v>
                </c:pt>
                <c:pt idx="47">
                  <c:v>41.82</c:v>
                </c:pt>
                <c:pt idx="48">
                  <c:v>41.97</c:v>
                </c:pt>
                <c:pt idx="49">
                  <c:v>40.96</c:v>
                </c:pt>
                <c:pt idx="50">
                  <c:v>42.03</c:v>
                </c:pt>
                <c:pt idx="51">
                  <c:v>41.81</c:v>
                </c:pt>
                <c:pt idx="52">
                  <c:v>41.54</c:v>
                </c:pt>
                <c:pt idx="53">
                  <c:v>43.53</c:v>
                </c:pt>
                <c:pt idx="54">
                  <c:v>45.03</c:v>
                </c:pt>
                <c:pt idx="55">
                  <c:v>46.59</c:v>
                </c:pt>
                <c:pt idx="56">
                  <c:v>47.52</c:v>
                </c:pt>
                <c:pt idx="57">
                  <c:v>47.06</c:v>
                </c:pt>
                <c:pt idx="58">
                  <c:v>49.39</c:v>
                </c:pt>
                <c:pt idx="59">
                  <c:v>49.68</c:v>
                </c:pt>
                <c:pt idx="60">
                  <c:v>49.97</c:v>
                </c:pt>
                <c:pt idx="61">
                  <c:v>50.75</c:v>
                </c:pt>
                <c:pt idx="62">
                  <c:v>52.06</c:v>
                </c:pt>
                <c:pt idx="63">
                  <c:v>51.57</c:v>
                </c:pt>
                <c:pt idx="64">
                  <c:v>53</c:v>
                </c:pt>
                <c:pt idx="65">
                  <c:v>54.63</c:v>
                </c:pt>
                <c:pt idx="66">
                  <c:v>51.97</c:v>
                </c:pt>
              </c:numCache>
            </c:numRef>
          </c:val>
          <c:smooth val="0"/>
          <c:extLst>
            <c:ext xmlns:c16="http://schemas.microsoft.com/office/drawing/2014/chart" uri="{C3380CC4-5D6E-409C-BE32-E72D297353CC}">
              <c16:uniqueId val="{00000008-D54F-4334-8EC5-64AC31EDD7BC}"/>
            </c:ext>
          </c:extLst>
        </c:ser>
        <c:ser>
          <c:idx val="9"/>
          <c:order val="9"/>
          <c:tx>
            <c:strRef>
              <c:f>工作表12!$K$1</c:f>
              <c:strCache>
                <c:ptCount val="1"/>
                <c:pt idx="0">
                  <c:v>006204</c:v>
                </c:pt>
              </c:strCache>
            </c:strRef>
          </c:tx>
          <c:spPr>
            <a:ln w="22225" cap="rnd">
              <a:solidFill>
                <a:schemeClr val="accent1">
                  <a:lumMod val="80000"/>
                </a:schemeClr>
              </a:solidFill>
              <a:round/>
            </a:ln>
            <a:effectLst/>
          </c:spPr>
          <c:marker>
            <c:symbol val="none"/>
          </c:marker>
          <c:cat>
            <c:strRef>
              <c:f>工作表12!$A$2:$A$68</c:f>
              <c:strCache>
                <c:ptCount val="67"/>
                <c:pt idx="0">
                  <c:v>2019/08</c:v>
                </c:pt>
                <c:pt idx="1">
                  <c:v>2019/09</c:v>
                </c:pt>
                <c:pt idx="2">
                  <c:v>2019/10</c:v>
                </c:pt>
                <c:pt idx="3">
                  <c:v>2019/11</c:v>
                </c:pt>
                <c:pt idx="4">
                  <c:v>2019/12</c:v>
                </c:pt>
                <c:pt idx="5">
                  <c:v>2020/01</c:v>
                </c:pt>
                <c:pt idx="6">
                  <c:v>2020/02</c:v>
                </c:pt>
                <c:pt idx="7">
                  <c:v>2020/03</c:v>
                </c:pt>
                <c:pt idx="8">
                  <c:v>2020/04</c:v>
                </c:pt>
                <c:pt idx="9">
                  <c:v>2020/05</c:v>
                </c:pt>
                <c:pt idx="10">
                  <c:v>2020/06</c:v>
                </c:pt>
                <c:pt idx="11">
                  <c:v>2020/07</c:v>
                </c:pt>
                <c:pt idx="12">
                  <c:v>2020/08</c:v>
                </c:pt>
                <c:pt idx="13">
                  <c:v>2020/09</c:v>
                </c:pt>
                <c:pt idx="14">
                  <c:v>2020/10</c:v>
                </c:pt>
                <c:pt idx="15">
                  <c:v>2020/11</c:v>
                </c:pt>
                <c:pt idx="16">
                  <c:v>2020/12</c:v>
                </c:pt>
                <c:pt idx="17">
                  <c:v>2021/01</c:v>
                </c:pt>
                <c:pt idx="18">
                  <c:v>2021/02</c:v>
                </c:pt>
                <c:pt idx="19">
                  <c:v>2021/03</c:v>
                </c:pt>
                <c:pt idx="20">
                  <c:v>2021/04</c:v>
                </c:pt>
                <c:pt idx="21">
                  <c:v>2021/05</c:v>
                </c:pt>
                <c:pt idx="22">
                  <c:v>2021/06</c:v>
                </c:pt>
                <c:pt idx="23">
                  <c:v>2021/07</c:v>
                </c:pt>
                <c:pt idx="24">
                  <c:v>2021/08</c:v>
                </c:pt>
                <c:pt idx="25">
                  <c:v>2021/09</c:v>
                </c:pt>
                <c:pt idx="26">
                  <c:v>2021/10</c:v>
                </c:pt>
                <c:pt idx="27">
                  <c:v>2021/11</c:v>
                </c:pt>
                <c:pt idx="28">
                  <c:v>2021/12</c:v>
                </c:pt>
                <c:pt idx="29">
                  <c:v>2022/01</c:v>
                </c:pt>
                <c:pt idx="30">
                  <c:v>2022/02</c:v>
                </c:pt>
                <c:pt idx="31">
                  <c:v>2022/03</c:v>
                </c:pt>
                <c:pt idx="32">
                  <c:v>2022/04</c:v>
                </c:pt>
                <c:pt idx="33">
                  <c:v>2022/05</c:v>
                </c:pt>
                <c:pt idx="34">
                  <c:v>2022/06</c:v>
                </c:pt>
                <c:pt idx="35">
                  <c:v>2022/07</c:v>
                </c:pt>
                <c:pt idx="36">
                  <c:v>2022/08</c:v>
                </c:pt>
                <c:pt idx="37">
                  <c:v>2022/09</c:v>
                </c:pt>
                <c:pt idx="38">
                  <c:v>2022/10</c:v>
                </c:pt>
                <c:pt idx="39">
                  <c:v>2022/11</c:v>
                </c:pt>
                <c:pt idx="40">
                  <c:v>2022/12</c:v>
                </c:pt>
                <c:pt idx="41">
                  <c:v>2023/01</c:v>
                </c:pt>
                <c:pt idx="42">
                  <c:v>2023/02</c:v>
                </c:pt>
                <c:pt idx="43">
                  <c:v>2023/03</c:v>
                </c:pt>
                <c:pt idx="44">
                  <c:v>2023/04</c:v>
                </c:pt>
                <c:pt idx="45">
                  <c:v>2023/05</c:v>
                </c:pt>
                <c:pt idx="46">
                  <c:v>2023/06</c:v>
                </c:pt>
                <c:pt idx="47">
                  <c:v>2023/07</c:v>
                </c:pt>
                <c:pt idx="48">
                  <c:v>2023/08</c:v>
                </c:pt>
                <c:pt idx="49">
                  <c:v>2023/09</c:v>
                </c:pt>
                <c:pt idx="50">
                  <c:v>2023/10</c:v>
                </c:pt>
                <c:pt idx="51">
                  <c:v>2023/11</c:v>
                </c:pt>
                <c:pt idx="52">
                  <c:v>2023/12</c:v>
                </c:pt>
                <c:pt idx="53">
                  <c:v>2024/01</c:v>
                </c:pt>
                <c:pt idx="54">
                  <c:v>2024/02</c:v>
                </c:pt>
                <c:pt idx="55">
                  <c:v>2024/03</c:v>
                </c:pt>
                <c:pt idx="56">
                  <c:v>2024/04</c:v>
                </c:pt>
                <c:pt idx="57">
                  <c:v>2024/05</c:v>
                </c:pt>
                <c:pt idx="58">
                  <c:v>2024/06</c:v>
                </c:pt>
                <c:pt idx="59">
                  <c:v>2024/07</c:v>
                </c:pt>
                <c:pt idx="60">
                  <c:v>2024/08</c:v>
                </c:pt>
                <c:pt idx="61">
                  <c:v>2024/09</c:v>
                </c:pt>
                <c:pt idx="62">
                  <c:v>2024/10</c:v>
                </c:pt>
                <c:pt idx="63">
                  <c:v>2024/11</c:v>
                </c:pt>
                <c:pt idx="64">
                  <c:v>2024/12</c:v>
                </c:pt>
                <c:pt idx="65">
                  <c:v>2025/01</c:v>
                </c:pt>
                <c:pt idx="66">
                  <c:v>2025/02</c:v>
                </c:pt>
              </c:strCache>
            </c:strRef>
          </c:cat>
          <c:val>
            <c:numRef>
              <c:f>工作表12!$K$2:$K$68</c:f>
              <c:numCache>
                <c:formatCode>General</c:formatCode>
                <c:ptCount val="67"/>
                <c:pt idx="0">
                  <c:v>20.239999999999998</c:v>
                </c:pt>
                <c:pt idx="1">
                  <c:v>18.62</c:v>
                </c:pt>
                <c:pt idx="2">
                  <c:v>16.27</c:v>
                </c:pt>
                <c:pt idx="3">
                  <c:v>16.5</c:v>
                </c:pt>
                <c:pt idx="4">
                  <c:v>17.16</c:v>
                </c:pt>
                <c:pt idx="5">
                  <c:v>17.32</c:v>
                </c:pt>
                <c:pt idx="6">
                  <c:v>17.41</c:v>
                </c:pt>
                <c:pt idx="7">
                  <c:v>17.73</c:v>
                </c:pt>
                <c:pt idx="8">
                  <c:v>17.13</c:v>
                </c:pt>
                <c:pt idx="9">
                  <c:v>16.48</c:v>
                </c:pt>
                <c:pt idx="10">
                  <c:v>16.579999999999998</c:v>
                </c:pt>
                <c:pt idx="11">
                  <c:v>20.55</c:v>
                </c:pt>
                <c:pt idx="12">
                  <c:v>21.08</c:v>
                </c:pt>
                <c:pt idx="13">
                  <c:v>25.49</c:v>
                </c:pt>
                <c:pt idx="14">
                  <c:v>25.78</c:v>
                </c:pt>
                <c:pt idx="15">
                  <c:v>26.12</c:v>
                </c:pt>
                <c:pt idx="16">
                  <c:v>26.73</c:v>
                </c:pt>
                <c:pt idx="17">
                  <c:v>28.99</c:v>
                </c:pt>
                <c:pt idx="18">
                  <c:v>28.25</c:v>
                </c:pt>
                <c:pt idx="19">
                  <c:v>26.55</c:v>
                </c:pt>
                <c:pt idx="20">
                  <c:v>25.17</c:v>
                </c:pt>
                <c:pt idx="21">
                  <c:v>25.58</c:v>
                </c:pt>
                <c:pt idx="22">
                  <c:v>24.03</c:v>
                </c:pt>
                <c:pt idx="23">
                  <c:v>19.510000000000002</c:v>
                </c:pt>
                <c:pt idx="24">
                  <c:v>20.32</c:v>
                </c:pt>
                <c:pt idx="25">
                  <c:v>22.34</c:v>
                </c:pt>
                <c:pt idx="26">
                  <c:v>24.41</c:v>
                </c:pt>
                <c:pt idx="27">
                  <c:v>22.97</c:v>
                </c:pt>
                <c:pt idx="28">
                  <c:v>22.64</c:v>
                </c:pt>
                <c:pt idx="29">
                  <c:v>29.42</c:v>
                </c:pt>
                <c:pt idx="30">
                  <c:v>25.14</c:v>
                </c:pt>
                <c:pt idx="31">
                  <c:v>24.83</c:v>
                </c:pt>
                <c:pt idx="32">
                  <c:v>23.63</c:v>
                </c:pt>
                <c:pt idx="33">
                  <c:v>24.96</c:v>
                </c:pt>
                <c:pt idx="34">
                  <c:v>23.78</c:v>
                </c:pt>
                <c:pt idx="35">
                  <c:v>24.81</c:v>
                </c:pt>
                <c:pt idx="36">
                  <c:v>24.34</c:v>
                </c:pt>
                <c:pt idx="37">
                  <c:v>22.73</c:v>
                </c:pt>
                <c:pt idx="38">
                  <c:v>22.59</c:v>
                </c:pt>
                <c:pt idx="39">
                  <c:v>24.7</c:v>
                </c:pt>
                <c:pt idx="40">
                  <c:v>23.75</c:v>
                </c:pt>
                <c:pt idx="41">
                  <c:v>25.68</c:v>
                </c:pt>
                <c:pt idx="42">
                  <c:v>24.6</c:v>
                </c:pt>
                <c:pt idx="43">
                  <c:v>25.07</c:v>
                </c:pt>
                <c:pt idx="44">
                  <c:v>24.03</c:v>
                </c:pt>
                <c:pt idx="45">
                  <c:v>24.87</c:v>
                </c:pt>
                <c:pt idx="46">
                  <c:v>24.85</c:v>
                </c:pt>
                <c:pt idx="47">
                  <c:v>23.78</c:v>
                </c:pt>
                <c:pt idx="48">
                  <c:v>23.65</c:v>
                </c:pt>
                <c:pt idx="49">
                  <c:v>24.41</c:v>
                </c:pt>
                <c:pt idx="50">
                  <c:v>26.5</c:v>
                </c:pt>
                <c:pt idx="51">
                  <c:v>26.59</c:v>
                </c:pt>
                <c:pt idx="52">
                  <c:v>26.47</c:v>
                </c:pt>
                <c:pt idx="53">
                  <c:v>28.12</c:v>
                </c:pt>
                <c:pt idx="54">
                  <c:v>28.53</c:v>
                </c:pt>
                <c:pt idx="55">
                  <c:v>29.92</c:v>
                </c:pt>
                <c:pt idx="56">
                  <c:v>30.39</c:v>
                </c:pt>
                <c:pt idx="57">
                  <c:v>30.45</c:v>
                </c:pt>
                <c:pt idx="58">
                  <c:v>32.82</c:v>
                </c:pt>
                <c:pt idx="59">
                  <c:v>32.68</c:v>
                </c:pt>
                <c:pt idx="60">
                  <c:v>32.9</c:v>
                </c:pt>
                <c:pt idx="61">
                  <c:v>33.39</c:v>
                </c:pt>
                <c:pt idx="62">
                  <c:v>35.159999999999997</c:v>
                </c:pt>
                <c:pt idx="63">
                  <c:v>34.880000000000003</c:v>
                </c:pt>
                <c:pt idx="64">
                  <c:v>36.369999999999997</c:v>
                </c:pt>
                <c:pt idx="65">
                  <c:v>37.61</c:v>
                </c:pt>
                <c:pt idx="66">
                  <c:v>35.26</c:v>
                </c:pt>
              </c:numCache>
            </c:numRef>
          </c:val>
          <c:smooth val="0"/>
          <c:extLst>
            <c:ext xmlns:c16="http://schemas.microsoft.com/office/drawing/2014/chart" uri="{C3380CC4-5D6E-409C-BE32-E72D297353CC}">
              <c16:uniqueId val="{00000009-D54F-4334-8EC5-64AC31EDD7BC}"/>
            </c:ext>
          </c:extLst>
        </c:ser>
        <c:dLbls>
          <c:showLegendKey val="0"/>
          <c:showVal val="0"/>
          <c:showCatName val="0"/>
          <c:showSerName val="0"/>
          <c:showPercent val="0"/>
          <c:showBubbleSize val="0"/>
        </c:dLbls>
        <c:smooth val="0"/>
        <c:axId val="1045866063"/>
        <c:axId val="1045856079"/>
      </c:lineChart>
      <c:catAx>
        <c:axId val="104586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ysClr val="windowText" lastClr="000000"/>
                </a:solidFill>
                <a:latin typeface="標楷體" panose="03000509000000000000" pitchFamily="65" charset="-120"/>
                <a:ea typeface="標楷體" panose="03000509000000000000" pitchFamily="65" charset="-120"/>
                <a:cs typeface="+mn-cs"/>
              </a:defRPr>
            </a:pPr>
            <a:endParaRPr lang="zh-TW"/>
          </a:p>
        </c:txPr>
        <c:crossAx val="1045856079"/>
        <c:crosses val="autoZero"/>
        <c:auto val="1"/>
        <c:lblAlgn val="ctr"/>
        <c:lblOffset val="100"/>
        <c:noMultiLvlLbl val="0"/>
      </c:catAx>
      <c:valAx>
        <c:axId val="1045856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標楷體" panose="03000509000000000000" pitchFamily="65" charset="-120"/>
                <a:ea typeface="標楷體" panose="03000509000000000000" pitchFamily="65" charset="-120"/>
                <a:cs typeface="+mn-cs"/>
              </a:defRPr>
            </a:pPr>
            <a:endParaRPr lang="zh-TW"/>
          </a:p>
        </c:txPr>
        <c:crossAx val="104586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標楷體" panose="03000509000000000000" pitchFamily="65" charset="-120"/>
              <a:ea typeface="標楷體" panose="03000509000000000000" pitchFamily="65" charset="-120"/>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標楷體" panose="03000509000000000000" pitchFamily="65" charset="-120"/>
          <a:ea typeface="標楷體" panose="03000509000000000000" pitchFamily="65" charset="-120"/>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D0BE-BD31-4E99-8AA6-404DC236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13</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YenYu Kuo</dc:creator>
  <cp:keywords/>
  <dc:description/>
  <cp:lastModifiedBy>王政硯 CHENG-YEN WANG</cp:lastModifiedBy>
  <cp:revision>24</cp:revision>
  <dcterms:created xsi:type="dcterms:W3CDTF">2025-03-14T16:20:00Z</dcterms:created>
  <dcterms:modified xsi:type="dcterms:W3CDTF">2025-04-17T06:54:00Z</dcterms:modified>
</cp:coreProperties>
</file>