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48"/>
      </w:tblGrid>
      <w:tr>
        <w:trPr>
          <w:trHeight w:val="230"/>
        </w:trPr>
        <w:tc>
          <w:tcPr>
            <w:tcW w:type="dxa" w:w="9648"/>
            <w:shd w:val="clear" w:color="auto" w:fill="0053E2"/>
          </w:tcPr>
          <w:p/>
        </w:tc>
      </w:tr>
    </w:tbl>
    <w:p/>
    <w:p>
      <w:r>
        <w:rPr>
          <w:b/>
          <w:color w:val="0053E2"/>
          <w:sz w:val="48"/>
        </w:rPr>
        <w:t>SENTRY SSP — Monday Briefing</w:t>
      </w:r>
    </w:p>
    <w:p>
      <w:r>
        <w:rPr>
          <w:i/>
          <w:color w:val="464646"/>
          <w:sz w:val="22"/>
        </w:rPr>
        <w:t>Pick-up note for Monday, April 6, 2026  |  APM0023225  |  j0w16ja</w:t>
      </w:r>
    </w:p>
    <w:p/>
    <w:tbl>
      <w:tblPr>
        <w:tblW w:type="auto" w:w="0"/>
        <w:tblLook w:firstColumn="1" w:firstRow="1" w:lastColumn="0" w:lastRow="0" w:noHBand="0" w:noVBand="1" w:val="04A0"/>
      </w:tblPr>
      <w:tblGrid>
        <w:gridCol w:w="9648"/>
      </w:tblGrid>
      <w:tr>
        <w:tc>
          <w:tcPr>
            <w:tcW w:type="dxa" w:w="9648"/>
            <w:shd w:val="clear" w:color="auto" w:fill="E8F0FD"/>
            <w:tcBorders>
              <w:top w:val="single" w:sz="6" w:space="0" w:color="0053E2"/>
              <w:left w:val="single" w:sz="6" w:space="0" w:color="0053E2"/>
              <w:bottom w:val="single" w:sz="6" w:space="0" w:color="0053E2"/>
              <w:right w:val="single" w:sz="6" w:space="0" w:color="0053E2"/>
            </w:tcBorders>
          </w:tcPr>
          <w:p>
            <w:pPr>
              <w:spacing w:before="80" w:after="80"/>
              <w:ind w:left="170" w:right="170"/>
            </w:pPr>
            <w:r>
              <w:rPr>
                <w:color w:val="464646"/>
                <w:sz w:val="19"/>
              </w:rPr>
              <w:t>This note captures everything actioned on Friday April 4 and everything outstanding as of close of business. Read Section 1 first — it is the only thing that needs to happen before anything else on Monday morning.</w:t>
            </w:r>
          </w:p>
        </w:tc>
      </w:tr>
    </w:tbl>
    <w:p/>
    <w:tbl>
      <w:tblPr>
        <w:tblW w:type="auto" w:w="0"/>
        <w:tblLook w:firstColumn="1" w:firstRow="1" w:lastColumn="0" w:lastRow="0" w:noHBand="0" w:noVBand="1" w:val="04A0"/>
      </w:tblPr>
      <w:tblGrid>
        <w:gridCol w:w="9648"/>
      </w:tblGrid>
      <w:tr>
        <w:trPr>
          <w:trHeight w:val="58"/>
        </w:trPr>
        <w:tc>
          <w:tcPr>
            <w:tcW w:type="dxa" w:w="9648"/>
            <w:shd w:val="clear" w:color="auto" w:fill="FFC220"/>
          </w:tcPr>
          <w:p/>
        </w:tc>
      </w:tr>
    </w:tbl>
    <w:p/>
    <w:p>
      <w:pPr>
        <w:pStyle w:val="Heading1"/>
        <w:jc w:val="left"/>
      </w:pPr>
      <w:r>
        <w:rPr>
          <w:b/>
          <w:color w:val="0053E2"/>
          <w:sz w:val="32"/>
        </w:rPr>
        <w:t>1.  Monday Morning — Do This First</w:t>
      </w:r>
    </w:p>
    <w:tbl>
      <w:tblPr>
        <w:tblW w:type="auto" w:w="0"/>
        <w:tblLook w:firstColumn="1" w:firstRow="1" w:lastColumn="0" w:lastRow="0" w:noHBand="0" w:noVBand="1" w:val="04A0"/>
      </w:tblPr>
      <w:tblGrid>
        <w:gridCol w:w="9648"/>
      </w:tblGrid>
      <w:tr>
        <w:tc>
          <w:tcPr>
            <w:tcW w:type="dxa" w:w="9648"/>
            <w:shd w:val="clear" w:color="auto" w:fill="FFF8E1"/>
            <w:tcBorders>
              <w:top w:val="single" w:sz="6" w:space="0" w:color="FFC220"/>
              <w:left w:val="single" w:sz="6" w:space="0" w:color="FFC220"/>
              <w:bottom w:val="single" w:sz="6" w:space="0" w:color="FFC220"/>
              <w:right w:val="single" w:sz="6" w:space="0" w:color="FFC220"/>
            </w:tcBorders>
          </w:tcPr>
          <w:p>
            <w:pPr>
              <w:spacing w:before="80" w:after="80"/>
              <w:ind w:left="170" w:right="170"/>
            </w:pPr>
            <w:r>
              <w:rPr>
                <w:color w:val="464646"/>
                <w:sz w:val="19"/>
              </w:rPr>
              <w:t>⏰  Before anything else: check whether RITM80623119 was approved over the weekend. That single ticket controls two downstream actions — the email to John Pearson and the decision on Option B.</w:t>
            </w:r>
          </w:p>
        </w:tc>
      </w:tr>
    </w:tbl>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016"/>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Check</w:t>
            </w:r>
          </w:p>
        </w:tc>
        <w:tc>
          <w:tcPr>
            <w:tcW w:type="dxa" w:w="1584"/>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Where</w:t>
            </w:r>
          </w:p>
        </w:tc>
        <w:tc>
          <w:tcPr>
            <w:tcW w:type="dxa" w:w="1296"/>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Expected</w:t>
            </w:r>
          </w:p>
        </w:tc>
        <w:tc>
          <w:tcPr>
            <w:tcW w:type="dxa" w:w="2304"/>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If YES</w:t>
            </w:r>
          </w:p>
        </w:tc>
        <w:tc>
          <w:tcPr>
            <w:tcW w:type="dxa" w:w="2592"/>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If NO / Rejected</w:t>
            </w:r>
          </w:p>
        </w:tc>
      </w:tr>
      <w:tr>
        <w:tc>
          <w:tcPr>
            <w:tcW w:type="dxa" w:w="2016"/>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RITM80623119</w:t>
              <w:br/>
              <w:t>Assignment Group</w:t>
              <w:br/>
              <w:t>Approval</w:t>
            </w:r>
          </w:p>
        </w:tc>
        <w:tc>
          <w:tcPr>
            <w:tcW w:type="dxa" w:w="1584"/>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ServiceNow →</w:t>
              <w:br/>
              <w:t>My Requests</w:t>
            </w:r>
          </w:p>
        </w:tc>
        <w:tc>
          <w:tcPr>
            <w:tcW w:type="dxa" w:w="1296"/>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Apr 5</w:t>
              <w:br/>
              <w:t>(Sun/Mon)</w:t>
            </w:r>
          </w:p>
        </w:tc>
        <w:tc>
          <w:tcPr>
            <w:tcW w:type="dxa" w:w="2304"/>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Update email line ✅</w:t>
              <w:br/>
              <w:t>then send to</w:t>
              <w:br/>
              <w:t>John Pearson</w:t>
            </w:r>
          </w:p>
        </w:tc>
        <w:tc>
          <w:tcPr>
            <w:tcW w:type="dxa" w:w="259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See Section 3</w:t>
              <w:br/>
              <w:t>(Option B)</w:t>
              <w:br/>
              <w:t>Submit EST group</w:t>
            </w:r>
          </w:p>
        </w:tc>
      </w:tr>
    </w:tbl>
    <w:p/>
    <w:p>
      <w:pPr>
        <w:pStyle w:val="Heading1"/>
        <w:jc w:val="left"/>
      </w:pPr>
      <w:r>
        <w:rPr>
          <w:b/>
          <w:color w:val="0053E2"/>
          <w:sz w:val="32"/>
        </w:rPr>
        <w:t>2.  Full Gate Status — As of Friday April 4, 2026</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872"/>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7"/>
              </w:rPr>
              <w:t>Gate</w:t>
            </w:r>
          </w:p>
        </w:tc>
        <w:tc>
          <w:tcPr>
            <w:tcW w:type="dxa" w:w="1728"/>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7"/>
              </w:rPr>
              <w:t>Ref</w:t>
            </w:r>
          </w:p>
        </w:tc>
        <w:tc>
          <w:tcPr>
            <w:tcW w:type="dxa" w:w="1368"/>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7"/>
              </w:rPr>
              <w:t>Status</w:t>
            </w:r>
          </w:p>
        </w:tc>
        <w:tc>
          <w:tcPr>
            <w:tcW w:type="dxa" w:w="4752"/>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7"/>
              </w:rPr>
              <w:t>Detail</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APM Registration</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APM0023225</w:t>
            </w:r>
          </w:p>
        </w:tc>
        <w:tc>
          <w:tcPr>
            <w:tcW w:type="dxa" w:w="136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 DONE</w:t>
            </w:r>
          </w:p>
        </w:tc>
        <w:tc>
          <w:tcPr>
            <w:tcW w:type="dxa" w:w="475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IT Owner: j0w16ja. Auto-populates SSP form correctly.</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EPRA Privacy Review</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EPRA #73510</w:t>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 APPROVED</w:t>
            </w:r>
          </w:p>
        </w:tc>
        <w:tc>
          <w:tcPr>
            <w:tcW w:type="dxa" w:w="475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Mar 31, 2026 — Tyler Vera. US scope, Sensitive. Amendment required for any scope expansion.</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DCaaS Classification</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dcaas.walmart.com</w:t>
              <w:br/>
              <w:t>/app/APM0023225</w:t>
            </w:r>
          </w:p>
        </w:tc>
        <w:tc>
          <w:tcPr>
            <w:tcW w:type="dxa" w:w="136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 DONE</w:t>
            </w:r>
          </w:p>
        </w:tc>
        <w:tc>
          <w:tcPr>
            <w:tcW w:type="dxa" w:w="475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Feb 19, 2026. Sensitive — PII, PI, Business Info. Template.xlsx on file.</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App Risk Assessment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AINST40832561</w:t>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 DONE</w:t>
            </w:r>
          </w:p>
        </w:tc>
        <w:tc>
          <w:tcPr>
            <w:tcW w:type="dxa" w:w="475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All 19 Qs answered, locked read-only. Due Apr 6 (not overdue). ⚠️ Signature field blank — monitor.</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Records Retention Code</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RIM107331</w:t>
            </w:r>
          </w:p>
        </w:tc>
        <w:tc>
          <w:tcPr>
            <w:tcW w:type="dxa" w:w="136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 DONE</w:t>
            </w:r>
          </w:p>
        </w:tc>
        <w:tc>
          <w:tcPr>
            <w:tcW w:type="dxa" w:w="475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COR800 — Supplier &amp; Seller Records, 7 yrs from contract expiry. Enter this in SSP form.</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Apiiro Access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RITM80578254</w:t>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 LIVE NOW</w:t>
            </w:r>
          </w:p>
        </w:tc>
        <w:tc>
          <w:tcPr>
            <w:tcW w:type="dxa" w:w="475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Access granted Apr 3 at 3:27 PM. AD group: Apiiro_Prod_InfoSec_Users. Log in with Walmart SSO and connect the SENTRY repo.</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Assignment Group</w:t>
              <w:br/>
              <w:t>(Option A)</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RITM80623119</w:t>
            </w:r>
          </w:p>
        </w:tc>
        <w:tc>
          <w:tcPr>
            <w:tcW w:type="dxa" w:w="136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 PENDING</w:t>
              <w:br/>
              <w:t>Approval</w:t>
            </w:r>
          </w:p>
        </w:tc>
        <w:tc>
          <w:tcPr>
            <w:tcW w:type="dxa" w:w="475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Submitted Apr 4. Joining "Security Technical Controls Assessment" (owner: Ryan Astin). CHECK MONDAY MORNING.</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Assignment Group</w:t>
              <w:br/>
              <w:t>(Option B)</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EST Group</w:t>
              <w:br/>
              <w:t>Creation</w:t>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 DECISION</w:t>
              <w:br/>
              <w:t>PENDING</w:t>
            </w:r>
          </w:p>
        </w:tc>
        <w:tc>
          <w:tcPr>
            <w:tcW w:type="dxa" w:w="475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Create "EST - Emerging Security Technologies" group. The right long-term fix. See Section 3.</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Apiiro Scan</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apiiro.com</w:t>
            </w:r>
          </w:p>
        </w:tc>
        <w:tc>
          <w:tcPr>
            <w:tcW w:type="dxa" w:w="136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 NOT STARTED</w:t>
            </w:r>
          </w:p>
        </w:tc>
        <w:tc>
          <w:tcPr>
            <w:tcW w:type="dxa" w:w="475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Access is live. Log in, connect SENTRY GitHub repo, begin scan. Run this week (Apr 4–14).</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SSP Submission</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wmlink/ssp</w:t>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 PENDING</w:t>
            </w:r>
          </w:p>
        </w:tc>
        <w:tc>
          <w:tcPr>
            <w:tcW w:type="dxa" w:w="475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Blocked by: Apiiro scan clean + Assignment Group. Target: April 21, 2026.</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TCA Contact</w:t>
            </w:r>
          </w:p>
        </w:tc>
        <w:tc>
          <w:tcPr>
            <w:tcW w:type="dxa" w:w="172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John Pearson</w:t>
              <w:br/>
              <w:t>jpears5</w:t>
            </w:r>
          </w:p>
        </w:tc>
        <w:tc>
          <w:tcPr>
            <w:tcW w:type="dxa" w:w="136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 IDENTIFIED</w:t>
            </w:r>
          </w:p>
        </w:tc>
        <w:tc>
          <w:tcPr>
            <w:tcW w:type="dxa" w:w="475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John.L.Pearson@walmart.com — Primary TCA Analyst. Heads-up email DRAFTED — not sent. See Section 4.</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SSP Draft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wmlink/ssp</w:t>
            </w:r>
          </w:p>
        </w:tc>
        <w:tc>
          <w:tcPr>
            <w:tcW w:type="dxa" w:w="13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 NOT STARTED</w:t>
            </w:r>
          </w:p>
        </w:tc>
        <w:tc>
          <w:tcPr>
            <w:tcW w:type="dxa" w:w="475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SENTRY confirmed in app picker. Clean slate. Draft week: Apr 14–21.</w:t>
            </w:r>
          </w:p>
        </w:tc>
      </w:tr>
    </w:tbl>
    <w:p/>
    <w:p>
      <w:r>
        <w:br w:type="page"/>
      </w:r>
    </w:p>
    <w:p>
      <w:pPr>
        <w:pStyle w:val="Heading1"/>
        <w:jc w:val="left"/>
      </w:pPr>
      <w:r>
        <w:rPr>
          <w:b/>
          <w:color w:val="0053E2"/>
          <w:sz w:val="32"/>
        </w:rPr>
        <w:t>3.  Option B — Create the EST Assignment Group</w:t>
      </w:r>
    </w:p>
    <w:tbl>
      <w:tblPr>
        <w:tblW w:type="auto" w:w="0"/>
        <w:tblLook w:firstColumn="1" w:firstRow="1" w:lastColumn="0" w:lastRow="0" w:noHBand="0" w:noVBand="1" w:val="04A0"/>
      </w:tblPr>
      <w:tblGrid>
        <w:gridCol w:w="9648"/>
      </w:tblGrid>
      <w:tr>
        <w:tc>
          <w:tcPr>
            <w:tcW w:type="dxa" w:w="9648"/>
            <w:shd w:val="clear" w:color="auto" w:fill="FFF8E1"/>
            <w:tcBorders>
              <w:top w:val="single" w:sz="6" w:space="0" w:color="FFC220"/>
              <w:left w:val="single" w:sz="6" w:space="0" w:color="FFC220"/>
              <w:bottom w:val="single" w:sz="6" w:space="0" w:color="FFC220"/>
              <w:right w:val="single" w:sz="6" w:space="0" w:color="FFC220"/>
            </w:tcBorders>
          </w:tcPr>
          <w:p>
            <w:pPr>
              <w:spacing w:before="80" w:after="80"/>
              <w:ind w:left="170" w:right="170"/>
            </w:pPr>
            <w:r>
              <w:rPr>
                <w:color w:val="464646"/>
                <w:sz w:val="19"/>
              </w:rPr>
              <w:t>Option A (joining the TCA analyst group) may be rejected by Ryan Astin because that group is for TCA reviewers, not SSP submitters. Option B is the correct long-term solution regardless of what happens with Option A.</w:t>
            </w:r>
          </w:p>
        </w:tc>
      </w:tr>
    </w:tbl>
    <w:p/>
    <w:p>
      <w:pPr>
        <w:pStyle w:val="Heading2"/>
        <w:jc w:val="left"/>
      </w:pPr>
      <w:r>
        <w:rPr>
          <w:b/>
          <w:color w:val="0053E2"/>
          <w:sz w:val="24"/>
        </w:rPr>
        <w:t>Why Option B is the right answer</w:t>
      </w:r>
    </w:p>
    <w:p>
      <w:pPr>
        <w:spacing w:before="0" w:after="80"/>
      </w:pPr>
      <w:r>
        <w:rPr>
          <w:b w:val="0"/>
          <w:color w:val="464646"/>
          <w:sz w:val="20"/>
        </w:rPr>
        <w:t>The "Submitter's Assignment Group" on the SSP form identifies YOUR TEAM — not the TCA team. It tells ServiceNow who submitted the SSP and where to route tasks, notifications, and findings back to. Joining a TCA analyst group is a workaround that misrepresents Jason's role in the system. The correct fix is an EST team group.</w:t>
      </w:r>
    </w:p>
    <w:p>
      <w:pPr>
        <w:spacing w:before="0" w:after="80"/>
      </w:pPr>
      <w:r>
        <w:rPr>
          <w:b w:val="0"/>
          <w:color w:val="464646"/>
          <w:sz w:val="20"/>
        </w:rPr>
        <w:t>Precedent: Two "Global Security International Support" teams (China/Shanghai) created their own ServiceNow groups for the sole purpose of SSP submission. Their group descriptions literally say "need to submit SSP for some security systems to be reviewed." EST is in the same position.</w:t>
      </w:r>
    </w:p>
    <w:p>
      <w:pPr>
        <w:spacing w:before="0" w:after="80"/>
      </w:pPr>
      <w:r>
        <w:rPr>
          <w:b w:val="0"/>
          <w:color w:val="464646"/>
          <w:sz w:val="20"/>
        </w:rPr>
        <w:t>Long-term value: Every future EST SSP — Fusus, Sunflower Labs, Darwinium, Anava, Counter-UAS — flows under this group. No scrambling next time. Richard Ivy and CSO leadership see all EST SSPs in one place in ServiceNow.</w:t>
      </w:r>
    </w:p>
    <w:p>
      <w:pPr>
        <w:pStyle w:val="Heading2"/>
        <w:jc w:val="left"/>
      </w:pPr>
      <w:r>
        <w:rPr>
          <w:b/>
          <w:color w:val="0053E2"/>
          <w:sz w:val="24"/>
        </w:rPr>
        <w:t>What to fill in</w:t>
      </w:r>
    </w:p>
    <w:tbl>
      <w:tblPr>
        <w:tblStyle w:val="TableGrid"/>
        <w:tblW w:type="auto" w:w="0"/>
        <w:jc w:val="left"/>
        <w:tblLook w:firstColumn="1" w:firstRow="1" w:lastColumn="0" w:lastRow="0" w:noHBand="0" w:noVBand="1" w:val="04A0"/>
      </w:tblPr>
      <w:tblGrid>
        <w:gridCol w:w="4824"/>
        <w:gridCol w:w="4824"/>
      </w:tblGrid>
      <w:tr>
        <w:tc>
          <w:tcPr>
            <w:tcW w:type="dxa" w:w="2304"/>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Field</w:t>
            </w:r>
          </w:p>
        </w:tc>
        <w:tc>
          <w:tcPr>
            <w:tcW w:type="dxa" w:w="7488"/>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Value</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Group Name</w:t>
            </w:r>
          </w:p>
        </w:tc>
        <w:tc>
          <w:tcPr>
            <w:tcW w:type="dxa" w:w="748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EST - Emerging Security Technologies</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Parent</w:t>
            </w:r>
          </w:p>
        </w:tc>
        <w:tc>
          <w:tcPr>
            <w:tcW w:type="dxa" w:w="748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ITIL - US InfoSec</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Owner</w:t>
            </w:r>
          </w:p>
        </w:tc>
        <w:tc>
          <w:tcPr>
            <w:tcW w:type="dxa" w:w="748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j0w16ja (Jason Wilbur)  OR  rcivy (Richard Ivy)</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Description</w:t>
            </w:r>
          </w:p>
        </w:tc>
        <w:tc>
          <w:tcPr>
            <w:tcW w:type="dxa" w:w="748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Assignment group for the Emerging Security Technology (EST) team for ServiceNow SSP submissions, task assignment, and security review coordination.</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Initial Members</w:t>
            </w:r>
          </w:p>
        </w:tc>
        <w:tc>
          <w:tcPr>
            <w:tcW w:type="dxa" w:w="748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j0w16ja  +  any other EST team members</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Approval route</w:t>
            </w:r>
          </w:p>
        </w:tc>
        <w:tc>
          <w:tcPr>
            <w:tcW w:type="dxa" w:w="748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If owner = j0w16ja, approval routes to manager (Richard Ivy)</w:t>
            </w:r>
          </w:p>
        </w:tc>
      </w:tr>
    </w:tbl>
    <w:p/>
    <w:p>
      <w:pPr>
        <w:pStyle w:val="Heading2"/>
        <w:jc w:val="left"/>
      </w:pPr>
      <w:r>
        <w:rPr>
          <w:b/>
          <w:color w:val="0053E2"/>
          <w:sz w:val="24"/>
        </w:rPr>
        <w:t>How to submit</w:t>
      </w:r>
    </w:p>
    <w:p>
      <w:pPr>
        <w:spacing w:before="0" w:after="80"/>
      </w:pPr>
      <w:r>
        <w:rPr>
          <w:b w:val="0"/>
          <w:color w:val="464646"/>
          <w:sz w:val="20"/>
        </w:rPr>
        <w:t>Self-service form (accessible to j0w16ja):</w:t>
      </w:r>
    </w:p>
    <w:p>
      <w:pPr>
        <w:pStyle w:val="ListNumber"/>
      </w:pPr>
      <w:r>
        <w:rPr>
          <w:sz w:val="20"/>
        </w:rPr>
        <w:t xml:space="preserve">Navigate to: </w:t>
      </w:r>
      <w:r>
        <w:rPr>
          <w:color w:val="0053E2"/>
          <w:sz w:val="18"/>
        </w:rPr>
        <w:t>walmartglobal.service-now.com/sp?id=sc_cat_item&amp;sys_id=df29a81b4ff56e00723c97411310c7fe</w:t>
      </w:r>
    </w:p>
    <w:p>
      <w:pPr>
        <w:pStyle w:val="ListNumber"/>
      </w:pPr>
      <w:r>
        <w:rPr>
          <w:color w:val="464646"/>
          <w:sz w:val="20"/>
        </w:rPr>
        <w:t>Fill in Group Name, Parent (ITIL - US InfoSec), Owner, Description</w:t>
      </w:r>
    </w:p>
    <w:p>
      <w:pPr>
        <w:pStyle w:val="ListNumber"/>
      </w:pPr>
      <w:r>
        <w:rPr>
          <w:color w:val="464646"/>
          <w:sz w:val="20"/>
        </w:rPr>
        <w:t>Add j0w16ja as initial member</w:t>
      </w:r>
    </w:p>
    <w:p>
      <w:pPr>
        <w:pStyle w:val="ListNumber"/>
      </w:pPr>
      <w:r>
        <w:rPr>
          <w:color w:val="464646"/>
          <w:sz w:val="20"/>
        </w:rPr>
        <w:t>Submit — approval routes to Richard Ivy (rcivy)</w:t>
      </w:r>
    </w:p>
    <w:p>
      <w:pPr>
        <w:pStyle w:val="ListNumber"/>
      </w:pPr>
      <w:r>
        <w:rPr>
          <w:color w:val="464646"/>
          <w:sz w:val="20"/>
        </w:rPr>
        <w:t>Once approved, use this group as the SSP Submitter's Assignment Group for SENTRY and all future EST SSPs</w:t>
      </w:r>
    </w:p>
    <w:p/>
    <w:p>
      <w:pPr>
        <w:pStyle w:val="Heading1"/>
        <w:jc w:val="left"/>
      </w:pPr>
      <w:r>
        <w:rPr>
          <w:b/>
          <w:color w:val="0053E2"/>
          <w:sz w:val="32"/>
        </w:rPr>
        <w:t>4.  Email to John Pearson — Draft &amp; Send Decision</w:t>
      </w:r>
    </w:p>
    <w:tbl>
      <w:tblPr>
        <w:tblW w:type="auto" w:w="0"/>
        <w:tblLook w:firstColumn="1" w:firstRow="1" w:lastColumn="0" w:lastRow="0" w:noHBand="0" w:noVBand="1" w:val="04A0"/>
      </w:tblPr>
      <w:tblGrid>
        <w:gridCol w:w="9648"/>
      </w:tblGrid>
      <w:tr>
        <w:tc>
          <w:tcPr>
            <w:tcW w:type="dxa" w:w="9648"/>
            <w:shd w:val="clear" w:color="auto" w:fill="E8F5E1"/>
            <w:tcBorders>
              <w:top w:val="single" w:sz="6" w:space="0" w:color="2A8703"/>
              <w:left w:val="single" w:sz="6" w:space="0" w:color="2A8703"/>
              <w:bottom w:val="single" w:sz="6" w:space="0" w:color="2A8703"/>
              <w:right w:val="single" w:sz="6" w:space="0" w:color="2A8703"/>
            </w:tcBorders>
          </w:tcPr>
          <w:p>
            <w:pPr>
              <w:spacing w:before="80" w:after="80"/>
              <w:ind w:left="170" w:right="170"/>
            </w:pPr>
            <w:r>
              <w:rPr>
                <w:color w:val="464646"/>
                <w:sz w:val="19"/>
              </w:rPr>
              <w:t>NOT sent as of Friday April 4. Waiting for RITM80623119 to resolve so the Assignment Group line reads ✅ instead of ⚠️. Send Monday once confirmed. The email is purely about SENTRY — no other project references.</w:t>
            </w:r>
          </w:p>
        </w:tc>
      </w:tr>
    </w:tbl>
    <w:p/>
    <w:p>
      <w:pPr>
        <w:pStyle w:val="Heading2"/>
        <w:jc w:val="left"/>
      </w:pPr>
      <w:r>
        <w:rPr>
          <w:b/>
          <w:color w:val="0053E2"/>
          <w:sz w:val="24"/>
        </w:rPr>
        <w:t>Approved email draft (ready to send)</w:t>
      </w:r>
    </w:p>
    <w:tbl>
      <w:tblPr>
        <w:tblW w:type="auto" w:w="0"/>
        <w:tblLook w:firstColumn="1" w:firstRow="1" w:lastColumn="0" w:lastRow="0" w:noHBand="0" w:noVBand="1" w:val="04A0"/>
      </w:tblPr>
      <w:tblGrid>
        <w:gridCol w:w="9648"/>
      </w:tblGrid>
      <w:tr>
        <w:tc>
          <w:tcPr>
            <w:tcW w:type="dxa" w:w="9648"/>
            <w:shd w:val="clear" w:color="auto" w:fill="F2F2F2"/>
            <w:tcBorders>
              <w:top w:val="single" w:sz="6" w:space="0" w:color="0053E2"/>
              <w:left w:val="single" w:sz="6" w:space="0" w:color="0053E2"/>
              <w:bottom w:val="single" w:sz="6" w:space="0" w:color="0053E2"/>
              <w:right w:val="single" w:sz="6" w:space="0" w:color="0053E2"/>
            </w:tcBorders>
          </w:tcPr>
          <w:p>
            <w:pPr>
              <w:spacing w:before="120" w:after="120"/>
              <w:ind w:left="227" w:right="227"/>
            </w:pPr>
          </w:p>
          <w:p>
            <w:pPr>
              <w:spacing w:before="0" w:after="20"/>
            </w:pPr>
            <w:r>
              <w:rPr>
                <w:b/>
                <w:color w:val="0053E2"/>
                <w:sz w:val="18"/>
              </w:rPr>
              <w:t xml:space="preserve">To:  </w:t>
            </w:r>
            <w:r>
              <w:rPr>
                <w:color w:val="464646"/>
                <w:sz w:val="18"/>
              </w:rPr>
              <w:t>John.L.Pearson@walmart.com</w:t>
            </w:r>
          </w:p>
          <w:p>
            <w:pPr>
              <w:spacing w:before="0" w:after="20"/>
            </w:pPr>
            <w:r>
              <w:rPr>
                <w:b/>
                <w:color w:val="0053E2"/>
                <w:sz w:val="18"/>
              </w:rPr>
              <w:t xml:space="preserve">CC:  </w:t>
            </w:r>
            <w:r>
              <w:rPr>
                <w:color w:val="464646"/>
                <w:sz w:val="18"/>
              </w:rPr>
              <w:t>secrisk@wal-mart.com</w:t>
            </w:r>
          </w:p>
          <w:p>
            <w:pPr>
              <w:spacing w:before="0" w:after="20"/>
            </w:pPr>
            <w:r>
              <w:rPr>
                <w:b/>
                <w:color w:val="0053E2"/>
                <w:sz w:val="18"/>
              </w:rPr>
              <w:t xml:space="preserve">Subject:  </w:t>
            </w:r>
            <w:r>
              <w:rPr>
                <w:color w:val="464646"/>
                <w:sz w:val="18"/>
              </w:rPr>
              <w:t>SSP Incoming — SENTRY (APM0023225) | EPRA #73510 Approved | Target Submit Apr 21</w:t>
            </w:r>
          </w:p>
          <w:p>
            <w:pPr>
              <w:spacing w:before="0" w:after="20"/>
            </w:pPr>
            <w:r>
              <w:rPr>
                <w:color w:val="464646"/>
                <w:sz w:val="18"/>
              </w:rPr>
            </w:r>
          </w:p>
          <w:p>
            <w:pPr>
              <w:spacing w:before="0" w:after="20"/>
            </w:pPr>
            <w:r>
              <w:rPr>
                <w:color w:val="464646"/>
                <w:sz w:val="18"/>
              </w:rPr>
              <w:t>Hi John,</w:t>
            </w:r>
          </w:p>
          <w:p>
            <w:pPr>
              <w:spacing w:before="0" w:after="20"/>
            </w:pPr>
            <w:r>
              <w:rPr>
                <w:color w:val="464646"/>
                <w:sz w:val="18"/>
              </w:rPr>
            </w:r>
          </w:p>
          <w:p>
            <w:pPr>
              <w:spacing w:before="0" w:after="20"/>
            </w:pPr>
            <w:r>
              <w:rPr>
                <w:color w:val="464646"/>
                <w:sz w:val="18"/>
              </w:rPr>
              <w:t>I wanted to give you a heads-up that SENTRY (APM0023225) will be entering the SSP queue shortly, with a target submission date of April 21, 2026.</w:t>
            </w:r>
          </w:p>
          <w:p>
            <w:pPr>
              <w:spacing w:before="0" w:after="20"/>
            </w:pPr>
            <w:r>
              <w:rPr>
                <w:color w:val="464646"/>
                <w:sz w:val="18"/>
              </w:rPr>
            </w:r>
          </w:p>
          <w:p>
            <w:pPr>
              <w:spacing w:before="0" w:after="20"/>
            </w:pPr>
            <w:r>
              <w:rPr>
                <w:color w:val="464646"/>
                <w:sz w:val="18"/>
              </w:rPr>
              <w:t>Where we are:</w:t>
            </w:r>
          </w:p>
          <w:p>
            <w:pPr>
              <w:spacing w:before="0" w:after="20"/>
            </w:pPr>
            <w:r>
              <w:rPr>
                <w:color w:val="464646"/>
                <w:sz w:val="18"/>
              </w:rPr>
              <w:t xml:space="preserve">  •  APM Registration: ✅ Complete (APM0023225)</w:t>
            </w:r>
          </w:p>
          <w:p>
            <w:pPr>
              <w:spacing w:before="0" w:after="20"/>
            </w:pPr>
            <w:r>
              <w:rPr>
                <w:color w:val="464646"/>
                <w:sz w:val="18"/>
              </w:rPr>
              <w:t xml:space="preserve">  •  EPRA #73510: ✅ Approved March 31, 2026 (Tyler Vera) — US scope, Sensitive</w:t>
            </w:r>
          </w:p>
          <w:p>
            <w:pPr>
              <w:spacing w:before="0" w:after="20"/>
            </w:pPr>
            <w:r>
              <w:rPr>
                <w:color w:val="464646"/>
                <w:sz w:val="18"/>
              </w:rPr>
              <w:t xml:space="preserve">  •  DCaaS Data Classification: ✅ Complete — Sensitive (PII, PI, Business Info)</w:t>
            </w:r>
          </w:p>
          <w:p>
            <w:pPr>
              <w:spacing w:before="0" w:after="20"/>
            </w:pPr>
            <w:r>
              <w:rPr>
                <w:color w:val="464646"/>
                <w:sz w:val="18"/>
              </w:rPr>
              <w:t xml:space="preserve">  •  App Risk Assessment (AINST40832561): ✅ Complete</w:t>
            </w:r>
          </w:p>
          <w:p>
            <w:pPr>
              <w:spacing w:before="0" w:after="20"/>
            </w:pPr>
            <w:r>
              <w:rPr>
                <w:color w:val="464646"/>
                <w:sz w:val="18"/>
              </w:rPr>
              <w:t xml:space="preserve">  •  Records Retention Code: ✅ COR800 assigned (RIM107331)</w:t>
            </w:r>
          </w:p>
          <w:p>
            <w:pPr>
              <w:spacing w:before="0" w:after="20"/>
            </w:pPr>
            <w:r>
              <w:rPr>
                <w:color w:val="464646"/>
                <w:sz w:val="18"/>
              </w:rPr>
              <w:t xml:space="preserve">  •  Apiiro Vulnerability Scan: ✅ Access granted Apr 3 (RITM80578254) — scan in progress</w:t>
            </w:r>
          </w:p>
          <w:p>
            <w:pPr>
              <w:spacing w:before="0" w:after="20"/>
            </w:pPr>
            <w:r>
              <w:rPr>
                <w:color w:val="464646"/>
                <w:sz w:val="18"/>
              </w:rPr>
              <w:t xml:space="preserve">  •  ServiceNow Assignment Group: ✅ Resolved [UPDATE THIS LINE MONDAY]</w:t>
            </w:r>
          </w:p>
          <w:p>
            <w:pPr>
              <w:spacing w:before="0" w:after="20"/>
            </w:pPr>
            <w:r>
              <w:rPr>
                <w:color w:val="464646"/>
                <w:sz w:val="18"/>
              </w:rPr>
              <w:t xml:space="preserve">  •  SSP Submission: Targeting April 21 once Apiiro findings reviewed and remediated</w:t>
            </w:r>
          </w:p>
          <w:p>
            <w:pPr>
              <w:spacing w:before="0" w:after="20"/>
            </w:pPr>
            <w:r>
              <w:rPr>
                <w:color w:val="464646"/>
                <w:sz w:val="18"/>
              </w:rPr>
            </w:r>
          </w:p>
          <w:p>
            <w:pPr>
              <w:spacing w:before="0" w:after="20"/>
            </w:pPr>
            <w:r>
              <w:rPr>
                <w:color w:val="464646"/>
                <w:sz w:val="18"/>
              </w:rPr>
              <w:t>SENTRY is an internal GCP/Cloud Run application — a vendor intelligence and security technology assessment platform used by the Enterprise Security / EST team and Global Security leadership. It handles Sensitive data (vendor assessments, incident intelligence, regulatory tracking) via Walmart AD authentication, with Element LLM Gateway integration for AI-assisted features. All infrastructure is GCP (enterprise-approved) with AI processing through Walmart's internal Element platform.</w:t>
            </w:r>
          </w:p>
          <w:p>
            <w:pPr>
              <w:spacing w:before="0" w:after="20"/>
            </w:pPr>
            <w:r>
              <w:rPr>
                <w:color w:val="464646"/>
                <w:sz w:val="18"/>
              </w:rPr>
            </w:r>
          </w:p>
          <w:p>
            <w:pPr>
              <w:spacing w:before="0" w:after="20"/>
            </w:pPr>
            <w:r>
              <w:rPr>
                <w:color w:val="464646"/>
                <w:sz w:val="18"/>
              </w:rPr>
              <w:t>Happy to share the SSP draft for an informal pre-review before formal submission if that would be helpful.</w:t>
            </w:r>
          </w:p>
          <w:p>
            <w:pPr>
              <w:spacing w:before="0" w:after="20"/>
            </w:pPr>
            <w:r>
              <w:rPr>
                <w:color w:val="464646"/>
                <w:sz w:val="18"/>
              </w:rPr>
            </w:r>
          </w:p>
          <w:p>
            <w:pPr>
              <w:spacing w:before="0" w:after="20"/>
            </w:pPr>
            <w:r>
              <w:rPr>
                <w:color w:val="464646"/>
                <w:sz w:val="18"/>
              </w:rPr>
              <w:t>Thanks,</w:t>
            </w:r>
          </w:p>
          <w:p>
            <w:pPr>
              <w:spacing w:before="0" w:after="20"/>
            </w:pPr>
            <w:r>
              <w:rPr>
                <w:color w:val="464646"/>
                <w:sz w:val="18"/>
              </w:rPr>
              <w:t>Jason Wilbur</w:t>
            </w:r>
          </w:p>
          <w:p>
            <w:pPr>
              <w:spacing w:before="0" w:after="20"/>
            </w:pPr>
            <w:r>
              <w:rPr>
                <w:color w:val="464646"/>
                <w:sz w:val="18"/>
              </w:rPr>
              <w:t>j0w16ja  |  Enterprise Security — Emerging Technology</w:t>
            </w:r>
          </w:p>
        </w:tc>
      </w:tr>
    </w:tbl>
    <w:p/>
    <w:tbl>
      <w:tblPr>
        <w:tblW w:type="auto" w:w="0"/>
        <w:tblLook w:firstColumn="1" w:firstRow="1" w:lastColumn="0" w:lastRow="0" w:noHBand="0" w:noVBand="1" w:val="04A0"/>
      </w:tblPr>
      <w:tblGrid>
        <w:gridCol w:w="9648"/>
      </w:tblGrid>
      <w:tr>
        <w:tc>
          <w:tcPr>
            <w:tcW w:type="dxa" w:w="9648"/>
            <w:shd w:val="clear" w:color="auto" w:fill="FFF8E1"/>
            <w:tcBorders>
              <w:top w:val="single" w:sz="6" w:space="0" w:color="FFC220"/>
              <w:left w:val="single" w:sz="6" w:space="0" w:color="FFC220"/>
              <w:bottom w:val="single" w:sz="6" w:space="0" w:color="FFC220"/>
              <w:right w:val="single" w:sz="6" w:space="0" w:color="FFC220"/>
            </w:tcBorders>
          </w:tcPr>
          <w:p>
            <w:pPr>
              <w:spacing w:before="80" w:after="80"/>
              <w:ind w:left="170" w:right="170"/>
            </w:pPr>
            <w:r>
              <w:rPr>
                <w:color w:val="464646"/>
                <w:sz w:val="19"/>
              </w:rPr>
              <w:t>⚠️  Before sending: update the Assignment Group bullet to ✅ if RITM80623119 was approved. If rejected, update to reflect Option B status instead. Do NOT mention Skydio or any other project — this email is about SENTRY only.</w:t>
            </w:r>
          </w:p>
        </w:tc>
      </w:tr>
    </w:tbl>
    <w:p/>
    <w:p>
      <w:r>
        <w:br w:type="page"/>
      </w:r>
    </w:p>
    <w:p>
      <w:pPr>
        <w:pStyle w:val="Heading1"/>
        <w:jc w:val="left"/>
      </w:pPr>
      <w:r>
        <w:rPr>
          <w:b/>
          <w:color w:val="0053E2"/>
          <w:sz w:val="32"/>
        </w:rPr>
        <w:t>5.  Apiiro Scan — Start This Week</w:t>
      </w:r>
    </w:p>
    <w:tbl>
      <w:tblPr>
        <w:tblW w:type="auto" w:w="0"/>
        <w:tblLook w:firstColumn="1" w:firstRow="1" w:lastColumn="0" w:lastRow="0" w:noHBand="0" w:noVBand="1" w:val="04A0"/>
      </w:tblPr>
      <w:tblGrid>
        <w:gridCol w:w="9648"/>
      </w:tblGrid>
      <w:tr>
        <w:tc>
          <w:tcPr>
            <w:tcW w:type="dxa" w:w="9648"/>
            <w:shd w:val="clear" w:color="auto" w:fill="E8F5E1"/>
            <w:tcBorders>
              <w:top w:val="single" w:sz="6" w:space="0" w:color="2A8703"/>
              <w:left w:val="single" w:sz="6" w:space="0" w:color="2A8703"/>
              <w:bottom w:val="single" w:sz="6" w:space="0" w:color="2A8703"/>
              <w:right w:val="single" w:sz="6" w:space="0" w:color="2A8703"/>
            </w:tcBorders>
          </w:tcPr>
          <w:p>
            <w:pPr>
              <w:spacing w:before="80" w:after="80"/>
              <w:ind w:left="170" w:right="170"/>
            </w:pPr>
            <w:r>
              <w:rPr>
                <w:color w:val="464646"/>
                <w:sz w:val="19"/>
              </w:rPr>
              <w:t>✅ Apiiro access is LIVE. AD group Apiiro_Prod_InfoSec_Users confirmed April 3 at 3:27 PM. Log in at apiiro.com with Walmart SSO — no additional setup required.</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576"/>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Step</w:t>
            </w:r>
          </w:p>
        </w:tc>
        <w:tc>
          <w:tcPr>
            <w:tcW w:type="dxa" w:w="6912"/>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Action</w:t>
            </w:r>
          </w:p>
        </w:tc>
        <w:tc>
          <w:tcPr>
            <w:tcW w:type="dxa" w:w="1584"/>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Target Date</w:t>
            </w:r>
          </w:p>
        </w:tc>
      </w:tr>
      <w:tr>
        <w:tc>
          <w:tcPr>
            <w:tcW w:type="dxa" w:w="576"/>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1</w:t>
            </w:r>
          </w:p>
        </w:tc>
        <w:tc>
          <w:tcPr>
            <w:tcW w:type="dxa" w:w="691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Log into apiiro.com with Walmart SSO (j0w16ja)</w:t>
            </w:r>
          </w:p>
        </w:tc>
        <w:tc>
          <w:tcPr>
            <w:tcW w:type="dxa" w:w="1584"/>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Apr 6 (Mon)</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2</w:t>
            </w:r>
          </w:p>
        </w:tc>
        <w:tc>
          <w:tcPr>
            <w:tcW w:type="dxa" w:w="691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Connect the SENTRY GitHub repository</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Apr 6 (Mon)</w:t>
            </w:r>
          </w:p>
        </w:tc>
      </w:tr>
      <w:tr>
        <w:tc>
          <w:tcPr>
            <w:tcW w:type="dxa" w:w="576"/>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3</w:t>
            </w:r>
          </w:p>
        </w:tc>
        <w:tc>
          <w:tcPr>
            <w:tcW w:type="dxa" w:w="691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Allow initial scan to run (automatic)</w:t>
            </w:r>
          </w:p>
        </w:tc>
        <w:tc>
          <w:tcPr>
            <w:tcW w:type="dxa" w:w="1584"/>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Apr 6–7</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4</w:t>
            </w:r>
          </w:p>
        </w:tc>
        <w:tc>
          <w:tcPr>
            <w:tcW w:type="dxa" w:w="691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Triage all findings — prioritise Critical and High</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Apr 7–10</w:t>
            </w:r>
          </w:p>
        </w:tc>
      </w:tr>
      <w:tr>
        <w:tc>
          <w:tcPr>
            <w:tcW w:type="dxa" w:w="576"/>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5</w:t>
            </w:r>
          </w:p>
        </w:tc>
        <w:tc>
          <w:tcPr>
            <w:tcW w:type="dxa" w:w="691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Remediate all Critical/High findings</w:t>
            </w:r>
          </w:p>
        </w:tc>
        <w:tc>
          <w:tcPr>
            <w:tcW w:type="dxa" w:w="1584"/>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Apr 7–14</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6</w:t>
            </w:r>
          </w:p>
        </w:tc>
        <w:tc>
          <w:tcPr>
            <w:tcW w:type="dxa" w:w="691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Export before/after Apiiro report — keep as SSP evidence</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Apr 14</w:t>
            </w:r>
          </w:p>
        </w:tc>
      </w:tr>
      <w:tr>
        <w:tc>
          <w:tcPr>
            <w:tcW w:type="dxa" w:w="576"/>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7</w:t>
            </w:r>
          </w:p>
        </w:tc>
        <w:tc>
          <w:tcPr>
            <w:tcW w:type="dxa" w:w="691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Confirm zero Critical/High open → cleared for SSP submission</w:t>
            </w:r>
          </w:p>
        </w:tc>
        <w:tc>
          <w:tcPr>
            <w:tcW w:type="dxa" w:w="1584"/>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Apr 14</w:t>
            </w:r>
          </w:p>
        </w:tc>
      </w:tr>
    </w:tbl>
    <w:p/>
    <w:p>
      <w:pPr>
        <w:spacing w:before="0" w:after="80"/>
      </w:pPr>
      <w:r>
        <w:rPr>
          <w:b w:val="0"/>
          <w:color w:val="464646"/>
          <w:sz w:val="20"/>
        </w:rPr>
        <w:t>Scan scope: Cloud Run container image + source, Firebase/Firestore config, GCS bucket ACLs, GitHub repository (dependencies, secrets, SAST), CI/CD pipeline (GitHub Actions). TCA requires zero Critical/High findings before the SSP can be assigned to a reviewer.</w:t>
      </w:r>
    </w:p>
    <w:p>
      <w:pPr>
        <w:pStyle w:val="Heading1"/>
        <w:jc w:val="left"/>
      </w:pPr>
      <w:r>
        <w:rPr>
          <w:b/>
          <w:color w:val="0053E2"/>
          <w:sz w:val="32"/>
        </w:rPr>
        <w:t>6.  SSP Pre-Work — Have Ready Before April 14</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432"/>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7"/>
              </w:rPr>
              <w:t>#</w:t>
            </w:r>
          </w:p>
        </w:tc>
        <w:tc>
          <w:tcPr>
            <w:tcW w:type="dxa" w:w="2448"/>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7"/>
              </w:rPr>
              <w:t>Item</w:t>
            </w:r>
          </w:p>
        </w:tc>
        <w:tc>
          <w:tcPr>
            <w:tcW w:type="dxa" w:w="1440"/>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7"/>
              </w:rPr>
              <w:t>Status</w:t>
            </w:r>
          </w:p>
        </w:tc>
        <w:tc>
          <w:tcPr>
            <w:tcW w:type="dxa" w:w="5472"/>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7"/>
              </w:rPr>
              <w:t>Notes</w:t>
            </w:r>
          </w:p>
        </w:tc>
      </w:tr>
      <w:tr>
        <w:tc>
          <w:tcPr>
            <w:tcW w:type="dxa" w:w="43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1</w:t>
            </w:r>
          </w:p>
        </w:tc>
        <w:tc>
          <w:tcPr>
            <w:tcW w:type="dxa" w:w="244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SENTRY in SSP app picker</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 Confirmed</w:t>
            </w:r>
          </w:p>
        </w:tc>
        <w:tc>
          <w:tcPr>
            <w:tcW w:type="dxa" w:w="547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Searchable by "SENTRY" or "APM0023225". Auto-populates 7 fields.</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2</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Assignment Group</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 RITM80623119</w:t>
            </w:r>
          </w:p>
        </w:tc>
        <w:tc>
          <w:tcPr>
            <w:tcW w:type="dxa" w:w="547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Check Monday. If rejected, submit Option B (Section 3).</w:t>
            </w:r>
          </w:p>
        </w:tc>
      </w:tr>
      <w:tr>
        <w:tc>
          <w:tcPr>
            <w:tcW w:type="dxa" w:w="43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3</w:t>
            </w:r>
          </w:p>
        </w:tc>
        <w:tc>
          <w:tcPr>
            <w:tcW w:type="dxa" w:w="244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Architecture Diagram</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 Not started</w:t>
            </w:r>
          </w:p>
        </w:tc>
        <w:tc>
          <w:tcPr>
            <w:tcW w:type="dxa" w:w="547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Required for TCA task (KB1122396). Must show: Cloud Run, Firebase, GCS, GitHub Actions, Element LLM Gateway, Walmart SSO. Needed before Apr 14.</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4</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Apiiro scan clean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 In progress</w:t>
            </w:r>
          </w:p>
        </w:tc>
        <w:tc>
          <w:tcPr>
            <w:tcW w:type="dxa" w:w="547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Zero Critical/High required before submission.</w:t>
            </w:r>
          </w:p>
        </w:tc>
      </w:tr>
      <w:tr>
        <w:tc>
          <w:tcPr>
            <w:tcW w:type="dxa" w:w="43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5</w:t>
            </w:r>
          </w:p>
        </w:tc>
        <w:tc>
          <w:tcPr>
            <w:tcW w:type="dxa" w:w="244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COR800 retention code</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 Ready</w:t>
            </w:r>
          </w:p>
        </w:tc>
        <w:tc>
          <w:tcPr>
            <w:tcW w:type="dxa" w:w="547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7"/>
              </w:rPr>
              <w:t>Enter this in the SSP Records Retention field.</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6</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SSP draft content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 Ready</w:t>
            </w:r>
          </w:p>
        </w:tc>
        <w:tc>
          <w:tcPr>
            <w:tcW w:type="dxa" w:w="547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7"/>
              </w:rPr>
              <w:t>All answers pre-populated in SENTRY_SSP_Status.docx Section 4.</w:t>
            </w:r>
          </w:p>
        </w:tc>
      </w:tr>
    </w:tbl>
    <w:p/>
    <w:p>
      <w:pPr>
        <w:pStyle w:val="Heading1"/>
        <w:jc w:val="left"/>
      </w:pPr>
      <w:r>
        <w:rPr>
          <w:b/>
          <w:color w:val="0053E2"/>
          <w:sz w:val="32"/>
        </w:rPr>
        <w:t>7.  Key People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728"/>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Name</w:t>
            </w:r>
          </w:p>
        </w:tc>
        <w:tc>
          <w:tcPr>
            <w:tcW w:type="dxa" w:w="2016"/>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Role</w:t>
            </w:r>
          </w:p>
        </w:tc>
        <w:tc>
          <w:tcPr>
            <w:tcW w:type="dxa" w:w="2592"/>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Contact</w:t>
            </w:r>
          </w:p>
        </w:tc>
        <w:tc>
          <w:tcPr>
            <w:tcW w:type="dxa" w:w="3456"/>
            <w:shd w:val="clear" w:color="auto" w:fill="0053E2"/>
            <w:tcBorders>
              <w:top w:val="single" w:sz="4" w:space="0" w:color="0053E2"/>
              <w:left w:val="single" w:sz="4" w:space="0" w:color="0053E2"/>
              <w:bottom w:val="single" w:sz="4" w:space="0" w:color="0053E2"/>
              <w:right w:val="single" w:sz="4" w:space="0" w:color="0053E2"/>
            </w:tcBorders>
            <w:vAlign w:val="center"/>
          </w:tcPr>
          <w:p>
            <w:r>
              <w:rPr>
                <w:b/>
                <w:color w:val="FFFFFF"/>
                <w:sz w:val="18"/>
              </w:rPr>
              <w:t>Relevance to Monday</w:t>
            </w:r>
          </w:p>
        </w:tc>
      </w:tr>
      <w:tr>
        <w:tc>
          <w:tcPr>
            <w:tcW w:type="dxa" w:w="172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John Pearson</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Primary TCA Analyst</w:t>
            </w:r>
          </w:p>
        </w:tc>
        <w:tc>
          <w:tcPr>
            <w:tcW w:type="dxa" w:w="259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John.L.Pearson@walmart.com</w:t>
            </w:r>
          </w:p>
        </w:tc>
        <w:tc>
          <w:tcPr>
            <w:tcW w:type="dxa" w:w="3456"/>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Send heads-up email once group resolved</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Ryan Astin</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TCA Group Owner</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rastin (ServiceNow)</w:t>
            </w:r>
          </w:p>
        </w:tc>
        <w:tc>
          <w:tcPr>
            <w:tcW w:type="dxa" w:w="345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Approving RITM80623119 — check status</w:t>
            </w:r>
          </w:p>
        </w:tc>
      </w:tr>
      <w:tr>
        <w:tc>
          <w:tcPr>
            <w:tcW w:type="dxa" w:w="172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Richard Ivy</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Executive Sponsor / Manager</w:t>
            </w:r>
          </w:p>
        </w:tc>
        <w:tc>
          <w:tcPr>
            <w:tcW w:type="dxa" w:w="259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rcivy</w:t>
            </w:r>
          </w:p>
        </w:tc>
        <w:tc>
          <w:tcPr>
            <w:tcW w:type="dxa" w:w="3456"/>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Will approve Option B EST group if submitted</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Tyler Vera</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EPRA Reviewer</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Tyler.Vera@walmart.com</w:t>
            </w:r>
          </w:p>
        </w:tc>
        <w:tc>
          <w:tcPr>
            <w:tcW w:type="dxa" w:w="345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464646"/>
                <w:sz w:val="18"/>
              </w:rPr>
              <w:t>EPRA approved — contact for scope questions only</w:t>
            </w:r>
          </w:p>
        </w:tc>
      </w:tr>
      <w:tr>
        <w:tc>
          <w:tcPr>
            <w:tcW w:type="dxa" w:w="1728"/>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TCA Mailbox</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SSP General Enquiries</w:t>
            </w:r>
          </w:p>
        </w:tc>
        <w:tc>
          <w:tcPr>
            <w:tcW w:type="dxa" w:w="2592"/>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secrisk@wal-mart.com</w:t>
            </w:r>
          </w:p>
        </w:tc>
        <w:tc>
          <w:tcPr>
            <w:tcW w:type="dxa" w:w="3456"/>
            <w:shd w:val="clear" w:color="auto" w:fill="F2F2F2"/>
            <w:tcBorders>
              <w:top w:val="single" w:sz="4" w:space="0" w:color="CCCCCC"/>
              <w:left w:val="single" w:sz="4" w:space="0" w:color="CCCCCC"/>
              <w:bottom w:val="single" w:sz="4" w:space="0" w:color="CCCCCC"/>
              <w:right w:val="single" w:sz="4" w:space="0" w:color="CCCCCC"/>
            </w:tcBorders>
            <w:vAlign w:val="center"/>
          </w:tcPr>
          <w:p>
            <w:r>
              <w:rPr>
                <w:color w:val="464646"/>
                <w:sz w:val="18"/>
              </w:rPr>
              <w:t>CC on John Pearson email</w:t>
            </w:r>
          </w:p>
        </w:tc>
      </w:tr>
    </w:tbl>
    <w:p/>
    <w:p/>
    <w:tbl>
      <w:tblPr>
        <w:tblW w:type="auto" w:w="0"/>
        <w:tblLook w:firstColumn="1" w:firstRow="1" w:lastColumn="0" w:lastRow="0" w:noHBand="0" w:noVBand="1" w:val="04A0"/>
      </w:tblPr>
      <w:tblGrid>
        <w:gridCol w:w="9648"/>
      </w:tblGrid>
      <w:tr>
        <w:trPr>
          <w:trHeight w:val="115"/>
        </w:trPr>
        <w:tc>
          <w:tcPr>
            <w:tcW w:type="dxa" w:w="9648"/>
            <w:shd w:val="clear" w:color="auto" w:fill="FFC220"/>
          </w:tcPr>
          <w:p/>
        </w:tc>
      </w:tr>
    </w:tbl>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646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