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&lt;build&gt;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&lt;plugin&gt;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&lt;groupId&gt;org.codehaus.mojo&lt;/groupId&gt;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&lt;artifactId&gt;aspectj-maven-plugin&lt;/artifactId&gt;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&lt;/plugin&gt;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&lt;plugin&gt;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&lt;groupId&gt;org.apache.maven.plugins&lt;/groupId&gt;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&lt;artifactId&gt;maven-compiler-plugin&lt;/artifactId&gt;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&lt;/plugin&gt;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&lt;dependencies&gt;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&lt;groupId&gt;org.aspectj&lt;/groupId&gt;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&lt;artifactId&gt;aspectjrt&lt;/artifactId&gt;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&lt;version&gt;1.8.9&lt;/version&gt;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&lt;groupId&gt;org.aspectj&lt;/groupId&gt;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&lt;artifactId&gt;aspectjweaver&lt;/artifactId&gt;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&lt;version&gt;1.8.9&lt;/version&gt;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&lt;groupId&gt;io.prometheus&lt;/groupId&gt;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&lt;artifactId&gt;simpleclient&lt;/artifactId&gt;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&lt;version&gt;0.8.1&lt;/version&gt;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&lt;groupId&gt;io.prometheus&lt;/groupId&gt;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&lt;artifactId&gt;simpleclient_hotspot&lt;/artifactId&gt;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&lt;version&gt;0.8.1&lt;/version&gt;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&lt;groupId&gt;io.prometheus&lt;/groupId&gt;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&lt;artifactId&gt;simpleclient_httpserver&lt;/artifactId&gt;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&lt;version&gt;0.8.1&lt;/version&gt;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&lt;dependency&gt;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&lt;groupId&gt;io.prometheus&lt;/groupId&gt;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&lt;artifactId&gt;simpleclient_pushgateway&lt;/artifactId&gt;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&lt;version&gt;0.8.1&lt;/version&gt;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&lt;/dependency&gt;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&lt;/dependencies&gt;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