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8F" w:rsidRPr="0072728F" w:rsidRDefault="0072728F" w:rsidP="0072728F">
      <w:pPr>
        <w:jc w:val="center"/>
        <w:rPr>
          <w:rFonts w:ascii="Calibri" w:eastAsia="Calibri" w:hAnsi="Calibri" w:cs="Times New Roman"/>
          <w:b/>
          <w:sz w:val="24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4"/>
          <w:szCs w:val="24"/>
          <w:lang w:val="en-GB"/>
        </w:rPr>
        <w:t>Jason Fung, Pianist</w:t>
      </w:r>
    </w:p>
    <w:p w:rsidR="0072728F" w:rsidRPr="0072728F" w:rsidRDefault="0072728F" w:rsidP="0072728F">
      <w:pPr>
        <w:jc w:val="center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sz w:val="20"/>
          <w:szCs w:val="24"/>
          <w:lang w:val="en-GB"/>
        </w:rPr>
        <w:t>Numerous collaborative and chamber performance experiences. Flexible hours.</w:t>
      </w:r>
    </w:p>
    <w:p w:rsidR="0072728F" w:rsidRPr="0072728F" w:rsidRDefault="0070504D" w:rsidP="0072728F">
      <w:pPr>
        <w:jc w:val="center"/>
        <w:rPr>
          <w:rFonts w:ascii="Calibri" w:eastAsia="Calibri" w:hAnsi="Calibri" w:cs="Times New Roman"/>
          <w:sz w:val="20"/>
          <w:szCs w:val="24"/>
          <w:lang w:val="en-GB"/>
        </w:rPr>
      </w:pPr>
      <w:r>
        <w:rPr>
          <w:rFonts w:ascii="Calibri" w:eastAsia="Calibri" w:hAnsi="Calibri" w:cs="Times New Roman"/>
          <w:noProof/>
          <w:sz w:val="20"/>
          <w:szCs w:val="24"/>
          <w:lang w:eastAsia="en-CA"/>
        </w:rPr>
        <w:drawing>
          <wp:inline distT="0" distB="0" distL="0" distR="0">
            <wp:extent cx="1338756" cy="135172"/>
            <wp:effectExtent l="0" t="0" r="0" b="0"/>
            <wp:docPr id="1" name="Picture 1" descr="C:\Users\bwasonne\AppData\Local\Microsoft\Windows\INetCache\Content.Word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wasonne\AppData\Local\Microsoft\Windows\INetCache\Content.Word\e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82694" cy="13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Cs w:val="24"/>
          <w:lang w:val="en-GB"/>
        </w:rPr>
      </w:pPr>
      <w:r w:rsidRPr="0072728F">
        <w:rPr>
          <w:rFonts w:ascii="Calibri" w:eastAsia="Calibri" w:hAnsi="Calibri" w:cs="Calibri"/>
          <w:szCs w:val="24"/>
          <w:lang w:val="en-GB"/>
        </w:rPr>
        <w:t>Solo Performance Experience</w:t>
      </w:r>
      <w:bookmarkStart w:id="0" w:name="_GoBack"/>
      <w:bookmarkEnd w:id="0"/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 xml:space="preserve">Master’s Recital,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en-GB"/>
        </w:rPr>
        <w:t>Tabaret</w:t>
      </w:r>
      <w:proofErr w:type="spellEnd"/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 Hall, University of Ottawa (2017)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Concerto with Queen’s University Symphony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, Isabel Bader Centre for Performing Arts, Kingston ON (2017)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 xml:space="preserve">Senior Recital, 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Queen’s University (2016) 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br/>
      </w:r>
      <w:r w:rsidRPr="0072728F">
        <w:rPr>
          <w:rFonts w:ascii="Calibri" w:eastAsia="Calibri" w:hAnsi="Calibri" w:cs="Calibri"/>
          <w:sz w:val="24"/>
          <w:szCs w:val="24"/>
          <w:lang w:val="en-GB"/>
        </w:rPr>
        <w:br/>
      </w:r>
      <w:r w:rsidRPr="0072728F">
        <w:rPr>
          <w:rFonts w:ascii="Calibri" w:eastAsia="Calibri" w:hAnsi="Calibri" w:cs="Calibri"/>
          <w:szCs w:val="24"/>
          <w:lang w:val="en-GB"/>
        </w:rPr>
        <w:t>Chamber Music Experience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Vocal Repertoire Seminar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, with Julien LeBlanc at University of Ottawa (2017)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Piano Quartet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, Coaching with David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en-GB"/>
        </w:rPr>
        <w:t>Jalbert</w:t>
      </w:r>
      <w:proofErr w:type="spellEnd"/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 at University of Ottawa (2016-2017)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Piano Trio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, Coaching with Wolf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en-GB"/>
        </w:rPr>
        <w:t>Tormann</w:t>
      </w:r>
      <w:proofErr w:type="spellEnd"/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 at Queen’s University (2013-2016)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Post-Tonal Music Ensemble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, with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en-GB"/>
        </w:rPr>
        <w:t>Dr.</w:t>
      </w:r>
      <w:proofErr w:type="spellEnd"/>
      <w:r w:rsidRPr="0072728F">
        <w:rPr>
          <w:rFonts w:ascii="Calibri" w:eastAsia="Calibri" w:hAnsi="Calibri" w:cs="Calibri"/>
          <w:sz w:val="20"/>
          <w:szCs w:val="24"/>
          <w:lang w:val="en-GB"/>
        </w:rPr>
        <w:t xml:space="preserve"> Stephanie Lind at Queen’s University (2013)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Piano/Clarinet Trio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, Coaching with Tom Davidson at Queen’s University (2013)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br/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br/>
      </w:r>
      <w:r w:rsidRPr="0072728F">
        <w:rPr>
          <w:rFonts w:ascii="Calibri" w:eastAsia="Calibri" w:hAnsi="Calibri" w:cs="Calibri"/>
          <w:szCs w:val="24"/>
          <w:lang w:val="en-GB"/>
        </w:rPr>
        <w:t xml:space="preserve">Teaching 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Teaching Assistant, 2</w:t>
      </w:r>
      <w:r w:rsidRPr="0072728F">
        <w:rPr>
          <w:rFonts w:ascii="Calibri" w:eastAsia="Calibri" w:hAnsi="Calibri" w:cs="Calibri"/>
          <w:b/>
          <w:sz w:val="20"/>
          <w:szCs w:val="24"/>
          <w:vertAlign w:val="superscript"/>
          <w:lang w:val="en-GB"/>
        </w:rPr>
        <w:t>nd</w:t>
      </w: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-Year Solfege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, at University of Ottawa (2016 – 2018)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Piano Instructor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, Kingston School of Music, Kingston, ON (2015-2016)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br/>
      </w:r>
      <w:r w:rsidRPr="0072728F">
        <w:rPr>
          <w:rFonts w:ascii="Calibri" w:eastAsia="Calibri" w:hAnsi="Calibri" w:cs="Calibri"/>
          <w:szCs w:val="24"/>
          <w:lang w:val="en-GB"/>
        </w:rPr>
        <w:br/>
        <w:t>Awards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color w:val="000000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Admission Scholarship</w:t>
      </w:r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 xml:space="preserve">, University of 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Ottawa (2016</w:t>
      </w:r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>-2018)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Harry and Ethel Abramsky Award in Music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>, Queen’s University (2016)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Winner of the Queen’s University Concerto/Aria Competition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 xml:space="preserve"> (2016)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Dean’s List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>, Queen’s University (2014 - 2016)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Arthur L. Davies Scholarship in Music</w:t>
      </w: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br/>
        <w:t>Margaret E. M. McLellan Memorial Scholarship</w:t>
      </w: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br/>
        <w:t xml:space="preserve">Donna Frazer </w:t>
      </w:r>
      <w:proofErr w:type="spellStart"/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Gobin</w:t>
      </w:r>
      <w:proofErr w:type="spellEnd"/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 xml:space="preserve"> Scholarship in Music, 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>Queen’s University (2015)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proofErr w:type="spellStart"/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DipABRSM</w:t>
      </w:r>
      <w:proofErr w:type="spellEnd"/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 xml:space="preserve"> in Piano Performance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 xml:space="preserve"> (2010)</w:t>
      </w: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br/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>Associated Board of the Royal Schools of Music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ATCL in Piano Recital with Distinction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 xml:space="preserve"> (2008)</w:t>
      </w: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br/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>Trinity College London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br/>
      </w:r>
      <w:r w:rsidRPr="0072728F">
        <w:rPr>
          <w:rFonts w:ascii="Calibri" w:eastAsia="Calibri" w:hAnsi="Calibri" w:cs="Calibri"/>
          <w:szCs w:val="24"/>
          <w:lang w:val="en-GB"/>
        </w:rPr>
        <w:br/>
        <w:t>Education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color w:val="000000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Master of Music</w:t>
      </w:r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>, University of Ottawa (2016 – Current)</w:t>
      </w:r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br/>
        <w:t xml:space="preserve">Specialization in Piano Performance, studying under </w:t>
      </w:r>
      <w:proofErr w:type="spellStart"/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>Prof.</w:t>
      </w:r>
      <w:proofErr w:type="spellEnd"/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 xml:space="preserve"> David </w:t>
      </w:r>
      <w:proofErr w:type="spellStart"/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>Jalbert</w:t>
      </w:r>
      <w:proofErr w:type="spellEnd"/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Bachelor of Music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t>, Queen’s University (2016)</w:t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br/>
        <w:t xml:space="preserve">Achieved with Distinction, </w:t>
      </w:r>
      <w:proofErr w:type="spellStart"/>
      <w:r w:rsidRPr="0072728F">
        <w:rPr>
          <w:rFonts w:ascii="Calibri" w:eastAsia="Calibri" w:hAnsi="Calibri" w:cs="Times New Roman"/>
          <w:sz w:val="20"/>
          <w:szCs w:val="24"/>
          <w:lang w:val="en-GB"/>
        </w:rPr>
        <w:t>cGPA</w:t>
      </w:r>
      <w:proofErr w:type="spellEnd"/>
      <w:r w:rsidRPr="0072728F">
        <w:rPr>
          <w:rFonts w:ascii="Calibri" w:eastAsia="Calibri" w:hAnsi="Calibri" w:cs="Times New Roman"/>
          <w:sz w:val="20"/>
          <w:szCs w:val="24"/>
          <w:lang w:val="en-GB"/>
        </w:rPr>
        <w:t xml:space="preserve"> 3.6</w:t>
      </w: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ab/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Cs w:val="24"/>
          <w:lang w:val="en-GB"/>
        </w:rPr>
      </w:pPr>
      <w:r w:rsidRPr="0072728F">
        <w:rPr>
          <w:rFonts w:ascii="Calibri" w:eastAsia="Calibri" w:hAnsi="Calibri" w:cs="Calibri"/>
          <w:szCs w:val="24"/>
          <w:lang w:val="en-GB"/>
        </w:rPr>
        <w:br/>
        <w:t>Teachers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color w:val="000000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 xml:space="preserve">David </w:t>
      </w:r>
      <w:proofErr w:type="spellStart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Jalbert</w:t>
      </w:r>
      <w:proofErr w:type="spellEnd"/>
      <w:r w:rsidRPr="0072728F">
        <w:rPr>
          <w:rFonts w:ascii="Calibri" w:eastAsia="Calibri" w:hAnsi="Calibri" w:cs="Calibri"/>
          <w:color w:val="000000"/>
          <w:sz w:val="20"/>
          <w:szCs w:val="24"/>
          <w:lang w:val="en-GB"/>
        </w:rPr>
        <w:t>, University of Ottawa (2016 – Current)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 xml:space="preserve">Dina </w:t>
      </w:r>
      <w:proofErr w:type="spellStart"/>
      <w:r w:rsidRPr="0072728F">
        <w:rPr>
          <w:rFonts w:ascii="Calibri" w:eastAsia="Calibri" w:hAnsi="Calibri" w:cs="Times New Roman"/>
          <w:b/>
          <w:sz w:val="20"/>
          <w:szCs w:val="24"/>
          <w:lang w:val="en-GB"/>
        </w:rPr>
        <w:t>Namer</w:t>
      </w:r>
      <w:proofErr w:type="spellEnd"/>
      <w:r w:rsidRPr="0072728F">
        <w:rPr>
          <w:rFonts w:ascii="Calibri" w:eastAsia="Calibri" w:hAnsi="Calibri" w:cs="Times New Roman"/>
          <w:sz w:val="20"/>
          <w:szCs w:val="24"/>
          <w:lang w:val="en-GB"/>
        </w:rPr>
        <w:t>, Queen’s University (2012-2016)</w:t>
      </w:r>
    </w:p>
    <w:p w:rsidR="0072728F" w:rsidRPr="0072728F" w:rsidRDefault="0072728F" w:rsidP="0072728F">
      <w:pPr>
        <w:spacing w:line="240" w:lineRule="auto"/>
        <w:rPr>
          <w:rFonts w:ascii="Calibri" w:eastAsia="Calibri" w:hAnsi="Calibri" w:cs="Times New Roman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szCs w:val="24"/>
          <w:lang w:val="en-GB"/>
        </w:rPr>
        <w:br/>
        <w:t>Masterclasses</w:t>
      </w:r>
      <w:r w:rsidRPr="0072728F">
        <w:rPr>
          <w:rFonts w:ascii="Calibri" w:eastAsia="Calibri" w:hAnsi="Calibri" w:cs="Calibri"/>
          <w:szCs w:val="24"/>
          <w:lang w:val="en-GB"/>
        </w:rPr>
        <w:br/>
      </w:r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Angela Hewitt</w:t>
      </w:r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br/>
        <w:t xml:space="preserve">Jerome </w:t>
      </w:r>
      <w:proofErr w:type="spellStart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Lowenthal</w:t>
      </w:r>
      <w:proofErr w:type="spellEnd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 xml:space="preserve"> </w:t>
      </w:r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br/>
        <w:t xml:space="preserve">Roman </w:t>
      </w:r>
      <w:proofErr w:type="spellStart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Rudnytsky</w:t>
      </w:r>
      <w:proofErr w:type="spellEnd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br/>
        <w:t xml:space="preserve">Stéphane </w:t>
      </w:r>
      <w:proofErr w:type="spellStart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t>Lemelin</w:t>
      </w:r>
      <w:proofErr w:type="spellEnd"/>
      <w:r w:rsidRPr="0072728F">
        <w:rPr>
          <w:rFonts w:ascii="Calibri" w:eastAsia="Calibri" w:hAnsi="Calibri" w:cs="Calibri"/>
          <w:b/>
          <w:color w:val="000000"/>
          <w:sz w:val="20"/>
          <w:szCs w:val="24"/>
          <w:lang w:val="en-GB"/>
        </w:rPr>
        <w:br/>
      </w:r>
      <w:r w:rsidRPr="0072728F">
        <w:rPr>
          <w:rFonts w:ascii="Calibri" w:eastAsia="Calibri" w:hAnsi="Calibri" w:cs="Times New Roman"/>
          <w:sz w:val="20"/>
          <w:szCs w:val="24"/>
          <w:lang w:val="en-GB"/>
        </w:rPr>
        <w:lastRenderedPageBreak/>
        <w:br/>
      </w:r>
      <w:r w:rsidRPr="0072728F">
        <w:rPr>
          <w:rFonts w:ascii="Calibri" w:eastAsia="Calibri" w:hAnsi="Calibri" w:cs="Calibri"/>
          <w:szCs w:val="24"/>
          <w:lang w:val="en-GB"/>
        </w:rPr>
        <w:t>Background Music in Film</w:t>
      </w:r>
    </w:p>
    <w:p w:rsidR="0072728F" w:rsidRPr="0072728F" w:rsidRDefault="0072728F" w:rsidP="0072728F">
      <w:pPr>
        <w:spacing w:after="80" w:line="240" w:lineRule="auto"/>
        <w:rPr>
          <w:rFonts w:ascii="Calibri" w:eastAsia="Calibri" w:hAnsi="Calibri" w:cs="Calibri"/>
          <w:sz w:val="20"/>
          <w:szCs w:val="24"/>
          <w:lang w:val="en-GB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en-GB"/>
        </w:rPr>
        <w:t>The Turtleneck Society (2016)</w:t>
      </w:r>
      <w:r w:rsidRPr="0072728F">
        <w:rPr>
          <w:rFonts w:ascii="Calibri" w:eastAsia="Calibri" w:hAnsi="Calibri" w:cs="Calibri"/>
          <w:sz w:val="20"/>
          <w:szCs w:val="24"/>
          <w:lang w:val="en-GB"/>
        </w:rPr>
        <w:t>, dir. Samantha Rousseau</w:t>
      </w:r>
    </w:p>
    <w:p w:rsidR="00DA7942" w:rsidRPr="0072728F" w:rsidRDefault="0072728F" w:rsidP="0072728F">
      <w:pPr>
        <w:spacing w:after="80" w:line="240" w:lineRule="auto"/>
        <w:rPr>
          <w:lang w:val="fr-FR"/>
        </w:rPr>
      </w:pPr>
      <w:r w:rsidRPr="0072728F">
        <w:rPr>
          <w:rFonts w:ascii="Calibri" w:eastAsia="Calibri" w:hAnsi="Calibri" w:cs="Calibri"/>
          <w:b/>
          <w:sz w:val="20"/>
          <w:szCs w:val="24"/>
          <w:lang w:val="fr-FR"/>
        </w:rPr>
        <w:t>Chez Nelson (2015)</w:t>
      </w:r>
      <w:r w:rsidRPr="0072728F">
        <w:rPr>
          <w:rFonts w:ascii="Calibri" w:eastAsia="Calibri" w:hAnsi="Calibri" w:cs="Calibri"/>
          <w:sz w:val="20"/>
          <w:szCs w:val="24"/>
          <w:lang w:val="fr-FR"/>
        </w:rPr>
        <w:t xml:space="preserve">,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fr-FR"/>
        </w:rPr>
        <w:t>dir</w:t>
      </w:r>
      <w:proofErr w:type="spellEnd"/>
      <w:r w:rsidRPr="0072728F">
        <w:rPr>
          <w:rFonts w:ascii="Calibri" w:eastAsia="Calibri" w:hAnsi="Calibri" w:cs="Calibri"/>
          <w:sz w:val="20"/>
          <w:szCs w:val="24"/>
          <w:lang w:val="fr-FR"/>
        </w:rPr>
        <w:t xml:space="preserve">. Samantha Rousseau and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fr-FR"/>
        </w:rPr>
        <w:t>Eric</w:t>
      </w:r>
      <w:proofErr w:type="spellEnd"/>
      <w:r w:rsidRPr="0072728F">
        <w:rPr>
          <w:rFonts w:ascii="Calibri" w:eastAsia="Calibri" w:hAnsi="Calibri" w:cs="Calibri"/>
          <w:sz w:val="20"/>
          <w:szCs w:val="24"/>
          <w:lang w:val="fr-FR"/>
        </w:rPr>
        <w:t xml:space="preserve"> </w:t>
      </w:r>
      <w:proofErr w:type="spellStart"/>
      <w:r w:rsidRPr="0072728F">
        <w:rPr>
          <w:rFonts w:ascii="Calibri" w:eastAsia="Calibri" w:hAnsi="Calibri" w:cs="Calibri"/>
          <w:sz w:val="20"/>
          <w:szCs w:val="24"/>
          <w:lang w:val="fr-FR"/>
        </w:rPr>
        <w:t>Tisch</w:t>
      </w:r>
      <w:proofErr w:type="spellEnd"/>
    </w:p>
    <w:sectPr w:rsidR="00DA7942" w:rsidRPr="0072728F" w:rsidSect="0072728F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8F"/>
    <w:rsid w:val="001274D3"/>
    <w:rsid w:val="001E759C"/>
    <w:rsid w:val="002B074D"/>
    <w:rsid w:val="0070504D"/>
    <w:rsid w:val="0072728F"/>
    <w:rsid w:val="00BD0E20"/>
    <w:rsid w:val="00CC51C8"/>
    <w:rsid w:val="00E4603C"/>
    <w:rsid w:val="00FE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48B6"/>
  <w15:chartTrackingRefBased/>
  <w15:docId w15:val="{8F3E9A04-B444-4ECF-863C-66F39C52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Fung</dc:creator>
  <cp:keywords/>
  <dc:description/>
  <cp:lastModifiedBy>Jason Fung</cp:lastModifiedBy>
  <cp:revision>3</cp:revision>
  <dcterms:created xsi:type="dcterms:W3CDTF">2017-05-15T15:27:00Z</dcterms:created>
  <dcterms:modified xsi:type="dcterms:W3CDTF">2017-05-15T15:32:00Z</dcterms:modified>
</cp:coreProperties>
</file>