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meal expenses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Wim Goossens, Head of HR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2025-09-07</w:t>
            </w:r>
          </w:p>
        </w:tc>
      </w:tr>
    </w:tbl>
    <w:p>
      <w:pPr>
        <w:pStyle w:val="Heading1"/>
      </w:pPr>
      <w:r>
        <w:t>Purpose</w:t>
      </w:r>
    </w:p>
    <w:p>
      <w:r>
        <w:t>This policy sets out the rules on travel meal expenses at Vandenberg Logistics NV.</w:t>
      </w:r>
    </w:p>
    <w:p>
      <w:pPr>
        <w:pStyle w:val="Heading1"/>
      </w:pPr>
      <w:r>
        <w:t>Policy</w:t>
      </w:r>
    </w:p>
    <w:p>
      <w:r>
        <w:t>Meals during business travel are reimbursed up to EUR 60 per day, with receipts.</w:t>
      </w:r>
    </w:p>
    <w:p>
      <w:pPr>
        <w:pStyle w:val="Heading1"/>
      </w:pPr>
      <w:r>
        <w:t>Conditions</w:t>
      </w:r>
    </w:p>
    <w:p>
      <w:r>
        <w:t>Expense claims must be submitted within 30 days after the trip.</w:t>
      </w:r>
    </w:p>
    <w:p>
      <w:pPr>
        <w:pStyle w:val="Heading1"/>
      </w:pPr>
      <w:r>
        <w:t>Validity</w:t>
      </w:r>
    </w:p>
    <w:p>
      <w:r>
        <w:t>Version 3.0, effective 2025-01-01. Supersedes version 1.2 (2022). Approved by the Management Committee.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2022-03-02</w:t>
            </w:r>
          </w:p>
        </w:tc>
        <w:tc>
          <w:tcPr>
            <w:tcW w:type="dxa" w:w="2880"/>
          </w:tcPr>
          <w:p>
            <w:r>
              <w:t>Minor edits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2025-09-07</w:t>
            </w:r>
          </w:p>
        </w:tc>
        <w:tc>
          <w:tcPr>
            <w:tcW w:type="dxa" w:w="2880"/>
          </w:tcPr>
          <w:p>
            <w:r>
              <w:t>Updated values, approved by MC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DOC-03__travel_meal_expenses_policy_2025_approved.docx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meal expenses Policy</dc:title>
  <dc:subject/>
  <dc:creator>Wim Goossens</dc:creator>
  <cp:keywords/>
  <dc:description>generated by python-docx</dc:description>
  <cp:lastModifiedBy/>
  <cp:revision>1</cp:revision>
  <dcterms:created xsi:type="dcterms:W3CDTF">2025-08-08T15:13:00Z</dcterms:created>
  <dcterms:modified xsi:type="dcterms:W3CDTF">2025-09-07T15:13:00Z</dcterms:modified>
  <cp:category/>
</cp:coreProperties>
</file>