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Payroll Info Sheet - Company car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Kevin Maes, Payroll Specialist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Info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2025-10-12</w:t>
            </w:r>
          </w:p>
        </w:tc>
      </w:tr>
    </w:tbl>
    <w:p>
      <w:pPr>
        <w:pStyle w:val="Heading1"/>
      </w:pPr>
      <w:r>
        <w:t>Reminder</w:t>
      </w:r>
    </w:p>
    <w:p>
      <w:r>
        <w:t>New lease contracts are limited to electric vehicles.</w:t>
      </w:r>
    </w:p>
    <w:p>
      <w:pPr>
        <w:pStyle w:val="Heading1"/>
      </w:pPr>
      <w:r>
        <w:t>More info</w:t>
      </w:r>
    </w:p>
    <w:p>
      <w:r>
        <w:t>Contact Payroll for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DOC-09__payroll_company_car_policy_reminder.docx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Info Sheet - Company car policy</dc:title>
  <dc:subject/>
  <dc:creator>Kevin Maes</dc:creator>
  <cp:keywords/>
  <dc:description>generated by python-docx</dc:description>
  <cp:lastModifiedBy/>
  <cp:revision>1</cp:revision>
  <dcterms:created xsi:type="dcterms:W3CDTF">2025-09-12T10:24:00Z</dcterms:created>
  <dcterms:modified xsi:type="dcterms:W3CDTF">2025-10-12T10:24:00Z</dcterms:modified>
  <cp:category/>
</cp:coreProperties>
</file>