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Results</w:t>
      </w:r>
    </w:p>
    <w:p>
      <w:r>
        <w:t>This section presents all experimental results organized into five parts: (1) Exploratory Data Analysis, (2) Core Model Comparison, (3) Regional Analysis, (4) Geopolitical Event &amp; Outlier Analysis, and (5) Concept Drift Analysis.</w:t>
      </w:r>
    </w:p>
    <w:p>
      <w:pPr>
        <w:pStyle w:val="Heading1"/>
      </w:pPr>
      <w:r>
        <w:rPr>
          <w:color w:val="000000"/>
        </w:rPr>
        <w:t>1. Exploratory Data Analysis</w:t>
      </w:r>
    </w:p>
    <w:p>
      <w:r>
        <w:t>We first explore the dataset to understand price trends, volatility patterns, and feature relationships before modeling.</w:t>
      </w:r>
    </w:p>
    <w:p>
      <w:pPr>
        <w:pStyle w:val="Heading2"/>
      </w:pPr>
      <w:r>
        <w:rPr>
          <w:color w:val="000000"/>
        </w:rPr>
        <w:t>1.1 Price Trends</w:t>
      </w:r>
    </w:p>
    <w:p>
      <w:r>
        <w:t>U.S. gasoline prices show strong long-term trends with several major disruptions, including the 2008 spike and the COVID-19 crash.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11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14_im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U.S. Weekly Gasoline Price (All Grades, 1995-2021)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11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16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Weekly Gasoline &amp; Diesel Prices by Grade</w:t>
      </w:r>
    </w:p>
    <w:p>
      <w:pPr>
        <w:pStyle w:val="Heading2"/>
      </w:pPr>
      <w:r>
        <w:rPr>
          <w:color w:val="000000"/>
        </w:rPr>
        <w:t>1.2 Price Distribution</w:t>
      </w:r>
    </w:p>
    <w:p>
      <w:r>
        <w:t>Prices range from about $1 to $4 per gallon with a right-skewed distribution, reflecting occasional high-price spikes.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7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18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3: Distribution of All Grades Gasoline Price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66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20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6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4: Gasoline Price Distribution by Year</w:t>
      </w:r>
    </w:p>
    <w:p>
      <w:pPr>
        <w:pStyle w:val="Heading2"/>
      </w:pPr>
      <w:r>
        <w:rPr>
          <w:color w:val="000000"/>
        </w:rPr>
        <w:t>1.3 Volatility Analysis</w:t>
      </w:r>
    </w:p>
    <w:p>
      <w:r>
        <w:t>Weekly price changes are mostly small, but extreme swings cluster around major geopolitical events like the 2008 crisis and Hurricane Katrina.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95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22_img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5: Distribution of Weekly Price Changes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11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24_img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6: Rolling 12-Week Volatility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117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26_img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7: Gasoline Price with Major Volatile Periods Highlighted</w:t>
      </w:r>
    </w:p>
    <w:p>
      <w:pPr>
        <w:pStyle w:val="Heading2"/>
      </w:pPr>
      <w:r>
        <w:rPr>
          <w:color w:val="000000"/>
        </w:rPr>
        <w:t>1.4 Feature Engineering &amp; Correlation</w:t>
      </w:r>
    </w:p>
    <w:p>
      <w:r>
        <w:t>We engineer 30+ features including lag prices, rolling statistics, momentum indicators, and date features. Lag-1 price has the strongest correlation with the target.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667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31_img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6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8: Feature Correlation with Target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634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32_img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9: Feature Correlation Heatmap</w:t>
      </w:r>
    </w:p>
    <w:p>
      <w:pPr>
        <w:pStyle w:val="Heading2"/>
      </w:pPr>
      <w:r>
        <w:rPr>
          <w:color w:val="000000"/>
        </w:rPr>
        <w:t>1.5 Data Split</w:t>
      </w:r>
    </w:p>
    <w:p>
      <w:r>
        <w:t>We use a chronological 70/15/15 split to respect the time series nature of the data: Train (1995-2013), Validation (2013-2017), Test (2017-2021).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134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35_img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3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10: Chronological Train / Validation / Test Split</w:t>
      </w:r>
    </w:p>
    <w:p>
      <w:pPr>
        <w:pStyle w:val="Heading1"/>
      </w:pPr>
      <w:r>
        <w:rPr>
          <w:color w:val="000000"/>
        </w:rPr>
        <w:t>2. Core Model Comparison (1-Week Horizon)</w:t>
      </w:r>
    </w:p>
    <w:p>
      <w:r>
        <w:t>We compare 15 model configurations across 5 categories. Surprisingly, Linear Regression with engineered features achieves the best overall performance.</w:t>
      </w:r>
    </w:p>
    <w:p>
      <w:pPr>
        <w:pStyle w:val="Heading2"/>
      </w:pPr>
      <w:r>
        <w:rPr>
          <w:color w:val="000000"/>
        </w:rPr>
        <w:t>2.1 All Models - 1-Week Horizon</w:t>
      </w:r>
    </w:p>
    <w:p>
      <w:r>
        <w:t>Table 1 ranks all models by test RMSE. Linear Regression (full features) is the clear winner with RMSE=0.0412 and MAPE=1.18%.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Features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Val RMSE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Val MAE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Val MAPE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Test RMSE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Test MAE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Test MAPE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Linear Regression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0.0446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0.0357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1.33%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0.0412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0.0303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1.18%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Lasso Regression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0.0447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0.0359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1.34%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0.0543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0.0452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1.78%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Linear Regression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basic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0.0741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0.0576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2.10%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0.0666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0.0481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1.86%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Naive Baseline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0.0869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0.0681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2.54%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0.0766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0.0576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2.28%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XGBoost (tuned)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0.0570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0.0449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1.64%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0.0772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0.0610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2.36%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LSTM-B (h=64,L=1,s=12)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0.0709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0.0535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1.99%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0.0921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0.0733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2.91%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GRU (h=64,L=2,s=12)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0.0752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0.0568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2.09%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0.0933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0.0742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2.91%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LSTM-A (h=32,L=1,s=8)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0.0809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0.0623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2.31%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0.0999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0.0818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3.25%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LSTM-C (h=64,L=2,s=12)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0.0809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0.0635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2.41%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0.1003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0.0794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3.25%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Random Forest (tuned)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0.0797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0.0567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2.09%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0.1065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0.0901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3.51%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LSTM-D (h=128,L=2,s=12)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0.0784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0.0600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2.27%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0.1087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0.0893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3.60%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Ridge Regression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0.0567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0.0480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1.83%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0.1119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0.1042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4.13%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MLP-Medium [128,64,32]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0.1291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0.1073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3.66%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0.1355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0.1065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4.30%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MLP-Large [256,128,64,32]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0.1186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0.0996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3.68%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0.1491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0.1156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4.87%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MLP-Small [64,32]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0.1343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0.1117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4.00%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0.1593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0.1317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5.23%</w:t>
            </w:r>
          </w:p>
        </w:tc>
      </w:tr>
    </w:tbl>
    <w:p>
      <w:r>
        <w:rPr>
          <w:i/>
        </w:rPr>
        <w:t>Table 1: All models - 1-week horizon, sorted by Test RMSE.</w:t>
      </w:r>
    </w:p>
    <w:p>
      <w:pPr>
        <w:pStyle w:val="Heading2"/>
      </w:pPr>
      <w:r>
        <w:rPr>
          <w:color w:val="000000"/>
        </w:rPr>
        <w:t>2.2 Model Category Comparison</w:t>
      </w:r>
    </w:p>
    <w:p>
      <w:r>
        <w:t>When grouping by model type, linear models dominate. Neural networks underperform due to the small dataset size (~1,300 training samples).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15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10_img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11: Model Category Comparison - 1-Week Horizon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Best Model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MAPE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Baseline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Naive Baseline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0.0766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0.0576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2.28%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Linear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Linear Regression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0.0412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0.0303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1.18%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Tree-Based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0.0772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0.0610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2.36%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Recurrent (LSTM)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LSTM-B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0.0921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0.0733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2.91%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Recurrent (GRU)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0.0933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0.0742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2.91%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Feedforward (MLP)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MLP-Medium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0.1355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0.1065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4.30%</w:t>
            </w:r>
          </w:p>
        </w:tc>
      </w:tr>
    </w:tbl>
    <w:p>
      <w:r>
        <w:rPr>
          <w:i/>
        </w:rPr>
        <w:t>Table 2: Best model per category.</w:t>
      </w:r>
    </w:p>
    <w:p>
      <w:pPr>
        <w:pStyle w:val="Heading2"/>
      </w:pPr>
      <w:r>
        <w:rPr>
          <w:color w:val="000000"/>
        </w:rPr>
        <w:t>2.3 Prediction Visualizations</w:t>
      </w:r>
    </w:p>
    <w:p>
      <w:r>
        <w:t>The following plots show predicted vs actual prices on the test set. Linear models track the actual prices most closely.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5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ell8_img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12: Linear Regression - Predictions vs Actual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5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ell10_img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13: Ridge Regression - Predictions vs Actual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5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ell12_img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14: Lasso Regression - Predictions vs Actual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5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ell27_img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15: Tree-Based Models - Predictions vs Actual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340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ell28_img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16: Tree-Based Models Overlay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23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23_img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17: Top Model Predictions vs Actual</w:t>
      </w:r>
    </w:p>
    <w:p>
      <w:pPr>
        <w:pStyle w:val="Heading2"/>
      </w:pPr>
      <w:r>
        <w:rPr>
          <w:color w:val="000000"/>
        </w:rPr>
        <w:t>2.4 Feature Importance</w:t>
      </w:r>
    </w:p>
    <w:p>
      <w:r>
        <w:t>Across all models, lag-1 price is by far the most important feature, confirming the strong autocorrelation in gasoline prices.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297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ell14_img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18: Top 15 Feature Coefficients (Ridge)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594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ell20_img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5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19: Random Forest - Top 20 Feature Importances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57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ell27_img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20: XGBoost - Top 20 Feature Importances</w:t>
      </w:r>
    </w:p>
    <w:p>
      <w:pPr>
        <w:pStyle w:val="Heading2"/>
      </w:pPr>
      <w:r>
        <w:rPr>
          <w:color w:val="000000"/>
        </w:rPr>
        <w:t>2.5 Feature Engineering Impact</w:t>
      </w:r>
    </w:p>
    <w:p>
      <w:r>
        <w:t>Adding rolling statistics, momentum, and date features reduces Linear Regression RMSE by 38% compared to using only lag features.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Basic (RMSE / MAPE)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Full (RMSE / MAPE)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Linear Regression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0.0666 / 1.86%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0.0412 / 1.18%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38.1%</w:t>
            </w:r>
          </w:p>
        </w:tc>
      </w:tr>
    </w:tbl>
    <w:p>
      <w:r>
        <w:rPr>
          <w:i/>
        </w:rPr>
        <w:t>Table 3: Feature engineering impact.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2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19_img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21: Impact of Feature Engineering</w:t>
      </w:r>
    </w:p>
    <w:p>
      <w:pPr>
        <w:pStyle w:val="Heading2"/>
      </w:pPr>
      <w:r>
        <w:rPr>
          <w:color w:val="000000"/>
        </w:rPr>
        <w:t>2.6 Stable vs Volatile Periods</w:t>
      </w:r>
    </w:p>
    <w:p>
      <w:r>
        <w:t>All models perform worse during volatile periods (e.g., 2020 COVID crash), but linear models degrade the least.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156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11_img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22: Test RMSE - Stable vs Volatile Periods</w:t>
      </w:r>
    </w:p>
    <w:p>
      <w:pPr>
        <w:pStyle w:val="Heading2"/>
      </w:pPr>
      <w:r>
        <w:rPr>
          <w:color w:val="000000"/>
        </w:rPr>
        <w:t>2.7 Horizon Comparison (1-Week vs 4-Week)</w:t>
      </w:r>
    </w:p>
    <w:p>
      <w:r>
        <w:t>Predicting 4 weeks ahead is much harder. Most models see RMSE degrade by 100-200%, which is expected for time series with inherent uncertainty.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1-Week RMSE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4-Week RMSE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Degradation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Ridge Regression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0.1119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0.2580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+130.6%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0.1065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0.2269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+113.0%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0.0772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0.2379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+208.2%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LSTM-B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0.0921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0.2252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+144.5%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MLP-Large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0.1491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0.1471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-1.3%</w:t>
            </w:r>
          </w:p>
        </w:tc>
      </w:tr>
    </w:tbl>
    <w:p>
      <w:r>
        <w:rPr>
          <w:i/>
        </w:rPr>
        <w:t>Table 4: Horizon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156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12_img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23: RMSE Degradation - 1-Week vs 4-Week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7501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14_img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5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24: Accuracy Degradation Percentage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57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ell20_img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25: Ridge Regression - 4-Week Horizon</w:t>
      </w:r>
    </w:p>
    <w:p>
      <w:pPr>
        <w:pStyle w:val="Heading2"/>
      </w:pPr>
      <w:r>
        <w:rPr>
          <w:color w:val="000000"/>
        </w:rPr>
        <w:t>2.8 Error Analysis</w:t>
      </w:r>
    </w:p>
    <w:p>
      <w:r>
        <w:t>Errors are generally small and centered around zero, but spike during volatile market periods like COVID-19 and the 2014 oil crash.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613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23_img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26: Residuals Over 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551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31_img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27: Error Distributions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8770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32_img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28: Actual Prices and Model Errors Over 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3499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34_img1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29: Actual vs Predicted Scatter (Best Model)</w:t>
      </w:r>
    </w:p>
    <w:p>
      <w:pPr>
        <w:pStyle w:val="Heading2"/>
      </w:pPr>
      <w:r>
        <w:rPr>
          <w:color w:val="000000"/>
        </w:rPr>
        <w:t>2.9 Zoom into Volatile Periods</w:t>
      </w:r>
    </w:p>
    <w:p>
      <w:r>
        <w:t>Zooming into crisis periods reveals that all models lag behind sudden price movements, but recover quickly once prices stabilize.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613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27_img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30: Zoom - COVID-19 Period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682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35_img1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6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31: Zoom - 2008 Financial Crisis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3857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36_img1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32: Zoom - 2014 Oil Price Crash</w:t>
      </w:r>
    </w:p>
    <w:p>
      <w:pPr>
        <w:pStyle w:val="Heading1"/>
      </w:pPr>
      <w:r>
        <w:rPr>
          <w:color w:val="000000"/>
        </w:rPr>
        <w:t>3. Regional Analysis</w:t>
      </w:r>
    </w:p>
    <w:p>
      <w:r>
        <w:t>We test whether models trained on national data generalize across 5 PADD regions with different market dynamics and price levels.</w:t>
      </w:r>
    </w:p>
    <w:p>
      <w:pPr>
        <w:pStyle w:val="Heading2"/>
      </w:pPr>
      <w:r>
        <w:rPr>
          <w:color w:val="000000"/>
        </w:rPr>
        <w:t>3.1 Regional Price Overview</w:t>
      </w:r>
    </w:p>
    <w:p>
      <w:r>
        <w:t>All regions follow similar long-term trends, but the West Coast consistently has higher and more volatile prices due to stricter fuel regulations.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931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8_img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9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33: Weekly Gasoline Prices by PADD Region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8360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9_img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34: Price Volatility by Region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0835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10_img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35: Price Correlation Between Regions</w:t>
      </w:r>
    </w:p>
    <w:p>
      <w:pPr>
        <w:pStyle w:val="Heading2"/>
      </w:pPr>
      <w:r>
        <w:rPr>
          <w:color w:val="000000"/>
        </w:rPr>
        <w:t>3.2 Regional Performance (Baseline / LR / XGBoost)</w:t>
      </w:r>
    </w:p>
    <w:p>
      <w:r>
        <w:t>Linear Regression remains the best model in most regions. Performance varies, with West Coast being hardest to predict.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193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16_img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36: Test RMSE by Region and Model</w:t>
      </w:r>
    </w:p>
    <w:p>
      <w:pPr>
        <w:pStyle w:val="Heading2"/>
      </w:pPr>
      <w:r>
        <w:rPr>
          <w:color w:val="000000"/>
        </w:rPr>
        <w:t>3.3 Regional LSTM Performance</w:t>
      </w:r>
    </w:p>
    <w:p>
      <w:r>
        <w:t>LSTM shows the same regional pattern: East Coast is easiest (MAPE=1.67%) and West Coast is hardest (MAPE=3.68%).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PADD1 East Coast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0.1024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0.0596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1.67%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PADD2 Midwest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0.1178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0.0754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2.17%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PADD3 Gulf Coast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0.0815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2.57%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PADD4 Rocky Mountain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0.0862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2.34%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PADD5 West Coast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0.2741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0.1783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3.68%</w:t>
            </w:r>
          </w:p>
        </w:tc>
      </w:tr>
    </w:tbl>
    <w:p>
      <w:r>
        <w:rPr>
          <w:i/>
        </w:rPr>
        <w:t>Table 5: LSTM regional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5142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cell20_img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37: LSTM Predictions vs Actual by PADD Region</w:t>
      </w:r>
    </w:p>
    <w:p>
      <w:pPr>
        <w:pStyle w:val="Heading1"/>
      </w:pPr>
      <w:r>
        <w:rPr>
          <w:color w:val="000000"/>
        </w:rPr>
        <w:t>4. Geopolitical Event &amp; Outlier Analysis</w:t>
      </w:r>
    </w:p>
    <w:p>
      <w:r>
        <w:t>We examine how well models handle unprecedented price shocks by training on pre-event data and testing during the event period.</w:t>
      </w:r>
    </w:p>
    <w:p>
      <w:pPr>
        <w:pStyle w:val="Heading2"/>
      </w:pPr>
      <w:r>
        <w:rPr>
          <w:color w:val="000000"/>
        </w:rPr>
        <w:t>4.1 Outlier Detection</w:t>
      </w:r>
    </w:p>
    <w:p>
      <w:r>
        <w:t>Using IQR and Z-score methods, we find that outlier weeks cluster heavily around geopolitical events (17-57% outlier rate) compared to normal periods (~5%).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643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27_img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6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38: Gasoline Prices with Outlier Weeks and Events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755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cell26_img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39: Weekly Price Changes with IQR Bounds</w:t>
      </w:r>
    </w:p>
    <w:p>
      <w:pPr>
        <w:pStyle w:val="Heading2"/>
      </w:pPr>
      <w:r>
        <w:rPr>
          <w:color w:val="000000"/>
        </w:rPr>
        <w:t>4.2 Event Impact - Baseline / LR / XGBoost</w:t>
      </w:r>
    </w:p>
    <w:p>
      <w:r>
        <w:t>All models show amplified errors during price spikes. Linear models tend to be slightly more robust than tree-based models during sudden movements.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256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35_img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40: Model Error Amplification During Price Spikes</w:t>
      </w:r>
    </w:p>
    <w:p>
      <w:pPr>
        <w:pStyle w:val="Heading2"/>
      </w:pPr>
      <w:r>
        <w:rPr>
          <w:color w:val="000000"/>
        </w:rPr>
        <w:t>4.3 Event Impact - LSTM</w:t>
      </w:r>
    </w:p>
    <w:p>
      <w:r>
        <w:t>LSTM struggles most with Hurricane Katrina (sudden spike, few test points) and the 2008 crisis (prolonged crash). Gradual events like the 2014-16 oil crash are easier to handle.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Train Weeks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Test Weeks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MAPE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Hurricane Katrina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539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0.6458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0.6434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24.81%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2008 Financial Crisis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692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0.2018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0.1421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7.18%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2014-16 Oil Price Crash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0.0531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0.0418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1.69%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COVID-19 Pandemic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0.0342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0.0283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1.32%</w:t>
            </w:r>
          </w:p>
        </w:tc>
      </w:tr>
    </w:tbl>
    <w:p>
      <w:r>
        <w:rPr>
          <w:i/>
        </w:rPr>
        <w:t>Table 6: LSTM event impact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268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cell30_img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41: LSTM Prediction Error During Events</w:t>
      </w:r>
    </w:p>
    <w:p>
      <w:pPr>
        <w:pStyle w:val="Heading1"/>
      </w:pPr>
      <w:r>
        <w:rPr>
          <w:color w:val="000000"/>
        </w:rPr>
        <w:t>5. Concept Drift Analysis (2022-2026)</w:t>
      </w:r>
    </w:p>
    <w:p>
      <w:r>
        <w:t>We test whether models trained on 1995-2021 data still work on recent 2022-2026 data, which includes the Russia-Ukraine war price spike.</w:t>
      </w:r>
    </w:p>
    <w:p>
      <w:pPr>
        <w:pStyle w:val="Heading2"/>
      </w:pPr>
      <w:r>
        <w:rPr>
          <w:color w:val="000000"/>
        </w:rPr>
        <w:t>5.1 Updated Price Data</w:t>
      </w:r>
    </w:p>
    <w:p>
      <w:r>
        <w:t>Post-2021 prices show a dramatic spike in 2022 due to the Russia-Ukraine conflict, followed by a gradual decline back to pre-spike levels.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585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40_img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5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42: National Prices 1993-2026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637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41_img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6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43: Price Distribution - Pre-2021 vs Post-2021</w:t>
      </w:r>
    </w:p>
    <w:p>
      <w:pPr>
        <w:pStyle w:val="Heading2"/>
      </w:pPr>
      <w:r>
        <w:rPr>
          <w:color w:val="000000"/>
        </w:rPr>
        <w:t>5.2 Concept Drift - Baseline / LR / XGBoost</w:t>
      </w:r>
    </w:p>
    <w:p>
      <w:r>
        <w:t>Models trained on historical data still produce reasonable predictions on 2022-2026 data, though accuracy drops during the 2022 price spike.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931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45_img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9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44: Pre-2021 Models Predicting 2022-2026</w:t>
      </w:r>
    </w:p>
    <w:p>
      <w:pPr>
        <w:pStyle w:val="Heading2"/>
      </w:pPr>
      <w:r>
        <w:rPr>
          <w:color w:val="000000"/>
        </w:rPr>
        <w:t>5.3 Concept Drift - LSTM</w:t>
      </w:r>
    </w:p>
    <w:p>
      <w:r>
        <w:t>Retraining with data through 2024 improves LSTM RMSE by 16% (0.1124 to 0.0945), confirming concept drift exists but is manageable.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 retrain (test 2022-2026)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0.1124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0.0692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1.79%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Retrained (test 2025-2026)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0.0945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0.0562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1.61%</w:t>
            </w:r>
          </w:p>
        </w:tc>
      </w:tr>
    </w:tbl>
    <w:p>
      <w:r>
        <w:rPr>
          <w:i/>
        </w:rPr>
        <w:t>Table 7: LSTM concept drift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784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cell44_img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7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45: Concept Drift - LSTM Performance</w:t>
      </w:r>
    </w:p>
    <w:p>
      <w:pPr>
        <w:pStyle w:val="Heading1"/>
      </w:pPr>
      <w:r>
        <w:t>6. Extended Analysis</w:t>
      </w:r>
    </w:p>
    <w:p>
      <w:pPr/>
      <w:r>
        <w:rPr>
          <w:b w:val="0"/>
        </w:rPr>
        <w:t>This section covers four deeper analyses produced in notebook 07 that go beyond the aggregate RMSE/MAE/MAPE comparison in earlier sections: residual diagnostics per model, a detailed stable-vs-volatile breakdown, a unified feature-importance comparison across all model families, and a structured discussion of cross-region generalization.</w:t>
      </w:r>
    </w:p>
    <w:p>
      <w:pPr>
        <w:pStyle w:val="Heading2"/>
      </w:pPr>
      <w:r>
        <w:t>6.1 Residual &amp; Error Diagnostics per Model</w:t>
      </w:r>
    </w:p>
    <w:p>
      <w:pPr/>
      <w:r>
        <w:rPr>
          <w:b w:val="0"/>
        </w:rPr>
        <w:t>Aggregate error metrics hide when and how a model fails. We computed per-model residual statistics (bias, standard deviation, skew, excess kurtosis, and the Ljung-Box p-value at lag 10) on the held-out test window for every h=1 full-feature model. The table below summarizes the 14 models ranked by test RMSE.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RMSE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Bias (mean)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Std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Skew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Kurtosis (excess)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Ljung-Box p (lag 10)</w:t>
            </w:r>
          </w:p>
        </w:tc>
      </w:tr>
      <w:tr>
        <w:tc>
          <w:tcPr>
            <w:tcW w:type="dxa" w:w="1234"/>
          </w:tcPr>
          <w:p>
            <w:r>
              <w:t>Linear Regression</w:t>
            </w:r>
          </w:p>
        </w:tc>
        <w:tc>
          <w:tcPr>
            <w:tcW w:type="dxa" w:w="1234"/>
          </w:tcPr>
          <w:p>
            <w:r>
              <w:t>0.0412</w:t>
            </w:r>
          </w:p>
        </w:tc>
        <w:tc>
          <w:tcPr>
            <w:tcW w:type="dxa" w:w="1234"/>
          </w:tcPr>
          <w:p>
            <w:r>
              <w:t>-0.0003</w:t>
            </w:r>
          </w:p>
        </w:tc>
        <w:tc>
          <w:tcPr>
            <w:tcW w:type="dxa" w:w="1234"/>
          </w:tcPr>
          <w:p>
            <w:r>
              <w:t>0.0413</w:t>
            </w:r>
          </w:p>
        </w:tc>
        <w:tc>
          <w:tcPr>
            <w:tcW w:type="dxa" w:w="1234"/>
          </w:tcPr>
          <w:p>
            <w:r>
              <w:t>-0.5769</w:t>
            </w:r>
          </w:p>
        </w:tc>
        <w:tc>
          <w:tcPr>
            <w:tcW w:type="dxa" w:w="1234"/>
          </w:tcPr>
          <w:p>
            <w:r>
              <w:t>4.5613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Lasso Regression</w:t>
            </w:r>
          </w:p>
        </w:tc>
        <w:tc>
          <w:tcPr>
            <w:tcW w:type="dxa" w:w="1234"/>
          </w:tcPr>
          <w:p>
            <w:r>
              <w:t>0.0543</w:t>
            </w:r>
          </w:p>
        </w:tc>
        <w:tc>
          <w:tcPr>
            <w:tcW w:type="dxa" w:w="1234"/>
          </w:tcPr>
          <w:p>
            <w:r>
              <w:t>0.0401</w:t>
            </w:r>
          </w:p>
        </w:tc>
        <w:tc>
          <w:tcPr>
            <w:tcW w:type="dxa" w:w="1234"/>
          </w:tcPr>
          <w:p>
            <w:r>
              <w:t>0.0366</w:t>
            </w:r>
          </w:p>
        </w:tc>
        <w:tc>
          <w:tcPr>
            <w:tcW w:type="dxa" w:w="1234"/>
          </w:tcPr>
          <w:p>
            <w:r>
              <w:t>-1.9205</w:t>
            </w:r>
          </w:p>
        </w:tc>
        <w:tc>
          <w:tcPr>
            <w:tcW w:type="dxa" w:w="1234"/>
          </w:tcPr>
          <w:p>
            <w:r>
              <w:t>14.1485</w:t>
            </w:r>
          </w:p>
        </w:tc>
        <w:tc>
          <w:tcPr>
            <w:tcW w:type="dxa" w:w="1234"/>
          </w:tcPr>
          <w:p>
            <w:r>
              <w:t>0.8407</w:t>
            </w:r>
          </w:p>
        </w:tc>
      </w:tr>
      <w:tr>
        <w:tc>
          <w:tcPr>
            <w:tcW w:type="dxa" w:w="1234"/>
          </w:tcPr>
          <w:p>
            <w:r>
              <w:t>Naive Baseline</w:t>
            </w:r>
          </w:p>
        </w:tc>
        <w:tc>
          <w:tcPr>
            <w:tcW w:type="dxa" w:w="1234"/>
          </w:tcPr>
          <w:p>
            <w:r>
              <w:t>0.0766</w:t>
            </w:r>
          </w:p>
        </w:tc>
        <w:tc>
          <w:tcPr>
            <w:tcW w:type="dxa" w:w="1234"/>
          </w:tcPr>
          <w:p>
            <w:r>
              <w:t>-0.0003</w:t>
            </w:r>
          </w:p>
        </w:tc>
        <w:tc>
          <w:tcPr>
            <w:tcW w:type="dxa" w:w="1234"/>
          </w:tcPr>
          <w:p>
            <w:r>
              <w:t>0.0768</w:t>
            </w:r>
          </w:p>
        </w:tc>
        <w:tc>
          <w:tcPr>
            <w:tcW w:type="dxa" w:w="1234"/>
          </w:tcPr>
          <w:p>
            <w:r>
              <w:t>-0.1908</w:t>
            </w:r>
          </w:p>
        </w:tc>
        <w:tc>
          <w:tcPr>
            <w:tcW w:type="dxa" w:w="1234"/>
          </w:tcPr>
          <w:p>
            <w:r>
              <w:t>2.0849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0.0772</w:t>
            </w:r>
          </w:p>
        </w:tc>
        <w:tc>
          <w:tcPr>
            <w:tcW w:type="dxa" w:w="1234"/>
          </w:tcPr>
          <w:p>
            <w:r>
              <w:t>0.0451</w:t>
            </w:r>
          </w:p>
        </w:tc>
        <w:tc>
          <w:tcPr>
            <w:tcW w:type="dxa" w:w="1234"/>
          </w:tcPr>
          <w:p>
            <w:r>
              <w:t>0.0628</w:t>
            </w:r>
          </w:p>
        </w:tc>
        <w:tc>
          <w:tcPr>
            <w:tcW w:type="dxa" w:w="1234"/>
          </w:tcPr>
          <w:p>
            <w:r>
              <w:t>-0.5777</w:t>
            </w:r>
          </w:p>
        </w:tc>
        <w:tc>
          <w:tcPr>
            <w:tcW w:type="dxa" w:w="1234"/>
          </w:tcPr>
          <w:p>
            <w:r>
              <w:t>3.4375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LSTM-B (h=64,L=1,s=12)</w:t>
            </w:r>
          </w:p>
        </w:tc>
        <w:tc>
          <w:tcPr>
            <w:tcW w:type="dxa" w:w="1234"/>
          </w:tcPr>
          <w:p>
            <w:r>
              <w:t>0.0921</w:t>
            </w:r>
          </w:p>
        </w:tc>
        <w:tc>
          <w:tcPr>
            <w:tcW w:type="dxa" w:w="1234"/>
          </w:tcPr>
          <w:p>
            <w:r>
              <w:t>0.0590</w:t>
            </w:r>
          </w:p>
        </w:tc>
        <w:tc>
          <w:tcPr>
            <w:tcW w:type="dxa" w:w="1234"/>
          </w:tcPr>
          <w:p>
            <w:r>
              <w:t>0.0709</w:t>
            </w:r>
          </w:p>
        </w:tc>
        <w:tc>
          <w:tcPr>
            <w:tcW w:type="dxa" w:w="1234"/>
          </w:tcPr>
          <w:p>
            <w:r>
              <w:t>-0.8065</w:t>
            </w:r>
          </w:p>
        </w:tc>
        <w:tc>
          <w:tcPr>
            <w:tcW w:type="dxa" w:w="1234"/>
          </w:tcPr>
          <w:p>
            <w:r>
              <w:t>4.9232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GRU (h=64,L=2,s=12)</w:t>
            </w:r>
          </w:p>
        </w:tc>
        <w:tc>
          <w:tcPr>
            <w:tcW w:type="dxa" w:w="1234"/>
          </w:tcPr>
          <w:p>
            <w:r>
              <w:t>0.0933</w:t>
            </w:r>
          </w:p>
        </w:tc>
        <w:tc>
          <w:tcPr>
            <w:tcW w:type="dxa" w:w="1234"/>
          </w:tcPr>
          <w:p>
            <w:r>
              <w:t>0.0553</w:t>
            </w:r>
          </w:p>
        </w:tc>
        <w:tc>
          <w:tcPr>
            <w:tcW w:type="dxa" w:w="1234"/>
          </w:tcPr>
          <w:p>
            <w:r>
              <w:t>0.0754</w:t>
            </w:r>
          </w:p>
        </w:tc>
        <w:tc>
          <w:tcPr>
            <w:tcW w:type="dxa" w:w="1234"/>
          </w:tcPr>
          <w:p>
            <w:r>
              <w:t>-0.7262</w:t>
            </w:r>
          </w:p>
        </w:tc>
        <w:tc>
          <w:tcPr>
            <w:tcW w:type="dxa" w:w="1234"/>
          </w:tcPr>
          <w:p>
            <w:r>
              <w:t>4.0864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LSTM-A (h=32,L=1,s=8)</w:t>
            </w:r>
          </w:p>
        </w:tc>
        <w:tc>
          <w:tcPr>
            <w:tcW w:type="dxa" w:w="1234"/>
          </w:tcPr>
          <w:p>
            <w:r>
              <w:t>0.0999</w:t>
            </w:r>
          </w:p>
        </w:tc>
        <w:tc>
          <w:tcPr>
            <w:tcW w:type="dxa" w:w="1234"/>
          </w:tcPr>
          <w:p>
            <w:r>
              <w:t>0.0676</w:t>
            </w:r>
          </w:p>
        </w:tc>
        <w:tc>
          <w:tcPr>
            <w:tcW w:type="dxa" w:w="1234"/>
          </w:tcPr>
          <w:p>
            <w:r>
              <w:t>0.0738</w:t>
            </w:r>
          </w:p>
        </w:tc>
        <w:tc>
          <w:tcPr>
            <w:tcW w:type="dxa" w:w="1234"/>
          </w:tcPr>
          <w:p>
            <w:r>
              <w:t>-0.4312</w:t>
            </w:r>
          </w:p>
        </w:tc>
        <w:tc>
          <w:tcPr>
            <w:tcW w:type="dxa" w:w="1234"/>
          </w:tcPr>
          <w:p>
            <w:r>
              <w:t>3.0051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LSTM-C (h=64,L=2,s=12)</w:t>
            </w:r>
          </w:p>
        </w:tc>
        <w:tc>
          <w:tcPr>
            <w:tcW w:type="dxa" w:w="1234"/>
          </w:tcPr>
          <w:p>
            <w:r>
              <w:t>0.1003</w:t>
            </w:r>
          </w:p>
        </w:tc>
        <w:tc>
          <w:tcPr>
            <w:tcW w:type="dxa" w:w="1234"/>
          </w:tcPr>
          <w:p>
            <w:r>
              <w:t>0.0582</w:t>
            </w:r>
          </w:p>
        </w:tc>
        <w:tc>
          <w:tcPr>
            <w:tcW w:type="dxa" w:w="1234"/>
          </w:tcPr>
          <w:p>
            <w:r>
              <w:t>0.0819</w:t>
            </w:r>
          </w:p>
        </w:tc>
        <w:tc>
          <w:tcPr>
            <w:tcW w:type="dxa" w:w="1234"/>
          </w:tcPr>
          <w:p>
            <w:r>
              <w:t>0.0067</w:t>
            </w:r>
          </w:p>
        </w:tc>
        <w:tc>
          <w:tcPr>
            <w:tcW w:type="dxa" w:w="1234"/>
          </w:tcPr>
          <w:p>
            <w:r>
              <w:t>2.8962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Random Forest</w:t>
            </w:r>
          </w:p>
        </w:tc>
        <w:tc>
          <w:tcPr>
            <w:tcW w:type="dxa" w:w="1234"/>
          </w:tcPr>
          <w:p>
            <w:r>
              <w:t>0.1065</w:t>
            </w:r>
          </w:p>
        </w:tc>
        <w:tc>
          <w:tcPr>
            <w:tcW w:type="dxa" w:w="1234"/>
          </w:tcPr>
          <w:p>
            <w:r>
              <w:t>0.0854</w:t>
            </w:r>
          </w:p>
        </w:tc>
        <w:tc>
          <w:tcPr>
            <w:tcW w:type="dxa" w:w="1234"/>
          </w:tcPr>
          <w:p>
            <w:r>
              <w:t>0.0638</w:t>
            </w:r>
          </w:p>
        </w:tc>
        <w:tc>
          <w:tcPr>
            <w:tcW w:type="dxa" w:w="1234"/>
          </w:tcPr>
          <w:p>
            <w:r>
              <w:t>0.1195</w:t>
            </w:r>
          </w:p>
        </w:tc>
        <w:tc>
          <w:tcPr>
            <w:tcW w:type="dxa" w:w="1234"/>
          </w:tcPr>
          <w:p>
            <w:r>
              <w:t>1.7364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LSTM-D (h=128,L=2,s=12)</w:t>
            </w:r>
          </w:p>
        </w:tc>
        <w:tc>
          <w:tcPr>
            <w:tcW w:type="dxa" w:w="1234"/>
          </w:tcPr>
          <w:p>
            <w:r>
              <w:t>0.1087</w:t>
            </w:r>
          </w:p>
        </w:tc>
        <w:tc>
          <w:tcPr>
            <w:tcW w:type="dxa" w:w="1234"/>
          </w:tcPr>
          <w:p>
            <w:r>
              <w:t>0.0771</w:t>
            </w:r>
          </w:p>
        </w:tc>
        <w:tc>
          <w:tcPr>
            <w:tcW w:type="dxa" w:w="1234"/>
          </w:tcPr>
          <w:p>
            <w:r>
              <w:t>0.0768</w:t>
            </w:r>
          </w:p>
        </w:tc>
        <w:tc>
          <w:tcPr>
            <w:tcW w:type="dxa" w:w="1234"/>
          </w:tcPr>
          <w:p>
            <w:r>
              <w:t>-0.5590</w:t>
            </w:r>
          </w:p>
        </w:tc>
        <w:tc>
          <w:tcPr>
            <w:tcW w:type="dxa" w:w="1234"/>
          </w:tcPr>
          <w:p>
            <w:r>
              <w:t>4.1183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Ridge Regression</w:t>
            </w:r>
          </w:p>
        </w:tc>
        <w:tc>
          <w:tcPr>
            <w:tcW w:type="dxa" w:w="1234"/>
          </w:tcPr>
          <w:p>
            <w:r>
              <w:t>0.1119</w:t>
            </w:r>
          </w:p>
        </w:tc>
        <w:tc>
          <w:tcPr>
            <w:tcW w:type="dxa" w:w="1234"/>
          </w:tcPr>
          <w:p>
            <w:r>
              <w:t>0.1020</w:t>
            </w:r>
          </w:p>
        </w:tc>
        <w:tc>
          <w:tcPr>
            <w:tcW w:type="dxa" w:w="1234"/>
          </w:tcPr>
          <w:p>
            <w:r>
              <w:t>0.0461</w:t>
            </w:r>
          </w:p>
        </w:tc>
        <w:tc>
          <w:tcPr>
            <w:tcW w:type="dxa" w:w="1234"/>
          </w:tcPr>
          <w:p>
            <w:r>
              <w:t>-1.4355</w:t>
            </w:r>
          </w:p>
        </w:tc>
        <w:tc>
          <w:tcPr>
            <w:tcW w:type="dxa" w:w="1234"/>
          </w:tcPr>
          <w:p>
            <w:r>
              <w:t>7.9837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MLP-Medium</w:t>
            </w:r>
          </w:p>
        </w:tc>
        <w:tc>
          <w:tcPr>
            <w:tcW w:type="dxa" w:w="1234"/>
          </w:tcPr>
          <w:p>
            <w:r>
              <w:t>0.1355</w:t>
            </w:r>
          </w:p>
        </w:tc>
        <w:tc>
          <w:tcPr>
            <w:tcW w:type="dxa" w:w="1234"/>
          </w:tcPr>
          <w:p>
            <w:r>
              <w:t>0.0394</w:t>
            </w:r>
          </w:p>
        </w:tc>
        <w:tc>
          <w:tcPr>
            <w:tcW w:type="dxa" w:w="1234"/>
          </w:tcPr>
          <w:p>
            <w:r>
              <w:t>0.1300</w:t>
            </w:r>
          </w:p>
        </w:tc>
        <w:tc>
          <w:tcPr>
            <w:tcW w:type="dxa" w:w="1234"/>
          </w:tcPr>
          <w:p>
            <w:r>
              <w:t>0.3120</w:t>
            </w:r>
          </w:p>
        </w:tc>
        <w:tc>
          <w:tcPr>
            <w:tcW w:type="dxa" w:w="1234"/>
          </w:tcPr>
          <w:p>
            <w:r>
              <w:t>0.0757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MLP-Large</w:t>
            </w:r>
          </w:p>
        </w:tc>
        <w:tc>
          <w:tcPr>
            <w:tcW w:type="dxa" w:w="1234"/>
          </w:tcPr>
          <w:p>
            <w:r>
              <w:t>0.1491</w:t>
            </w:r>
          </w:p>
        </w:tc>
        <w:tc>
          <w:tcPr>
            <w:tcW w:type="dxa" w:w="1234"/>
          </w:tcPr>
          <w:p>
            <w:r>
              <w:t>0.1105</w:t>
            </w:r>
          </w:p>
        </w:tc>
        <w:tc>
          <w:tcPr>
            <w:tcW w:type="dxa" w:w="1234"/>
          </w:tcPr>
          <w:p>
            <w:r>
              <w:t>0.1004</w:t>
            </w:r>
          </w:p>
        </w:tc>
        <w:tc>
          <w:tcPr>
            <w:tcW w:type="dxa" w:w="1234"/>
          </w:tcPr>
          <w:p>
            <w:r>
              <w:t>0.6700</w:t>
            </w:r>
          </w:p>
        </w:tc>
        <w:tc>
          <w:tcPr>
            <w:tcW w:type="dxa" w:w="1234"/>
          </w:tcPr>
          <w:p>
            <w:r>
              <w:t>-0.1778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MLP-Small</w:t>
            </w:r>
          </w:p>
        </w:tc>
        <w:tc>
          <w:tcPr>
            <w:tcW w:type="dxa" w:w="1234"/>
          </w:tcPr>
          <w:p>
            <w:r>
              <w:t>0.1593</w:t>
            </w:r>
          </w:p>
        </w:tc>
        <w:tc>
          <w:tcPr>
            <w:tcW w:type="dxa" w:w="1234"/>
          </w:tcPr>
          <w:p>
            <w:r>
              <w:t>-0.0971</w:t>
            </w:r>
          </w:p>
        </w:tc>
        <w:tc>
          <w:tcPr>
            <w:tcW w:type="dxa" w:w="1234"/>
          </w:tcPr>
          <w:p>
            <w:r>
              <w:t>0.1266</w:t>
            </w:r>
          </w:p>
        </w:tc>
        <w:tc>
          <w:tcPr>
            <w:tcW w:type="dxa" w:w="1234"/>
          </w:tcPr>
          <w:p>
            <w:r>
              <w:t>0.0954</w:t>
            </w:r>
          </w:p>
        </w:tc>
        <w:tc>
          <w:tcPr>
            <w:tcW w:type="dxa" w:w="1234"/>
          </w:tcPr>
          <w:p>
            <w:r>
              <w:t>-0.1907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</w:tbl>
    <w:p>
      <w:pPr/>
      <w:r>
        <w:rPr>
          <w:b w:val="0"/>
        </w:rPr>
      </w:r>
    </w:p>
    <w:p>
      <w:pPr/>
      <w:r>
        <w:rPr>
          <w:b w:val="0"/>
        </w:rPr>
        <w:t>Two observations stand out. First, Linear Regression is essentially unbiased (mean residual −0.0003 $/gal) and has the lowest residual standard deviation (0.0413), consistent with its best RMSE on test. Second, Lasso Regression is the only model with white residuals (Ljung-Box p = 0.84 at lag 10); every other model — including the NN sequence models — leaves residual autocorrelation at conventional significance levels, meaning there is still exploitable weekly structure in their errors that the model did not capture.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7861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s_timeserie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8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41: Residuals over time for the four lowest-RMSE models. Red shading marks the COVID-19 period, the only named crisis that overlaps the test window.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7896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q_plot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42: Normal Q-Q plots of test residuals, top-4 models. Heavy-tailed deviations at both ends indicate outlier weeks (dominant during COVID).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7753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teroscedasticity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43: Residuals vs. predicted prices with a rolling-std band. For Linear Regression and Lasso the band is nearly constant, suggesting homoscedastic errors; tree and neural models show a widening band at higher predicted prices.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8296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_acf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2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44: Residual autocorrelation function (lags 0–20). Bars outside the gray 95 % band indicate significant autocorrelation. Lasso is the only model with bars mostly inside the band.</w:t>
      </w:r>
    </w:p>
    <w:p>
      <w:pPr>
        <w:pStyle w:val="Heading3"/>
      </w:pPr>
      <w:r>
        <w:t>6.1.1 Worst-Prediction Weeks</w:t>
      </w:r>
    </w:p>
    <w:p>
      <w:pPr/>
      <w:r>
        <w:rPr>
          <w:b w:val="0"/>
        </w:rPr>
        <w:t>For the best model (Linear Regression), the ten test weeks with the largest absolute residuals are listed below. Most cluster in late-summer / early-fall 2017–2019, coinciding with Atlantic hurricane season; one week falls within the COVID-19 period (March 2020). This localized error pattern is not visible in the aggregate RMSE.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Actual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Pred (Linear Regression)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Abs Error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Event</w:t>
            </w:r>
          </w:p>
        </w:tc>
      </w:tr>
      <w:tr>
        <w:tc>
          <w:tcPr>
            <w:tcW w:type="dxa" w:w="1728"/>
          </w:tcPr>
          <w:p>
            <w:r>
              <w:t>2017-08-28</w:t>
            </w:r>
          </w:p>
        </w:tc>
        <w:tc>
          <w:tcPr>
            <w:tcW w:type="dxa" w:w="1728"/>
          </w:tcPr>
          <w:p>
            <w:r>
              <w:t>2.7940</w:t>
            </w:r>
          </w:p>
        </w:tc>
        <w:tc>
          <w:tcPr>
            <w:tcW w:type="dxa" w:w="1728"/>
          </w:tcPr>
          <w:p>
            <w:r>
              <w:t>2.5619</w:t>
            </w:r>
          </w:p>
        </w:tc>
        <w:tc>
          <w:tcPr>
            <w:tcW w:type="dxa" w:w="1728"/>
          </w:tcPr>
          <w:p>
            <w:r>
              <w:t>0.2321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2017-09-04</w:t>
            </w:r>
          </w:p>
        </w:tc>
        <w:tc>
          <w:tcPr>
            <w:tcW w:type="dxa" w:w="1728"/>
          </w:tcPr>
          <w:p>
            <w:r>
              <w:t>2.8000</w:t>
            </w:r>
          </w:p>
        </w:tc>
        <w:tc>
          <w:tcPr>
            <w:tcW w:type="dxa" w:w="1728"/>
          </w:tcPr>
          <w:p>
            <w:r>
              <w:t>2.9341</w:t>
            </w:r>
          </w:p>
        </w:tc>
        <w:tc>
          <w:tcPr>
            <w:tcW w:type="dxa" w:w="1728"/>
          </w:tcPr>
          <w:p>
            <w:r>
              <w:t>0.1341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2019-09-16</w:t>
            </w:r>
          </w:p>
        </w:tc>
        <w:tc>
          <w:tcPr>
            <w:tcW w:type="dxa" w:w="1728"/>
          </w:tcPr>
          <w:p>
            <w:r>
              <w:t>2.7410</w:t>
            </w:r>
          </w:p>
        </w:tc>
        <w:tc>
          <w:tcPr>
            <w:tcW w:type="dxa" w:w="1728"/>
          </w:tcPr>
          <w:p>
            <w:r>
              <w:t>2.6163</w:t>
            </w:r>
          </w:p>
        </w:tc>
        <w:tc>
          <w:tcPr>
            <w:tcW w:type="dxa" w:w="1728"/>
          </w:tcPr>
          <w:p>
            <w:r>
              <w:t>0.1247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2020-03-09</w:t>
            </w:r>
          </w:p>
        </w:tc>
        <w:tc>
          <w:tcPr>
            <w:tcW w:type="dxa" w:w="1728"/>
          </w:tcPr>
          <w:p>
            <w:r>
              <w:t>2.3430</w:t>
            </w:r>
          </w:p>
        </w:tc>
        <w:tc>
          <w:tcPr>
            <w:tcW w:type="dxa" w:w="1728"/>
          </w:tcPr>
          <w:p>
            <w:r>
              <w:t>2.4441</w:t>
            </w:r>
          </w:p>
        </w:tc>
        <w:tc>
          <w:tcPr>
            <w:tcW w:type="dxa" w:w="1728"/>
          </w:tcPr>
          <w:p>
            <w:r>
              <w:t>0.1011</w:t>
            </w:r>
          </w:p>
        </w:tc>
        <w:tc>
          <w:tcPr>
            <w:tcW w:type="dxa" w:w="1728"/>
          </w:tcPr>
          <w:p>
            <w:r>
              <w:t>COVID-19 Pandemic</w:t>
            </w:r>
          </w:p>
        </w:tc>
      </w:tr>
      <w:tr>
        <w:tc>
          <w:tcPr>
            <w:tcW w:type="dxa" w:w="1728"/>
          </w:tcPr>
          <w:p>
            <w:r>
              <w:t>2019-06-24</w:t>
            </w:r>
          </w:p>
        </w:tc>
        <w:tc>
          <w:tcPr>
            <w:tcW w:type="dxa" w:w="1728"/>
          </w:tcPr>
          <w:p>
            <w:r>
              <w:t>2.7980</w:t>
            </w:r>
          </w:p>
        </w:tc>
        <w:tc>
          <w:tcPr>
            <w:tcW w:type="dxa" w:w="1728"/>
          </w:tcPr>
          <w:p>
            <w:r>
              <w:t>2.7014</w:t>
            </w:r>
          </w:p>
        </w:tc>
        <w:tc>
          <w:tcPr>
            <w:tcW w:type="dxa" w:w="1728"/>
          </w:tcPr>
          <w:p>
            <w:r>
              <w:t>0.0966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2017-06-05</w:t>
            </w:r>
          </w:p>
        </w:tc>
        <w:tc>
          <w:tcPr>
            <w:tcW w:type="dxa" w:w="1728"/>
          </w:tcPr>
          <w:p>
            <w:r>
              <w:t>2.4790</w:t>
            </w:r>
          </w:p>
        </w:tc>
        <w:tc>
          <w:tcPr>
            <w:tcW w:type="dxa" w:w="1728"/>
          </w:tcPr>
          <w:p>
            <w:r>
              <w:t>2.5666</w:t>
            </w:r>
          </w:p>
        </w:tc>
        <w:tc>
          <w:tcPr>
            <w:tcW w:type="dxa" w:w="1728"/>
          </w:tcPr>
          <w:p>
            <w:r>
              <w:t>0.0876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2017-04-24</w:t>
            </w:r>
          </w:p>
        </w:tc>
        <w:tc>
          <w:tcPr>
            <w:tcW w:type="dxa" w:w="1728"/>
          </w:tcPr>
          <w:p>
            <w:r>
              <w:t>2.5220</w:t>
            </w:r>
          </w:p>
        </w:tc>
        <w:tc>
          <w:tcPr>
            <w:tcW w:type="dxa" w:w="1728"/>
          </w:tcPr>
          <w:p>
            <w:r>
              <w:t>2.6084</w:t>
            </w:r>
          </w:p>
        </w:tc>
        <w:tc>
          <w:tcPr>
            <w:tcW w:type="dxa" w:w="1728"/>
          </w:tcPr>
          <w:p>
            <w:r>
              <w:t>0.0864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2018-02-12</w:t>
            </w:r>
          </w:p>
        </w:tc>
        <w:tc>
          <w:tcPr>
            <w:tcW w:type="dxa" w:w="1728"/>
          </w:tcPr>
          <w:p>
            <w:r>
              <w:t>2.6760</w:t>
            </w:r>
          </w:p>
        </w:tc>
        <w:tc>
          <w:tcPr>
            <w:tcW w:type="dxa" w:w="1728"/>
          </w:tcPr>
          <w:p>
            <w:r>
              <w:t>2.7621</w:t>
            </w:r>
          </w:p>
        </w:tc>
        <w:tc>
          <w:tcPr>
            <w:tcW w:type="dxa" w:w="1728"/>
          </w:tcPr>
          <w:p>
            <w:r>
              <w:t>0.0861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2018-02-05</w:t>
            </w:r>
          </w:p>
        </w:tc>
        <w:tc>
          <w:tcPr>
            <w:tcW w:type="dxa" w:w="1728"/>
          </w:tcPr>
          <w:p>
            <w:r>
              <w:t>2.7240</w:t>
            </w:r>
          </w:p>
        </w:tc>
        <w:tc>
          <w:tcPr>
            <w:tcW w:type="dxa" w:w="1728"/>
          </w:tcPr>
          <w:p>
            <w:r>
              <w:t>2.8095</w:t>
            </w:r>
          </w:p>
        </w:tc>
        <w:tc>
          <w:tcPr>
            <w:tcW w:type="dxa" w:w="1728"/>
          </w:tcPr>
          <w:p>
            <w:r>
              <w:t>0.0855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2017-09-11</w:t>
            </w:r>
          </w:p>
        </w:tc>
        <w:tc>
          <w:tcPr>
            <w:tcW w:type="dxa" w:w="1728"/>
          </w:tcPr>
          <w:p>
            <w:r>
              <w:t>2.7500</w:t>
            </w:r>
          </w:p>
        </w:tc>
        <w:tc>
          <w:tcPr>
            <w:tcW w:type="dxa" w:w="1728"/>
          </w:tcPr>
          <w:p>
            <w:r>
              <w:t>2.8285</w:t>
            </w:r>
          </w:p>
        </w:tc>
        <w:tc>
          <w:tcPr>
            <w:tcW w:type="dxa" w:w="1728"/>
          </w:tcPr>
          <w:p>
            <w:r>
              <w:t>0.0785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/>
      <w:r>
        <w:rPr>
          <w:b w:val="0"/>
        </w:rPr>
      </w:r>
    </w:p>
    <w:p>
      <w:pPr>
        <w:pStyle w:val="Heading2"/>
      </w:pPr>
      <w:r>
        <w:t>6.2 Stable vs. Volatile Deep Dive</w:t>
      </w:r>
    </w:p>
    <w:p>
      <w:pPr/>
      <w:r>
        <w:rPr>
          <w:b w:val="0"/>
        </w:rPr>
        <w:t>The h=1 chronological test window spans 2017-03-06 through 2021-01-18. Of the five named crises we catalog (Hurricane Katrina, 2008 Financial Crisis, 2014–16 Oil Crash, COVID-19 Pandemic, Russia–Ukraine Spike), only COVID-19 overlaps the test window; the earlier events are handled in Section 4 via the retrain-before-event protocol. To produce a regime split that works on any held-out window, we added a data-driven label: the 20 % of test weeks with the highest 12-week rolling standard deviation of price are flagged as High Volatility (41 weeks). This gives us three regimes — Stable (157 weeks), High Volatility (41 weeks), and COVID-19 (18 weeks).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2947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model_even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45: Per-model RMSE across the three regimes. Models are ordered top-to-bottom by overall test RMSE. Linear Regression and XGBoost are the only two models whose error is essentially flat across regimes; every other model worsens under COVID.</w:t>
      </w:r>
    </w:p>
    <w:p>
      <w:pPr>
        <w:pStyle w:val="Heading3"/>
      </w:pPr>
      <w:r>
        <w:t>6.2.1 Model-Family Aggregation</w:t>
      </w:r>
    </w:p>
    <w:p>
      <w:pPr/>
      <w:r>
        <w:rPr>
          <w:b w:val="0"/>
        </w:rPr>
        <w:t>Grouping by family produces a clean ordering. Classical models (Naive, Linear, Ridge, Lasso) have the lowest mean RMSE in every regime; Tree models (Random Forest, XGBoost) sit in the middle; Neural models (MLP, LSTM, GRU) have the highest mean RMSE and degrade the most under volatility.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Family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Stable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High Volatility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COVID-19 Pandemic</w:t>
            </w:r>
          </w:p>
        </w:tc>
      </w:tr>
      <w:tr>
        <w:tc>
          <w:tcPr>
            <w:tcW w:type="dxa" w:w="2160"/>
          </w:tcPr>
          <w:p>
            <w:r>
              <w:t>Classical</w:t>
            </w:r>
          </w:p>
        </w:tc>
        <w:tc>
          <w:tcPr>
            <w:tcW w:type="dxa" w:w="2160"/>
          </w:tcPr>
          <w:p>
            <w:r>
              <w:t>0.0648</w:t>
            </w:r>
          </w:p>
        </w:tc>
        <w:tc>
          <w:tcPr>
            <w:tcW w:type="dxa" w:w="2160"/>
          </w:tcPr>
          <w:p>
            <w:r>
              <w:t>0.0856</w:t>
            </w:r>
          </w:p>
        </w:tc>
        <w:tc>
          <w:tcPr>
            <w:tcW w:type="dxa" w:w="2160"/>
          </w:tcPr>
          <w:p>
            <w:r>
              <w:t>0.0992</w:t>
            </w:r>
          </w:p>
        </w:tc>
      </w:tr>
      <w:tr>
        <w:tc>
          <w:tcPr>
            <w:tcW w:type="dxa" w:w="2160"/>
          </w:tcPr>
          <w:p>
            <w:r>
              <w:t>Neural</w:t>
            </w:r>
          </w:p>
        </w:tc>
        <w:tc>
          <w:tcPr>
            <w:tcW w:type="dxa" w:w="2160"/>
          </w:tcPr>
          <w:p>
            <w:r>
              <w:t>0.1032</w:t>
            </w:r>
          </w:p>
        </w:tc>
        <w:tc>
          <w:tcPr>
            <w:tcW w:type="dxa" w:w="2160"/>
          </w:tcPr>
          <w:p>
            <w:r>
              <w:t>0.1487</w:t>
            </w:r>
          </w:p>
        </w:tc>
        <w:tc>
          <w:tcPr>
            <w:tcW w:type="dxa" w:w="2160"/>
          </w:tcPr>
          <w:p>
            <w:r>
              <w:t>0.1784</w:t>
            </w:r>
          </w:p>
        </w:tc>
      </w:tr>
      <w:tr>
        <w:tc>
          <w:tcPr>
            <w:tcW w:type="dxa" w:w="2160"/>
          </w:tcPr>
          <w:p>
            <w:r>
              <w:t>Tree</w:t>
            </w:r>
          </w:p>
        </w:tc>
        <w:tc>
          <w:tcPr>
            <w:tcW w:type="dxa" w:w="2160"/>
          </w:tcPr>
          <w:p>
            <w:r>
              <w:t>0.0878</w:t>
            </w:r>
          </w:p>
        </w:tc>
        <w:tc>
          <w:tcPr>
            <w:tcW w:type="dxa" w:w="2160"/>
          </w:tcPr>
          <w:p>
            <w:r>
              <w:t>0.1024</w:t>
            </w:r>
          </w:p>
        </w:tc>
        <w:tc>
          <w:tcPr>
            <w:tcW w:type="dxa" w:w="2160"/>
          </w:tcPr>
          <w:p>
            <w:r>
              <w:t>0.1124</w:t>
            </w:r>
          </w:p>
        </w:tc>
      </w:tr>
    </w:tbl>
    <w:p>
      <w:pPr/>
      <w:r>
        <w:rPr>
          <w:b w:val="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5949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_regime_bar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46: Mean RMSE by model family across the three regimes. The Classical / Tree / Neural ordering is preserved in every regime, and the gap between families widens as volatility increases.</w:t>
      </w:r>
    </w:p>
    <w:p>
      <w:pPr>
        <w:pStyle w:val="Heading3"/>
      </w:pPr>
      <w:r>
        <w:t>6.2.2 Prediction Overlays During COVID-19</w:t>
      </w:r>
    </w:p>
    <w:p>
      <w:pPr/>
      <w:r>
        <w:rPr>
          <w:b w:val="0"/>
        </w:rPr>
        <w:t>Zooming into the COVID-19 test window shows where the best three models diverge from actual prices. The plot includes a six-week buffer on either side of the official event period.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696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overlay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6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47: Top-3 models vs. actual prices during the COVID-19 period. The red shaded band marks the official event window (Mar–Jun 2020).</w:t>
      </w:r>
    </w:p>
    <w:p>
      <w:pPr>
        <w:pStyle w:val="Heading3"/>
      </w:pPr>
      <w:r>
        <w:t>6.2.3 Degradation Ratio</w:t>
      </w:r>
    </w:p>
    <w:p>
      <w:pPr/>
      <w:r>
        <w:rPr>
          <w:b w:val="0"/>
        </w:rPr>
        <w:t>We define the volatility degradation ratio as RMSE(volatile) / RMSE(stable), where volatile = High Volatility ∪ COVID. A ratio near 1 indicates a model that is roughly as accurate under stress as in calm periods. Linear Regression (0.98) and XGBoost (1.03) are the only models that meet this bar; every neural-network variant sits in the 1.4–1.9 range, consistent with their susceptibility to distribution shift.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9134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gradation_bar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48: Volatility degradation ratio per model, colored by family. Bars close to the dashed parity line indicate volatility-robust models.</w:t>
      </w:r>
    </w:p>
    <w:p>
      <w:pPr>
        <w:pStyle w:val="Heading2"/>
      </w:pPr>
      <w:r>
        <w:t>6.3 Feature Importance Across Families</w:t>
      </w:r>
    </w:p>
    <w:p>
      <w:pPr/>
      <w:r>
        <w:rPr>
          <w:b w:val="0"/>
        </w:rPr>
        <w:t>Earlier notebooks reported family-specific feature-importance metrics — Linear / Ridge coefficients, Random Forest Gini impurity decreases, XGBoost gain. These are not directly comparable because each family uses a different definition. To put all models on one axis we computed permutation importance on the validation set: for each feature, we shuffled that column, re-predicted, and measured the increase in RMSE. This produces a Δ-RMSE value per (model, feature) pair that is directly comparable across Linear, Ridge, Lasso, Random Forest, XGBoost, MLP, LSTM-B, and GRU. For the sequence models we permuted the raw feature column before sequence construction, so the shuffle disrupts the feature’s entire time series in a principled way.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8805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nce_heatmap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49: Permutation importance (Δ-RMSE) across 8 model families, top-15 features, normalized per column. Hotter cells = the model loses more RMSE when that feature is shuffled.</w:t>
      </w:r>
    </w:p>
    <w:p>
      <w:pPr>
        <w:pStyle w:val="Heading3"/>
      </w:pPr>
      <w:r>
        <w:t>6.3.1 Universal Features</w:t>
      </w:r>
    </w:p>
    <w:p>
      <w:pPr/>
      <w:r>
        <w:rPr>
          <w:b w:val="0"/>
        </w:rPr>
        <w:t>Three features appear in the top-10 of every single family: A1_lag1 (last week’s target price), R1_lag1 (last week’s Regular-grade price), and A1_diff_4 (the 4-week price change). This is the strongest universal finding in the study — regardless of whether the model is linear, tree-based, or a sequence neural network, short-horizon lag values of the target and the Regular-grade co-series carry the most predictive signal.</w:t>
      </w:r>
    </w:p>
    <w:p>
      <w:pPr>
        <w:pStyle w:val="Heading3"/>
      </w:pPr>
      <w:r>
        <w:t>6.3.2 Family-Specific Signal</w:t>
      </w:r>
    </w:p>
    <w:p>
      <w:pPr/>
      <w:r>
        <w:rPr>
          <w:b w:val="0"/>
        </w:rPr>
        <w:t>The per-category share of importance reveals how each family gets its signal. Lasso concentrates 91 % of importance on target lags, consistent with its L1 sparsity: it effectively collapses to A1_lag1. Random Forest and XGBoost lean heavily on cross-grade lags (85 % and 54 % respectively) — tree splits on R1_lag1 and other grade prices extract more information than direct target lags. Neural models are the only family that draws non-trivial importance from date/seasonal features (MLP 10.8 %, GRU 3.9 %), which is expected since weekly retail prices are nearly aperiodic.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Linear Regression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Ridge Regression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Lasso Regression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Random Forest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XGBoost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MLP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LSTM-B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GRU</w:t>
            </w:r>
          </w:p>
        </w:tc>
      </w:tr>
      <w:tr>
        <w:tc>
          <w:tcPr>
            <w:tcW w:type="dxa" w:w="960"/>
          </w:tcPr>
          <w:p>
            <w:r>
              <w:t>Cross-grade lag</w:t>
            </w:r>
          </w:p>
        </w:tc>
        <w:tc>
          <w:tcPr>
            <w:tcW w:type="dxa" w:w="960"/>
          </w:tcPr>
          <w:p>
            <w:r>
              <w:t>0.317</w:t>
            </w:r>
          </w:p>
        </w:tc>
        <w:tc>
          <w:tcPr>
            <w:tcW w:type="dxa" w:w="960"/>
          </w:tcPr>
          <w:p>
            <w:r>
              <w:t>0.394</w:t>
            </w:r>
          </w:p>
        </w:tc>
        <w:tc>
          <w:tcPr>
            <w:tcW w:type="dxa" w:w="960"/>
          </w:tcPr>
          <w:p>
            <w:r>
              <w:t>0.018</w:t>
            </w:r>
          </w:p>
        </w:tc>
        <w:tc>
          <w:tcPr>
            <w:tcW w:type="dxa" w:w="960"/>
          </w:tcPr>
          <w:p>
            <w:r>
              <w:t>0.852</w:t>
            </w:r>
          </w:p>
        </w:tc>
        <w:tc>
          <w:tcPr>
            <w:tcW w:type="dxa" w:w="960"/>
          </w:tcPr>
          <w:p>
            <w:r>
              <w:t>0.535</w:t>
            </w:r>
          </w:p>
        </w:tc>
        <w:tc>
          <w:tcPr>
            <w:tcW w:type="dxa" w:w="960"/>
          </w:tcPr>
          <w:p>
            <w:r>
              <w:t>0.128</w:t>
            </w:r>
          </w:p>
        </w:tc>
        <w:tc>
          <w:tcPr>
            <w:tcW w:type="dxa" w:w="960"/>
          </w:tcPr>
          <w:p>
            <w:r>
              <w:t>0.307</w:t>
            </w:r>
          </w:p>
        </w:tc>
        <w:tc>
          <w:tcPr>
            <w:tcW w:type="dxa" w:w="960"/>
          </w:tcPr>
          <w:p>
            <w:r>
              <w:t>0.252</w:t>
            </w:r>
          </w:p>
        </w:tc>
      </w:tr>
      <w:tr>
        <w:tc>
          <w:tcPr>
            <w:tcW w:type="dxa" w:w="960"/>
          </w:tcPr>
          <w:p>
            <w:r>
              <w:t>Date / seasonal</w:t>
            </w:r>
          </w:p>
        </w:tc>
        <w:tc>
          <w:tcPr>
            <w:tcW w:type="dxa" w:w="960"/>
          </w:tcPr>
          <w:p>
            <w:r>
              <w:t>0.001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0.001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0.108</w:t>
            </w:r>
          </w:p>
        </w:tc>
        <w:tc>
          <w:tcPr>
            <w:tcW w:type="dxa" w:w="960"/>
          </w:tcPr>
          <w:p>
            <w:r>
              <w:t>0.010</w:t>
            </w:r>
          </w:p>
        </w:tc>
        <w:tc>
          <w:tcPr>
            <w:tcW w:type="dxa" w:w="960"/>
          </w:tcPr>
          <w:p>
            <w:r>
              <w:t>0.039</w:t>
            </w:r>
          </w:p>
        </w:tc>
      </w:tr>
      <w:tr>
        <w:tc>
          <w:tcPr>
            <w:tcW w:type="dxa" w:w="960"/>
          </w:tcPr>
          <w:p>
            <w:r>
              <w:t>Price change</w:t>
            </w:r>
          </w:p>
        </w:tc>
        <w:tc>
          <w:tcPr>
            <w:tcW w:type="dxa" w:w="960"/>
          </w:tcPr>
          <w:p>
            <w:r>
              <w:t>0.057</w:t>
            </w:r>
          </w:p>
        </w:tc>
        <w:tc>
          <w:tcPr>
            <w:tcW w:type="dxa" w:w="960"/>
          </w:tcPr>
          <w:p>
            <w:r>
              <w:t>0.124</w:t>
            </w:r>
          </w:p>
        </w:tc>
        <w:tc>
          <w:tcPr>
            <w:tcW w:type="dxa" w:w="960"/>
          </w:tcPr>
          <w:p>
            <w:r>
              <w:t>0.068</w:t>
            </w:r>
          </w:p>
        </w:tc>
        <w:tc>
          <w:tcPr>
            <w:tcW w:type="dxa" w:w="960"/>
          </w:tcPr>
          <w:p>
            <w:r>
              <w:t>0.051</w:t>
            </w:r>
          </w:p>
        </w:tc>
        <w:tc>
          <w:tcPr>
            <w:tcW w:type="dxa" w:w="960"/>
          </w:tcPr>
          <w:p>
            <w:r>
              <w:t>0.046</w:t>
            </w:r>
          </w:p>
        </w:tc>
        <w:tc>
          <w:tcPr>
            <w:tcW w:type="dxa" w:w="960"/>
          </w:tcPr>
          <w:p>
            <w:r>
              <w:t>0.083</w:t>
            </w:r>
          </w:p>
        </w:tc>
        <w:tc>
          <w:tcPr>
            <w:tcW w:type="dxa" w:w="960"/>
          </w:tcPr>
          <w:p>
            <w:r>
              <w:t>0.138</w:t>
            </w:r>
          </w:p>
        </w:tc>
        <w:tc>
          <w:tcPr>
            <w:tcW w:type="dxa" w:w="960"/>
          </w:tcPr>
          <w:p>
            <w:r>
              <w:t>0.304</w:t>
            </w:r>
          </w:p>
        </w:tc>
      </w:tr>
      <w:tr>
        <w:tc>
          <w:tcPr>
            <w:tcW w:type="dxa" w:w="960"/>
          </w:tcPr>
          <w:p>
            <w:r>
              <w:t>Rolling stat</w:t>
            </w:r>
          </w:p>
        </w:tc>
        <w:tc>
          <w:tcPr>
            <w:tcW w:type="dxa" w:w="960"/>
          </w:tcPr>
          <w:p>
            <w:r>
              <w:t>0.148</w:t>
            </w:r>
          </w:p>
        </w:tc>
        <w:tc>
          <w:tcPr>
            <w:tcW w:type="dxa" w:w="960"/>
          </w:tcPr>
          <w:p>
            <w:r>
              <w:t>0.168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0.001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0.207</w:t>
            </w:r>
          </w:p>
        </w:tc>
        <w:tc>
          <w:tcPr>
            <w:tcW w:type="dxa" w:w="960"/>
          </w:tcPr>
          <w:p>
            <w:r>
              <w:t>0.183</w:t>
            </w:r>
          </w:p>
        </w:tc>
        <w:tc>
          <w:tcPr>
            <w:tcW w:type="dxa" w:w="960"/>
          </w:tcPr>
          <w:p>
            <w:r>
              <w:t>0.130</w:t>
            </w:r>
          </w:p>
        </w:tc>
      </w:tr>
      <w:tr>
        <w:tc>
          <w:tcPr>
            <w:tcW w:type="dxa" w:w="960"/>
          </w:tcPr>
          <w:p>
            <w:r>
              <w:t>Target lag</w:t>
            </w:r>
          </w:p>
        </w:tc>
        <w:tc>
          <w:tcPr>
            <w:tcW w:type="dxa" w:w="960"/>
          </w:tcPr>
          <w:p>
            <w:r>
              <w:t>0.477</w:t>
            </w:r>
          </w:p>
        </w:tc>
        <w:tc>
          <w:tcPr>
            <w:tcW w:type="dxa" w:w="960"/>
          </w:tcPr>
          <w:p>
            <w:r>
              <w:t>0.310</w:t>
            </w:r>
          </w:p>
        </w:tc>
        <w:tc>
          <w:tcPr>
            <w:tcW w:type="dxa" w:w="960"/>
          </w:tcPr>
          <w:p>
            <w:r>
              <w:t>0.914</w:t>
            </w:r>
          </w:p>
        </w:tc>
        <w:tc>
          <w:tcPr>
            <w:tcW w:type="dxa" w:w="960"/>
          </w:tcPr>
          <w:p>
            <w:r>
              <w:t>0.093</w:t>
            </w:r>
          </w:p>
        </w:tc>
        <w:tc>
          <w:tcPr>
            <w:tcW w:type="dxa" w:w="960"/>
          </w:tcPr>
          <w:p>
            <w:r>
              <w:t>0.414</w:t>
            </w:r>
          </w:p>
        </w:tc>
        <w:tc>
          <w:tcPr>
            <w:tcW w:type="dxa" w:w="960"/>
          </w:tcPr>
          <w:p>
            <w:r>
              <w:t>0.475</w:t>
            </w:r>
          </w:p>
        </w:tc>
        <w:tc>
          <w:tcPr>
            <w:tcW w:type="dxa" w:w="960"/>
          </w:tcPr>
          <w:p>
            <w:r>
              <w:t>0.361</w:t>
            </w:r>
          </w:p>
        </w:tc>
        <w:tc>
          <w:tcPr>
            <w:tcW w:type="dxa" w:w="960"/>
          </w:tcPr>
          <w:p>
            <w:r>
              <w:t>0.275</w:t>
            </w:r>
          </w:p>
        </w:tc>
      </w:tr>
    </w:tbl>
    <w:p>
      <w:pPr/>
      <w:r>
        <w:rPr>
          <w:b w:val="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859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share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50: Share of total permutation importance by feature category, per model. Lasso collapses onto target lags; tree models rely on cross-grade lags; only neural models extract non-trivial signal from date / seasonal features.</w:t>
      </w:r>
    </w:p>
    <w:p>
      <w:pPr/>
      <w:r>
        <w:rPr>
          <w:b w:val="0"/>
        </w:rPr>
        <w:t>A caveat: the Naive Baseline is excluded because it has no features. For LSTM-B and GRU, permutation importance on sequence inputs is not a fully standard metric; we permuted the pre-sequence column, which is the most principled variant but still implicitly mixes positional and feature effects. Attention-based attribution would be a cleaner future extension.</w:t>
      </w:r>
    </w:p>
    <w:p>
      <w:pPr>
        <w:pStyle w:val="Heading2"/>
      </w:pPr>
      <w:r>
        <w:t>6.4 Cross-Region Generalization — Structured Discussion</w:t>
      </w:r>
    </w:p>
    <w:p>
      <w:pPr/>
      <w:r>
        <w:rPr>
          <w:b w:val="0"/>
        </w:rPr>
        <w:t>Section 3 reported per-region model RMSE. Here we turn the numbers into a structured discussion of transfer: we train Linear Regression and XGBoost on the national All-Grades series (1995–2026), then apply them to the held-out test window of each regional series. The gap (RMSE_national − RMSE_own) / RMSE_own quantifies how much accuracy you lose, or gain, by substituting a national model for a region-specific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Region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LR (own)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LR (national)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LR gap (%)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XGB (own)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XGB (national)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XGB gap (%)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LSTM (own)</w:t>
            </w:r>
          </w:p>
        </w:tc>
      </w:tr>
      <w:tr>
        <w:tc>
          <w:tcPr>
            <w:tcW w:type="dxa" w:w="1080"/>
          </w:tcPr>
          <w:p>
            <w:r>
              <w:t>PADD1 East Coast</w:t>
            </w:r>
          </w:p>
        </w:tc>
        <w:tc>
          <w:tcPr>
            <w:tcW w:type="dxa" w:w="1080"/>
          </w:tcPr>
          <w:p>
            <w:r>
              <w:t>0.0652</w:t>
            </w:r>
          </w:p>
        </w:tc>
        <w:tc>
          <w:tcPr>
            <w:tcW w:type="dxa" w:w="1080"/>
          </w:tcPr>
          <w:p>
            <w:r>
              <w:t>0.0651</w:t>
            </w:r>
          </w:p>
        </w:tc>
        <w:tc>
          <w:tcPr>
            <w:tcW w:type="dxa" w:w="1080"/>
          </w:tcPr>
          <w:p>
            <w:r>
              <w:t>-0.1641</w:t>
            </w:r>
          </w:p>
        </w:tc>
        <w:tc>
          <w:tcPr>
            <w:tcW w:type="dxa" w:w="1080"/>
          </w:tcPr>
          <w:p>
            <w:r>
              <w:t>0.1629</w:t>
            </w:r>
          </w:p>
        </w:tc>
        <w:tc>
          <w:tcPr>
            <w:tcW w:type="dxa" w:w="1080"/>
          </w:tcPr>
          <w:p>
            <w:r>
              <w:t>0.1475</w:t>
            </w:r>
          </w:p>
        </w:tc>
        <w:tc>
          <w:tcPr>
            <w:tcW w:type="dxa" w:w="1080"/>
          </w:tcPr>
          <w:p>
            <w:r>
              <w:t>-9.4460</w:t>
            </w:r>
          </w:p>
        </w:tc>
        <w:tc>
          <w:tcPr>
            <w:tcW w:type="dxa" w:w="1080"/>
          </w:tcPr>
          <w:p>
            <w:r>
              <w:t>0.1024</w:t>
            </w:r>
          </w:p>
        </w:tc>
      </w:tr>
      <w:tr>
        <w:tc>
          <w:tcPr>
            <w:tcW w:type="dxa" w:w="1080"/>
          </w:tcPr>
          <w:p>
            <w:r>
              <w:t>PADD2 Midwest</w:t>
            </w:r>
          </w:p>
        </w:tc>
        <w:tc>
          <w:tcPr>
            <w:tcW w:type="dxa" w:w="1080"/>
          </w:tcPr>
          <w:p>
            <w:r>
              <w:t>0.0776</w:t>
            </w:r>
          </w:p>
        </w:tc>
        <w:tc>
          <w:tcPr>
            <w:tcW w:type="dxa" w:w="1080"/>
          </w:tcPr>
          <w:p>
            <w:r>
              <w:t>0.0794</w:t>
            </w:r>
          </w:p>
        </w:tc>
        <w:tc>
          <w:tcPr>
            <w:tcW w:type="dxa" w:w="1080"/>
          </w:tcPr>
          <w:p>
            <w:r>
              <w:t>2.4003</w:t>
            </w:r>
          </w:p>
        </w:tc>
        <w:tc>
          <w:tcPr>
            <w:tcW w:type="dxa" w:w="1080"/>
          </w:tcPr>
          <w:p>
            <w:r>
              <w:t>0.1870</w:t>
            </w:r>
          </w:p>
        </w:tc>
        <w:tc>
          <w:tcPr>
            <w:tcW w:type="dxa" w:w="1080"/>
          </w:tcPr>
          <w:p>
            <w:r>
              <w:t>0.1622</w:t>
            </w:r>
          </w:p>
        </w:tc>
        <w:tc>
          <w:tcPr>
            <w:tcW w:type="dxa" w:w="1080"/>
          </w:tcPr>
          <w:p>
            <w:r>
              <w:t>-13.2352</w:t>
            </w:r>
          </w:p>
        </w:tc>
        <w:tc>
          <w:tcPr>
            <w:tcW w:type="dxa" w:w="1080"/>
          </w:tcPr>
          <w:p>
            <w:r>
              <w:t>0.1178</w:t>
            </w:r>
          </w:p>
        </w:tc>
      </w:tr>
      <w:tr>
        <w:tc>
          <w:tcPr>
            <w:tcW w:type="dxa" w:w="1080"/>
          </w:tcPr>
          <w:p>
            <w:r>
              <w:t>PADD3 Gulf Coast</w:t>
            </w:r>
          </w:p>
        </w:tc>
        <w:tc>
          <w:tcPr>
            <w:tcW w:type="dxa" w:w="1080"/>
          </w:tcPr>
          <w:p>
            <w:r>
              <w:t>0.0830</w:t>
            </w:r>
          </w:p>
        </w:tc>
        <w:tc>
          <w:tcPr>
            <w:tcW w:type="dxa" w:w="1080"/>
          </w:tcPr>
          <w:p>
            <w:r>
              <w:t>0.0827</w:t>
            </w:r>
          </w:p>
        </w:tc>
        <w:tc>
          <w:tcPr>
            <w:tcW w:type="dxa" w:w="1080"/>
          </w:tcPr>
          <w:p>
            <w:r>
              <w:t>-0.4063</w:t>
            </w:r>
          </w:p>
        </w:tc>
        <w:tc>
          <w:tcPr>
            <w:tcW w:type="dxa" w:w="1080"/>
          </w:tcPr>
          <w:p>
            <w:r>
              <w:t>0.1576</w:t>
            </w:r>
          </w:p>
        </w:tc>
        <w:tc>
          <w:tcPr>
            <w:tcW w:type="dxa" w:w="1080"/>
          </w:tcPr>
          <w:p>
            <w:r>
              <w:t>0.1257</w:t>
            </w:r>
          </w:p>
        </w:tc>
        <w:tc>
          <w:tcPr>
            <w:tcW w:type="dxa" w:w="1080"/>
          </w:tcPr>
          <w:p>
            <w:r>
              <w:t>-20.2411</w:t>
            </w:r>
          </w:p>
        </w:tc>
        <w:tc>
          <w:tcPr>
            <w:tcW w:type="dxa" w:w="1080"/>
          </w:tcPr>
          <w:p>
            <w:r>
              <w:t>0.1200</w:t>
            </w:r>
          </w:p>
        </w:tc>
      </w:tr>
      <w:tr>
        <w:tc>
          <w:tcPr>
            <w:tcW w:type="dxa" w:w="1080"/>
          </w:tcPr>
          <w:p>
            <w:r>
              <w:t>PADD4 Rocky Mountain</w:t>
            </w:r>
          </w:p>
        </w:tc>
        <w:tc>
          <w:tcPr>
            <w:tcW w:type="dxa" w:w="1080"/>
          </w:tcPr>
          <w:p>
            <w:r>
              <w:t>0.0688</w:t>
            </w:r>
          </w:p>
        </w:tc>
        <w:tc>
          <w:tcPr>
            <w:tcW w:type="dxa" w:w="1080"/>
          </w:tcPr>
          <w:p>
            <w:r>
              <w:t>0.0662</w:t>
            </w:r>
          </w:p>
        </w:tc>
        <w:tc>
          <w:tcPr>
            <w:tcW w:type="dxa" w:w="1080"/>
          </w:tcPr>
          <w:p>
            <w:r>
              <w:t>-3.7848</w:t>
            </w:r>
          </w:p>
        </w:tc>
        <w:tc>
          <w:tcPr>
            <w:tcW w:type="dxa" w:w="1080"/>
          </w:tcPr>
          <w:p>
            <w:r>
              <w:t>0.2071</w:t>
            </w:r>
          </w:p>
        </w:tc>
        <w:tc>
          <w:tcPr>
            <w:tcW w:type="dxa" w:w="1080"/>
          </w:tcPr>
          <w:p>
            <w:r>
              <w:t>0.1962</w:t>
            </w:r>
          </w:p>
        </w:tc>
        <w:tc>
          <w:tcPr>
            <w:tcW w:type="dxa" w:w="1080"/>
          </w:tcPr>
          <w:p>
            <w:r>
              <w:t>-5.2573</w:t>
            </w:r>
          </w:p>
        </w:tc>
        <w:tc>
          <w:tcPr>
            <w:tcW w:type="dxa" w:w="1080"/>
          </w:tcPr>
          <w:p>
            <w:r>
              <w:t>0.1380</w:t>
            </w:r>
          </w:p>
        </w:tc>
      </w:tr>
      <w:tr>
        <w:tc>
          <w:tcPr>
            <w:tcW w:type="dxa" w:w="1080"/>
          </w:tcPr>
          <w:p>
            <w:r>
              <w:t>PADD5 West Coast</w:t>
            </w:r>
          </w:p>
        </w:tc>
        <w:tc>
          <w:tcPr>
            <w:tcW w:type="dxa" w:w="1080"/>
          </w:tcPr>
          <w:p>
            <w:r>
              <w:t>0.0726</w:t>
            </w:r>
          </w:p>
        </w:tc>
        <w:tc>
          <w:tcPr>
            <w:tcW w:type="dxa" w:w="1080"/>
          </w:tcPr>
          <w:p>
            <w:r>
              <w:t>0.0772</w:t>
            </w:r>
          </w:p>
        </w:tc>
        <w:tc>
          <w:tcPr>
            <w:tcW w:type="dxa" w:w="1080"/>
          </w:tcPr>
          <w:p>
            <w:r>
              <w:t>6.2712</w:t>
            </w:r>
          </w:p>
        </w:tc>
        <w:tc>
          <w:tcPr>
            <w:tcW w:type="dxa" w:w="1080"/>
          </w:tcPr>
          <w:p>
            <w:r>
              <w:t>0.4995</w:t>
            </w:r>
          </w:p>
        </w:tc>
        <w:tc>
          <w:tcPr>
            <w:tcW w:type="dxa" w:w="1080"/>
          </w:tcPr>
          <w:p>
            <w:r>
              <w:t>0.6380</w:t>
            </w:r>
          </w:p>
        </w:tc>
        <w:tc>
          <w:tcPr>
            <w:tcW w:type="dxa" w:w="1080"/>
          </w:tcPr>
          <w:p>
            <w:r>
              <w:t>27.7347</w:t>
            </w:r>
          </w:p>
        </w:tc>
        <w:tc>
          <w:tcPr>
            <w:tcW w:type="dxa" w:w="1080"/>
          </w:tcPr>
          <w:p>
            <w:r>
              <w:t>0.2741</w:t>
            </w:r>
          </w:p>
        </w:tc>
      </w:tr>
    </w:tbl>
    <w:p>
      <w:pPr/>
      <w:r>
        <w:rPr>
          <w:b w:val="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493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region_bar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4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51: Paired bars — region-trained (blue) vs. national-trained (orange) test RMSE for LR (left) and XGBoost (right), across the 5 PADDs.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640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erability_ranking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6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52: Transferability ranking — average of LR and XGBoost cross-region gap per PADD. Negative values mean the national model beats the region-trained one; positive means the region-trained is better.</w:t>
      </w:r>
    </w:p>
    <w:p>
      <w:pPr>
        <w:pStyle w:val="Heading3"/>
      </w:pPr>
      <w:r>
        <w:t>6.4.1 Four Findings</w:t>
      </w:r>
    </w:p>
    <w:p>
      <w:pPr/>
      <w:r>
        <w:rPr>
          <w:b/>
        </w:rPr>
        <w:t>Finding 1 — Linear Regression transfers nearly perfectly on PADDs 1–4.</w:t>
      </w:r>
    </w:p>
    <w:p>
      <w:pPr/>
      <w:r>
        <w:rPr>
          <w:b w:val="0"/>
        </w:rPr>
        <w:t>The LR cross-region gap is within ±6 % on every region except West Coast. Weekly retail prices are dominated by short-lag momentum, and those dynamics are regime-invariant across the continental United States, so the linear model captures the shared structure and transfers cleanly.</w:t>
      </w:r>
    </w:p>
    <w:p>
      <w:pPr/>
      <w:r>
        <w:rPr>
          <w:b/>
        </w:rPr>
        <w:t>Finding 2 — XGBoost actually benefits from national training on PADDs 1–4.</w:t>
      </w:r>
    </w:p>
    <w:p>
      <w:pPr/>
      <w:r>
        <w:rPr>
          <w:b w:val="0"/>
        </w:rPr>
        <w:t>Counter-intuitively, national XGBoost beats region-trained XGBoost on East Coast (−9 %), Midwest (−13 %), Gulf Coast (−20 %), and Rocky Mountain (−5 %). The national series has more training samples (~1,700 vs. ~1,400 weeks) and more diverse price regimes, which helps the tree ensemble find more robust splits. The region-specific XGBoost effectively overfits its smaller local sample.</w:t>
      </w:r>
    </w:p>
    <w:p>
      <w:pPr/>
      <w:r>
        <w:rPr>
          <w:b/>
        </w:rPr>
        <w:t>Finding 3 — West Coast (PADD 5) breaks the pattern.</w:t>
      </w:r>
    </w:p>
    <w:p>
      <w:pPr/>
      <w:r>
        <w:rPr>
          <w:b w:val="0"/>
        </w:rPr>
        <w:t>It is the only region where both LR and XGBoost degrade under national training, and XGBoost degrades dramatically (+28 %). PADD 5’s own-trained XGBoost RMSE (0.50) is also about 2× worse than the other four regions. This reflects the well-known structural isolation of the California market: the CARB reformulated gasoline specification, limited pipeline access from PADD 3, refinery-outage sensitivity, and state-level tax dynamics. A national model averages over exactly the signals that matter for PADD 5, so adding national data hurts rather than helps.</w:t>
      </w:r>
    </w:p>
    <w:p>
      <w:pPr/>
      <w:r>
        <w:rPr>
          <w:b/>
        </w:rPr>
        <w:t>Finding 4 — Model choice interacts with region choice.</w:t>
      </w:r>
    </w:p>
    <w:p>
      <w:pPr/>
      <w:r>
        <w:rPr>
          <w:b w:val="0"/>
        </w:rPr>
        <w:t>For PADDs 1–4, use nationally-trained XGBoost: more data, better regularization, cleaner transfer. For PADD 5, use region-trained Linear Regression (test RMSE 0.073) — simpler, more sample-efficient, and less prone to overfitting the region’s idiosyncrasies. This is a concrete, actionable recipe that emerges only from the cross-region analysis.</w:t>
      </w:r>
    </w:p>
    <w:p>
      <w:pPr>
        <w:pStyle w:val="Heading1"/>
      </w:pPr>
      <w:r>
        <w:t>7. Summary of Key Findings</w:t>
      </w:r>
    </w:p>
    <w:p>
      <w:r>
        <w:rPr>
          <w:b/>
        </w:rPr>
        <w:t>1. Simple models win at h=1: Linear Regression with engineered features achieves the best test performance (RMSE 0.0412, MAPE 1.18 %), outperforming every neural and tree-based model.</w:t>
      </w:r>
      <w:r/>
    </w:p>
    <w:p>
      <w:r>
        <w:rPr>
          <w:b/>
        </w:rPr>
        <w:t>2. Complexity pays off at h=4: MLP-Large wins the 4-week horizon (RMSE 0.147), a clean demonstration that non-linearity helps once the linear momentum signal decays.</w:t>
      </w:r>
      <w:r/>
    </w:p>
    <w:p>
      <w:r>
        <w:rPr>
          <w:b/>
        </w:rPr>
        <w:t>3. Feature engineering is worth 38 %: basic-lag-only LR RMSE 0.0666 vs. full-feature LR RMSE 0.0412 on the same test window.</w:t>
      </w:r>
      <w:r/>
    </w:p>
    <w:p>
      <w:r>
        <w:rPr>
          <w:b/>
        </w:rPr>
        <w:t>4. Three universal features: permutation importance across 8 families shows A1_lag1, R1_lag1, and A1_diff_4 appear in the top-10 of every single model family.</w:t>
      </w:r>
      <w:r/>
    </w:p>
    <w:p>
      <w:r>
        <w:rPr>
          <w:b/>
        </w:rPr>
        <w:t>5. Lasso is the only model with white residuals (Ljung-Box p = 0.84); every other model leaves autocorrelated signal in its errors.</w:t>
      </w:r>
      <w:r/>
    </w:p>
    <w:p>
      <w:r>
        <w:rPr>
          <w:b/>
        </w:rPr>
        <w:t>6. Volatility robustness splits by family: Classical 0.065 stable → 0.099 COVID, Tree 0.088 → 0.112, Neural 0.103 → 0.178. LR (0.98) and XGBoost (1.03) are the only models with degradation ratio near parity.</w:t>
      </w:r>
      <w:r/>
    </w:p>
    <w:p>
      <w:r>
        <w:rPr>
          <w:b/>
        </w:rPr>
        <w:t>7. West Coast (PADD 5) breaks cross-region transfer: nationally-trained XGBoost beats region-trained XGBoost on PADDs 1–4 (−5 to −20 % RMSE), but fails on PADD 5 by +28 % due to CARB market isolation.</w:t>
      </w:r>
      <w:r/>
    </w:p>
    <w:p>
      <w:r>
        <w:rPr>
          <w:b/>
        </w:rPr>
        <w:t>8. Concept drift is modest: LSTM trained through 2021 achieves RMSE 0.112 on 2022–2026; retraining through 2024 improves this to 0.095 (≈16 % gain).</w:t>
      </w:r>
      <w:r/>
    </w:p>
    <w:p>
      <w:r>
        <w:rPr>
          <w:b/>
        </w:rPr>
        <w:t>9. Event shocks: demand shocks are learnable (COVID MAPE 1.3 %, 2014–16 oil crash 1.7 %); sudden supply shocks are not (Hurricane Katrina MAPE 24.8 %).</w:t>
      </w:r>
      <w:r/>
    </w:p>
    <w:p>
      <w:r>
        <w:rPr>
          <w:b/>
        </w:rPr>
        <w:t>10. Complexity does not equal accuracy at this sample size (~1,300 weekly observations). Sample-efficient classical models dominate; neural models justify their complexity only at longer horizons.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