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F97316"/>
          <w:sz w:val="72"/>
          <w:szCs w:val="72"/>
        </w:rPr>
        <w:t xml:space="preserve">WORKA</w:t>
      </w:r>
    </w:p>
    <w:p>
      <w:pPr>
        <w:spacing w:after="240" w:before="0"/>
        <w:jc w:val="center"/>
      </w:pPr>
      <w:r>
        <w:rPr>
          <w:rFonts w:ascii="Arial" w:cs="Arial" w:eastAsia="Arial" w:hAnsi="Arial"/>
          <w:color w:val="6B7280"/>
          <w:sz w:val="32"/>
          <w:szCs w:val="32"/>
        </w:rPr>
        <w:t xml:space="preserve">Business Brief &amp; Claude Code Build Plan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FFF7ED" w:val="clear"/>
            <w:tcMar>
              <w:top w:type="dxa" w:w="280"/>
              <w:left w:type="dxa" w:w="400"/>
              <w:bottom w:type="dxa" w:w="280"/>
              <w:right w:type="dxa" w:w="400"/>
            </w:tcMar>
          </w:tcPr>
          <w:p>
            <w:pPr>
              <w:spacing w:after="80" w:before="0"/>
              <w:jc w:val="center"/>
            </w:pPr>
            <w:r>
              <w:rPr>
                <w:rFonts w:ascii="Arial" w:cs="Arial" w:eastAsia="Arial" w:hAnsi="Arial"/>
                <w:i/>
                <w:iCs/>
                <w:color w:val="1A1A1A"/>
                <w:sz w:val="24"/>
                <w:szCs w:val="24"/>
              </w:rPr>
              <w:t xml:space="preserve">The quoting and job workflow built for Australian residential builders</w:t>
            </w:r>
          </w:p>
          <w:p>
            <w:pPr>
              <w:spacing w:after="0" w:before="0"/>
              <w:jc w:val="center"/>
            </w:pPr>
            <w:r>
              <w:rPr>
                <w:rFonts w:ascii="Arial" w:cs="Arial" w:eastAsia="Arial" w:hAnsi="Arial"/>
                <w:b/>
                <w:bCs/>
                <w:color w:val="F97316"/>
                <w:sz w:val="22"/>
                <w:szCs w:val="22"/>
              </w:rPr>
              <w:t xml:space="preserve">Upload plans → AI-assisted draft quote → builder-approved → live job in one click</w:t>
            </w:r>
          </w:p>
        </w:tc>
      </w:tr>
    </w:tbl>
    <w:p>
      <w:pPr>
        <w:spacing w:after="0" w:before="400"/>
      </w:pPr>
    </w:p>
    <w:p>
      <w:pPr>
        <w:spacing w:after="60" w:before="0"/>
        <w:jc w:val="center"/>
      </w:pPr>
      <w:r>
        <w:rPr>
          <w:rFonts w:ascii="Arial" w:cs="Arial" w:eastAsia="Arial" w:hAnsi="Arial"/>
          <w:b/>
          <w:bCs/>
          <w:color w:val="6B7280"/>
          <w:sz w:val="18"/>
          <w:szCs w:val="18"/>
        </w:rPr>
        <w:t xml:space="preserve">CONFIDENTIAL — INTERNAL BUILD DOCUMENT</w:t>
      </w:r>
    </w:p>
    <w:p>
      <w:pPr>
        <w:jc w:val="center"/>
      </w:pPr>
      <w:r>
        <w:rPr>
          <w:rFonts w:ascii="Arial" w:cs="Arial" w:eastAsia="Arial" w:hAnsi="Arial"/>
          <w:color w:val="6B7280"/>
          <w:sz w:val="18"/>
          <w:szCs w:val="18"/>
        </w:rPr>
        <w:t>Version 3.0  ·  May 2026  ·  Updated 31 May 2026 — Strategic Update</w:t>
      </w:r>
    </w:p>
    <w:p>
      <w:r>
        <w:br w:type="page"/>
      </w:r>
    </w:p>
    <w:p>
      <w:pPr>
        <w:pStyle w:val="Heading1"/>
        <w:pBdr>
          <w:bottom w:val="single" w:color="F97316" w:sz="8" w:space="6"/>
        </w:pBdr>
        <w:spacing w:after="120" w:before="360"/>
      </w:pPr>
      <w:r>
        <w:rPr>
          <w:rFonts w:ascii="Arial" w:cs="Arial" w:eastAsia="Arial" w:hAnsi="Arial"/>
          <w:b/>
          <w:bCs/>
          <w:color w:val="1A1A1A"/>
          <w:sz w:val="36"/>
          <w:szCs w:val="36"/>
        </w:rPr>
        <w:t xml:space="preserve">1. What WorkA Is</w:t>
      </w:r>
    </w:p>
    <w:p>
      <w:pPr>
        <w:spacing w:after="60" w:before="60"/>
      </w:pPr>
      <w:r>
        <w:rPr>
          <w:rFonts w:ascii="Arial" w:cs="Arial" w:eastAsia="Arial" w:hAnsi="Arial"/>
          <w:b w:val="false"/>
          <w:bCs w:val="false"/>
          <w:i w:val="false"/>
          <w:iCs w:val="false"/>
          <w:color w:val="374151"/>
          <w:sz w:val="22"/>
          <w:szCs w:val="22"/>
        </w:rPr>
        <w:t xml:space="preserve">WorkA is an AI operations manager for residential and commercial builders. It replaces the chaos of WhatsApp threads, spreadsheet quotes, paper variations, and missed invoices with a single intelligent interface that knows your jobs, your crew, your clients, and your money.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The core promise: Upload plans and get a builder-ready draft quote fast. The builder validates, approves, and sends it. Everything else flows from that moment.</w:t>
            </w:r>
          </w:p>
        </w:tc>
      </w:tr>
    </w:tbl>
    <w:p>
      <w:pPr>
        <w:spacing w:after="0" w:before="100"/>
      </w:pPr>
    </w:p>
    <w:p>
      <w:pPr>
        <w:pStyle w:val="Heading3"/>
        <w:spacing w:after="80" w:before="200"/>
      </w:pPr>
      <w:r>
        <w:rPr>
          <w:rFonts w:ascii="Arial" w:cs="Arial" w:eastAsia="Arial" w:hAnsi="Arial"/>
          <w:b/>
          <w:bCs/>
          <w:color w:val="374151"/>
          <w:sz w:val="22"/>
          <w:szCs w:val="22"/>
        </w:rPr>
        <w:t xml:space="preserve">WorkA IS</w:t>
      </w:r>
    </w:p>
    <w:p>
      <w:pPr>
        <w:pStyle w:val="ListParagraph"/>
        <w:numPr>
          <w:ilvl w:val="0"/>
          <w:numId w:val="2"/>
        </w:numPr>
        <w:spacing w:after="40" w:before="40"/>
      </w:pPr>
      <w:r>
        <w:rPr>
          <w:rFonts w:ascii="Arial" w:cs="Arial" w:eastAsia="Arial" w:hAnsi="Arial"/>
          <w:color w:val="374151"/>
          <w:sz w:val="21"/>
          <w:szCs w:val="21"/>
        </w:rPr>
        <w:t xml:space="preserve">AI quoting engine — upload plans, get a structured draft in minutes</w:t>
      </w:r>
    </w:p>
    <w:p>
      <w:pPr>
        <w:pStyle w:val="ListParagraph"/>
        <w:numPr>
          <w:ilvl w:val="0"/>
          <w:numId w:val="2"/>
        </w:numPr>
        <w:spacing w:after="40" w:before="40"/>
      </w:pPr>
      <w:r>
        <w:rPr>
          <w:rFonts w:ascii="Arial" w:cs="Arial" w:eastAsia="Arial" w:hAnsi="Arial"/>
          <w:color w:val="374151"/>
          <w:sz w:val="21"/>
          <w:szCs w:val="21"/>
        </w:rPr>
        <w:t xml:space="preserve">Job command center — every active job, variation, and invoice in one place</w:t>
      </w:r>
    </w:p>
    <w:p>
      <w:pPr>
        <w:pStyle w:val="ListParagraph"/>
        <w:numPr>
          <w:ilvl w:val="0"/>
          <w:numId w:val="2"/>
        </w:numPr>
        <w:spacing w:after="40" w:before="40"/>
      </w:pPr>
      <w:r>
        <w:rPr>
          <w:rFonts w:ascii="Arial" w:cs="Arial" w:eastAsia="Arial" w:hAnsi="Arial"/>
          <w:color w:val="374151"/>
          <w:sz w:val="21"/>
          <w:szCs w:val="21"/>
        </w:rPr>
        <w:t xml:space="preserve">Automated documentation and proof system — legal-grade audit trail automatically</w:t>
      </w:r>
    </w:p>
    <w:p>
      <w:pPr>
        <w:spacing w:after="0" w:before="80"/>
      </w:pPr>
    </w:p>
    <w:p>
      <w:pPr>
        <w:pStyle w:val="Heading3"/>
        <w:spacing w:after="80" w:before="200"/>
      </w:pPr>
      <w:r>
        <w:rPr>
          <w:rFonts w:ascii="Arial" w:cs="Arial" w:eastAsia="Arial" w:hAnsi="Arial"/>
          <w:b/>
          <w:bCs/>
          <w:color w:val="374151"/>
          <w:sz w:val="22"/>
          <w:szCs w:val="22"/>
        </w:rPr>
        <w:t xml:space="preserve">WorkA is NOT</w:t>
      </w:r>
    </w:p>
    <w:p>
      <w:pPr>
        <w:pStyle w:val="Heading3"/>
      </w:pPr>
      <w:r>
        <w:t xml:space="preserve">The Three Pillars</w:t>
      </w:r>
    </w:p>
    <w:p>
      <w:pPr/>
      <w:r>
        <w:t xml:space="preserve">WorkA is built on three pillars that serve distinct strategic purposes. Every product decision must strengthen at least one pillar.</w:t>
      </w:r>
    </w:p>
    <w:p>
      <w:pPr/>
      <w:r>
        <w:t xml:space="preserve">Quote Generation — Acquisition Engine. The quote gets builders in. It is the demo-able hook that makes WorkA discoverable and immediately useful. A builder hears 'upload your plans and get a quote in minutes' and tries it. Everything else flows from that first moment.</w:t>
      </w:r>
    </w:p>
    <w:p>
      <w:pPr/>
      <w:r>
        <w:t xml:space="preserve">Job Command Center — Retention Engine. The command center keeps builders. The morning brief creates daily habit. Job history, variation records, and margin data accumulate. After 90 days of consistent use, leaving WorkA means losing the operational memory of the business.</w:t>
      </w:r>
    </w:p>
    <w:p>
      <w:pPr/>
      <w:r>
        <w:t xml:space="preserve">WorkA Proof — Trust Engine. Proof protects builders. Timestamped variation approvals, client sign-off records, and communication history give builders a defensible record in every dispute. Proof is the feature builders cite when recommending WorkA to another builder.</w:t>
      </w:r>
    </w:p>
    <w:p>
      <w:pPr>
        <w:shd w:val="clear" w:color="auto" w:fill="FFF7ED"/>
      </w:pPr>
      <w:r>
        <w:t xml:space="preserve">The quote gets builders in. The command center keeps them. WorkA Proof protects them.</w:t>
      </w:r>
    </w:p>
    <w:p>
      <w:pPr>
        <w:pStyle w:val="ListParagraph"/>
        <w:numPr>
          <w:ilvl w:val="0"/>
          <w:numId w:val="2"/>
        </w:numPr>
        <w:spacing w:after="40" w:before="40"/>
      </w:pPr>
      <w:r>
        <w:rPr>
          <w:rFonts w:ascii="Arial" w:cs="Arial" w:eastAsia="Arial" w:hAnsi="Arial"/>
          <w:color w:val="374151"/>
          <w:sz w:val="21"/>
          <w:szCs w:val="21"/>
        </w:rPr>
        <w:t xml:space="preserve">Project management software</w:t>
      </w:r>
    </w:p>
    <w:p>
      <w:pPr>
        <w:pStyle w:val="ListParagraph"/>
        <w:numPr>
          <w:ilvl w:val="0"/>
          <w:numId w:val="2"/>
        </w:numPr>
        <w:spacing w:after="40" w:before="40"/>
      </w:pPr>
      <w:r>
        <w:rPr>
          <w:rFonts w:ascii="Arial" w:cs="Arial" w:eastAsia="Arial" w:hAnsi="Arial"/>
          <w:color w:val="374151"/>
          <w:sz w:val="21"/>
          <w:szCs w:val="21"/>
        </w:rPr>
        <w:t xml:space="preserve">A generic CRM</w:t>
      </w:r>
    </w:p>
    <w:p>
      <w:pPr>
        <w:pStyle w:val="ListParagraph"/>
        <w:numPr>
          <w:ilvl w:val="0"/>
          <w:numId w:val="2"/>
        </w:numPr>
        <w:spacing w:after="40" w:before="40"/>
      </w:pPr>
      <w:r>
        <w:rPr>
          <w:rFonts w:ascii="Arial" w:cs="Arial" w:eastAsia="Arial" w:hAnsi="Arial"/>
          <w:color w:val="374151"/>
          <w:sz w:val="21"/>
          <w:szCs w:val="21"/>
        </w:rPr>
        <w:t xml:space="preserve">Another Buildertrend clone</w:t>
      </w:r>
    </w:p>
    <w:p>
      <w:pPr>
        <w:pStyle w:val="ListParagraph"/>
        <w:numPr>
          <w:ilvl w:val="0"/>
          <w:numId w:val="2"/>
        </w:numPr>
        <w:spacing w:after="40" w:before="40"/>
      </w:pPr>
      <w:r>
        <w:rPr>
          <w:rFonts w:ascii="Arial" w:cs="Arial" w:eastAsia="Arial" w:hAnsi="Arial"/>
          <w:color w:val="374151"/>
          <w:sz w:val="21"/>
          <w:szCs w:val="21"/>
        </w:rPr>
        <w:t xml:space="preserve">Chat software</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2. Who We Are — The Builder Plan Customer</w:t>
      </w:r>
    </w:p>
    <w:p>
      <w:pPr>
        <w:spacing w:after="60" w:before="60"/>
      </w:pPr>
      <w:r>
        <w:rPr>
          <w:rFonts w:ascii="Arial" w:cs="Arial" w:eastAsia="Arial" w:hAnsi="Arial"/>
          <w:b w:val="false"/>
          <w:bCs w:val="false"/>
          <w:i w:val="false"/>
          <w:iCs w:val="false"/>
          <w:color w:val="374151"/>
          <w:sz w:val="22"/>
          <w:szCs w:val="22"/>
        </w:rPr>
        <w:t xml:space="preserve">The Builder plan at $179/month is the core of the business. Understanding this customer precisely determines every product decision.</w:t>
      </w:r>
    </w:p>
    <w:p>
      <w:pPr>
        <w:spacing w:after="0" w:before="80"/>
      </w:pPr>
    </w:p>
    <w:p>
      <w:pPr>
        <w:pStyle w:val="Heading3"/>
        <w:spacing w:after="80" w:before="200"/>
      </w:pPr>
      <w:r>
        <w:rPr>
          <w:rFonts w:ascii="Arial" w:cs="Arial" w:eastAsia="Arial" w:hAnsi="Arial"/>
          <w:b/>
          <w:bCs/>
          <w:color w:val="374151"/>
          <w:sz w:val="22"/>
          <w:szCs w:val="22"/>
        </w:rPr>
        <w:t xml:space="preserve">The Builder Plan Customer Profile</w:t>
      </w:r>
    </w:p>
    <w:p>
      <w:pPr>
        <w:spacing w:after="50" w:before="50"/>
      </w:pPr>
      <w:r>
        <w:rPr>
          <w:rFonts w:ascii="Arial" w:cs="Arial" w:eastAsia="Arial" w:hAnsi="Arial"/>
          <w:b/>
          <w:bCs/>
          <w:color w:val="F97316"/>
          <w:sz w:val="21"/>
          <w:szCs w:val="21"/>
        </w:rPr>
        <w:t xml:space="preserve">Business size:  </w:t>
      </w:r>
      <w:r>
        <w:rPr>
          <w:rFonts w:ascii="Arial" w:cs="Arial" w:eastAsia="Arial" w:hAnsi="Arial"/>
          <w:color w:val="1A1A1A"/>
          <w:sz w:val="21"/>
          <w:szCs w:val="21"/>
        </w:rPr>
        <w:t xml:space="preserve">Running 2–10 active jobs simultaneously</w:t>
      </w:r>
    </w:p>
    <w:p>
      <w:pPr>
        <w:spacing w:after="50" w:before="50"/>
      </w:pPr>
      <w:r>
        <w:rPr>
          <w:rFonts w:ascii="Arial" w:cs="Arial" w:eastAsia="Arial" w:hAnsi="Arial"/>
          <w:b/>
          <w:bCs/>
          <w:color w:val="F97316"/>
          <w:sz w:val="21"/>
          <w:szCs w:val="21"/>
        </w:rPr>
        <w:t xml:space="preserve">Annual revenue:  </w:t>
      </w:r>
      <w:r>
        <w:rPr>
          <w:rFonts w:ascii="Arial" w:cs="Arial" w:eastAsia="Arial" w:hAnsi="Arial"/>
          <w:color w:val="1A1A1A"/>
          <w:sz w:val="21"/>
          <w:szCs w:val="21"/>
        </w:rPr>
        <w:t xml:space="preserve">$500k to $3M</w:t>
      </w:r>
    </w:p>
    <w:p>
      <w:pPr>
        <w:spacing w:after="50" w:before="50"/>
      </w:pPr>
      <w:r>
        <w:rPr>
          <w:rFonts w:ascii="Arial" w:cs="Arial" w:eastAsia="Arial" w:hAnsi="Arial"/>
          <w:b/>
          <w:bCs/>
          <w:color w:val="F97316"/>
          <w:sz w:val="21"/>
          <w:szCs w:val="21"/>
        </w:rPr>
        <w:t xml:space="preserve">Crew:  </w:t>
      </w:r>
      <w:r>
        <w:rPr>
          <w:rFonts w:ascii="Arial" w:cs="Arial" w:eastAsia="Arial" w:hAnsi="Arial"/>
          <w:color w:val="1A1A1A"/>
          <w:sz w:val="21"/>
          <w:szCs w:val="21"/>
        </w:rPr>
        <w:t xml:space="preserve">1 to 5 people — a mix of direct employees and subcontractors</w:t>
      </w:r>
    </w:p>
    <w:p>
      <w:pPr>
        <w:spacing w:after="50" w:before="50"/>
      </w:pPr>
      <w:r>
        <w:rPr>
          <w:rFonts w:ascii="Arial" w:cs="Arial" w:eastAsia="Arial" w:hAnsi="Arial"/>
          <w:b/>
          <w:bCs/>
          <w:color w:val="F97316"/>
          <w:sz w:val="21"/>
          <w:szCs w:val="21"/>
        </w:rPr>
        <w:t xml:space="preserve">Location:  </w:t>
      </w:r>
      <w:r>
        <w:rPr>
          <w:rFonts w:ascii="Arial" w:cs="Arial" w:eastAsia="Arial" w:hAnsi="Arial"/>
          <w:color w:val="1A1A1A"/>
          <w:sz w:val="21"/>
          <w:szCs w:val="21"/>
        </w:rPr>
        <w:t xml:space="preserve">Australian metro areas — Melbourne, Sydney, Brisbane, Perth primarily</w:t>
      </w:r>
    </w:p>
    <w:p>
      <w:pPr>
        <w:spacing w:after="50" w:before="50"/>
      </w:pPr>
      <w:r>
        <w:rPr>
          <w:rFonts w:ascii="Arial" w:cs="Arial" w:eastAsia="Arial" w:hAnsi="Arial"/>
          <w:b/>
          <w:bCs/>
          <w:color w:val="F97316"/>
          <w:sz w:val="21"/>
          <w:szCs w:val="21"/>
        </w:rPr>
        <w:t xml:space="preserve">Device:  </w:t>
      </w:r>
      <w:r>
        <w:rPr>
          <w:rFonts w:ascii="Arial" w:cs="Arial" w:eastAsia="Arial" w:hAnsi="Arial"/>
          <w:color w:val="1A1A1A"/>
          <w:sz w:val="21"/>
          <w:szCs w:val="21"/>
        </w:rPr>
        <w:t xml:space="preserve">iPhone. Always. They are never at a desk.</w:t>
      </w:r>
    </w:p>
    <w:p>
      <w:pPr>
        <w:spacing w:after="50" w:before="50"/>
      </w:pPr>
      <w:r>
        <w:rPr>
          <w:rFonts w:ascii="Arial" w:cs="Arial" w:eastAsia="Arial" w:hAnsi="Arial"/>
          <w:b/>
          <w:bCs/>
          <w:color w:val="F97316"/>
          <w:sz w:val="21"/>
          <w:szCs w:val="21"/>
        </w:rPr>
        <w:t xml:space="preserve">Age:  </w:t>
      </w:r>
      <w:r>
        <w:rPr>
          <w:rFonts w:ascii="Arial" w:cs="Arial" w:eastAsia="Arial" w:hAnsi="Arial"/>
          <w:color w:val="1A1A1A"/>
          <w:sz w:val="21"/>
          <w:szCs w:val="21"/>
        </w:rPr>
        <w:t xml:space="preserve">32–52. Not early tech adopters but not technophobic.</w:t>
      </w:r>
    </w:p>
    <w:p>
      <w:pPr>
        <w:spacing w:after="50" w:before="50"/>
      </w:pPr>
      <w:r>
        <w:rPr>
          <w:rFonts w:ascii="Arial" w:cs="Arial" w:eastAsia="Arial" w:hAnsi="Arial"/>
          <w:b/>
          <w:bCs/>
          <w:color w:val="F97316"/>
          <w:sz w:val="21"/>
          <w:szCs w:val="21"/>
        </w:rPr>
        <w:t xml:space="preserve">Pain level:  </w:t>
      </w:r>
      <w:r>
        <w:rPr>
          <w:rFonts w:ascii="Arial" w:cs="Arial" w:eastAsia="Arial" w:hAnsi="Arial"/>
          <w:color w:val="1A1A1A"/>
          <w:sz w:val="21"/>
          <w:szCs w:val="21"/>
        </w:rPr>
        <w:t xml:space="preserve">High. They are drowning in admin while trying to run sites.</w:t>
      </w:r>
    </w:p>
    <w:p>
      <w:pPr>
        <w:spacing w:after="0" w:before="80"/>
      </w:pPr>
    </w:p>
    <w:p>
      <w:pPr>
        <w:pStyle w:val="Heading3"/>
        <w:spacing w:after="80" w:before="200"/>
      </w:pPr>
      <w:r>
        <w:rPr>
          <w:rFonts w:ascii="Arial" w:cs="Arial" w:eastAsia="Arial" w:hAnsi="Arial"/>
          <w:b/>
          <w:bCs/>
          <w:color w:val="374151"/>
          <w:sz w:val="22"/>
          <w:szCs w:val="22"/>
        </w:rPr>
        <w:t xml:space="preserve">What Their Day Actually Looks Like</w:t>
      </w:r>
    </w:p>
    <w:p>
      <w:pPr>
        <w:spacing w:after="60" w:before="60"/>
      </w:pPr>
      <w:r>
        <w:rPr>
          <w:rFonts w:ascii="Arial" w:cs="Arial" w:eastAsia="Arial" w:hAnsi="Arial"/>
          <w:b w:val="false"/>
          <w:bCs w:val="false"/>
          <w:i w:val="false"/>
          <w:iCs w:val="false"/>
          <w:color w:val="374151"/>
          <w:sz w:val="22"/>
          <w:szCs w:val="22"/>
        </w:rPr>
        <w:t xml:space="preserve">6:45am — On site before crew arrives. Checking WhatsApp for delivery updates.</w:t>
      </w:r>
    </w:p>
    <w:p>
      <w:pPr>
        <w:spacing w:after="60" w:before="60"/>
      </w:pPr>
      <w:r>
        <w:rPr>
          <w:rFonts w:ascii="Arial" w:cs="Arial" w:eastAsia="Arial" w:hAnsi="Arial"/>
          <w:b w:val="false"/>
          <w:bCs w:val="false"/>
          <w:i w:val="false"/>
          <w:iCs w:val="false"/>
          <w:color w:val="374151"/>
          <w:sz w:val="22"/>
          <w:szCs w:val="22"/>
        </w:rPr>
        <w:t xml:space="preserve">7:30am — Crew briefing. Three things happening on three different jobs.</w:t>
      </w:r>
    </w:p>
    <w:p>
      <w:pPr>
        <w:spacing w:after="60" w:before="60"/>
      </w:pPr>
      <w:r>
        <w:rPr>
          <w:rFonts w:ascii="Arial" w:cs="Arial" w:eastAsia="Arial" w:hAnsi="Arial"/>
          <w:b w:val="false"/>
          <w:bCs w:val="false"/>
          <w:i w:val="false"/>
          <w:iCs w:val="false"/>
          <w:color w:val="374151"/>
          <w:sz w:val="22"/>
          <w:szCs w:val="22"/>
        </w:rPr>
        <w:t xml:space="preserve">9:00am — Client calls about a variation from last week. Builder cannot remember the exact wording they agreed to.</w:t>
      </w:r>
    </w:p>
    <w:p>
      <w:pPr>
        <w:spacing w:after="60" w:before="60"/>
      </w:pPr>
      <w:r>
        <w:rPr>
          <w:rFonts w:ascii="Arial" w:cs="Arial" w:eastAsia="Arial" w:hAnsi="Arial"/>
          <w:b w:val="false"/>
          <w:bCs w:val="false"/>
          <w:i w:val="false"/>
          <w:iCs w:val="false"/>
          <w:color w:val="374151"/>
          <w:sz w:val="22"/>
          <w:szCs w:val="22"/>
        </w:rPr>
        <w:t xml:space="preserve">11:00am — Supplier quote comes in via email. Builder needs to update the quote they sent last Tuesday.</w:t>
      </w:r>
    </w:p>
    <w:p>
      <w:pPr>
        <w:spacing w:after="60" w:before="60"/>
      </w:pPr>
      <w:r>
        <w:rPr>
          <w:rFonts w:ascii="Arial" w:cs="Arial" w:eastAsia="Arial" w:hAnsi="Arial"/>
          <w:b w:val="false"/>
          <w:bCs w:val="false"/>
          <w:i w:val="false"/>
          <w:iCs w:val="false"/>
          <w:color w:val="374151"/>
          <w:sz w:val="22"/>
          <w:szCs w:val="22"/>
        </w:rPr>
        <w:t xml:space="preserve">2:00pm — New enquiry. Client wants a price on a rear extension. Builder has rough plans from the architect.</w:t>
      </w:r>
    </w:p>
    <w:p>
      <w:pPr>
        <w:spacing w:after="60" w:before="60"/>
      </w:pPr>
      <w:r>
        <w:rPr>
          <w:rFonts w:ascii="Arial" w:cs="Arial" w:eastAsia="Arial" w:hAnsi="Arial"/>
          <w:b w:val="false"/>
          <w:bCs w:val="false"/>
          <w:i w:val="false"/>
          <w:iCs w:val="false"/>
          <w:color w:val="374151"/>
          <w:sz w:val="22"/>
          <w:szCs w:val="22"/>
        </w:rPr>
        <w:t xml:space="preserve">5:30pm — Back in the ute. Needs to chase two invoices and log today's variation before he forgets.</w:t>
      </w:r>
    </w:p>
    <w:p>
      <w:pPr>
        <w:spacing w:after="60" w:before="60"/>
      </w:pPr>
      <w:r>
        <w:rPr>
          <w:rFonts w:ascii="Arial" w:cs="Arial" w:eastAsia="Arial" w:hAnsi="Arial"/>
          <w:b w:val="false"/>
          <w:bCs w:val="false"/>
          <w:i w:val="false"/>
          <w:iCs w:val="false"/>
          <w:color w:val="374151"/>
          <w:sz w:val="22"/>
          <w:szCs w:val="22"/>
        </w:rPr>
        <w:t xml:space="preserve">7:00pm — At home. Trying to finish the quote from the afternoon enquiry. Spreadsheet open. Three tabs. Getting it wrong.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This builder does not have time for software. They have time for things that work instantly and do not require training.</w:t>
            </w:r>
          </w:p>
        </w:tc>
      </w:tr>
    </w:tbl>
    <w:p>
      <w:pPr>
        <w:spacing w:after="0" w:before="80"/>
      </w:pPr>
    </w:p>
    <w:p>
      <w:pPr>
        <w:pStyle w:val="Heading3"/>
        <w:spacing w:after="80" w:before="200"/>
      </w:pPr>
      <w:r>
        <w:rPr>
          <w:rFonts w:ascii="Arial" w:cs="Arial" w:eastAsia="Arial" w:hAnsi="Arial"/>
          <w:b/>
          <w:bCs/>
          <w:color w:val="374151"/>
          <w:sz w:val="22"/>
          <w:szCs w:val="22"/>
        </w:rPr>
        <w:t xml:space="preserve">What They Are Willing to Pay For</w:t>
      </w:r>
    </w:p>
    <w:p>
      <w:pPr>
        <w:pStyle w:val="ListParagraph"/>
        <w:numPr>
          <w:ilvl w:val="0"/>
          <w:numId w:val="2"/>
        </w:numPr>
        <w:spacing w:after="40" w:before="40"/>
      </w:pPr>
      <w:r>
        <w:rPr>
          <w:rFonts w:ascii="Arial" w:cs="Arial" w:eastAsia="Arial" w:hAnsi="Arial"/>
          <w:color w:val="374151"/>
          <w:sz w:val="21"/>
          <w:szCs w:val="21"/>
        </w:rPr>
        <w:t xml:space="preserve">Winning the quote they did not have time to do properly</w:t>
      </w:r>
    </w:p>
    <w:p>
      <w:pPr>
        <w:pStyle w:val="ListParagraph"/>
        <w:numPr>
          <w:ilvl w:val="0"/>
          <w:numId w:val="2"/>
        </w:numPr>
        <w:spacing w:after="40" w:before="40"/>
      </w:pPr>
      <w:r>
        <w:rPr>
          <w:rFonts w:ascii="Arial" w:cs="Arial" w:eastAsia="Arial" w:hAnsi="Arial"/>
          <w:color w:val="374151"/>
          <w:sz w:val="21"/>
          <w:szCs w:val="21"/>
        </w:rPr>
        <w:t xml:space="preserve">Getting paid faster on jobs already running</w:t>
      </w:r>
    </w:p>
    <w:p>
      <w:pPr>
        <w:pStyle w:val="ListParagraph"/>
        <w:numPr>
          <w:ilvl w:val="0"/>
          <w:numId w:val="2"/>
        </w:numPr>
        <w:spacing w:after="40" w:before="40"/>
      </w:pPr>
      <w:r>
        <w:rPr>
          <w:rFonts w:ascii="Arial" w:cs="Arial" w:eastAsia="Arial" w:hAnsi="Arial"/>
          <w:color w:val="374151"/>
          <w:sz w:val="21"/>
          <w:szCs w:val="21"/>
        </w:rPr>
        <w:t xml:space="preserve">Not losing a variation dispute because they cannot prove what was agreed</w:t>
      </w:r>
    </w:p>
    <w:p>
      <w:pPr>
        <w:pStyle w:val="ListParagraph"/>
        <w:numPr>
          <w:ilvl w:val="0"/>
          <w:numId w:val="2"/>
        </w:numPr>
        <w:spacing w:after="40" w:before="40"/>
      </w:pPr>
      <w:r>
        <w:rPr>
          <w:rFonts w:ascii="Arial" w:cs="Arial" w:eastAsia="Arial" w:hAnsi="Arial"/>
          <w:color w:val="374151"/>
          <w:sz w:val="21"/>
          <w:szCs w:val="21"/>
        </w:rPr>
        <w:t xml:space="preserve">Knowing which job is bleeding margin before it is too late</w:t>
      </w:r>
    </w:p>
    <w:p>
      <w:pPr>
        <w:pStyle w:val="ListParagraph"/>
        <w:numPr>
          <w:ilvl w:val="0"/>
          <w:numId w:val="2"/>
        </w:numPr>
        <w:spacing w:after="40" w:before="40"/>
      </w:pPr>
      <w:r>
        <w:rPr>
          <w:rFonts w:ascii="Arial" w:cs="Arial" w:eastAsia="Arial" w:hAnsi="Arial"/>
          <w:color w:val="374151"/>
          <w:sz w:val="21"/>
          <w:szCs w:val="21"/>
        </w:rPr>
        <w:t xml:space="preserve">Not doing admin at 7pm</w:t>
      </w:r>
    </w:p>
    <w:p>
      <w:pPr>
        <w:spacing w:after="0" w:before="80"/>
      </w:pPr>
    </w:p>
    <w:p>
      <w:pPr>
        <w:pStyle w:val="Heading3"/>
        <w:spacing w:after="80" w:before="200"/>
      </w:pPr>
      <w:r>
        <w:rPr>
          <w:rFonts w:ascii="Arial" w:cs="Arial" w:eastAsia="Arial" w:hAnsi="Arial"/>
          <w:b/>
          <w:bCs/>
          <w:color w:val="374151"/>
          <w:sz w:val="22"/>
          <w:szCs w:val="22"/>
        </w:rPr>
        <w:t xml:space="preserve">What Will Make Them Churn</w:t>
      </w:r>
    </w:p>
    <w:p>
      <w:pPr>
        <w:pStyle w:val="ListParagraph"/>
        <w:numPr>
          <w:ilvl w:val="0"/>
          <w:numId w:val="2"/>
        </w:numPr>
        <w:spacing w:after="40" w:before="40"/>
      </w:pPr>
      <w:r>
        <w:rPr>
          <w:rFonts w:ascii="Arial" w:cs="Arial" w:eastAsia="Arial" w:hAnsi="Arial"/>
          <w:color w:val="374151"/>
          <w:sz w:val="21"/>
          <w:szCs w:val="21"/>
        </w:rPr>
        <w:t xml:space="preserve">Quote output that is wrong — even once. Word travels fast in the trades.</w:t>
      </w:r>
    </w:p>
    <w:p>
      <w:pPr>
        <w:pStyle w:val="ListParagraph"/>
        <w:numPr>
          <w:ilvl w:val="0"/>
          <w:numId w:val="2"/>
        </w:numPr>
        <w:spacing w:after="40" w:before="40"/>
      </w:pPr>
      <w:r>
        <w:rPr>
          <w:rFonts w:ascii="Arial" w:cs="Arial" w:eastAsia="Arial" w:hAnsi="Arial"/>
          <w:color w:val="374151"/>
          <w:sz w:val="21"/>
          <w:szCs w:val="21"/>
        </w:rPr>
        <w:t xml:space="preserve">Having to set up the product before they can use it</w:t>
      </w:r>
    </w:p>
    <w:p>
      <w:pPr>
        <w:pStyle w:val="ListParagraph"/>
        <w:numPr>
          <w:ilvl w:val="0"/>
          <w:numId w:val="2"/>
        </w:numPr>
        <w:spacing w:after="40" w:before="40"/>
      </w:pPr>
      <w:r>
        <w:rPr>
          <w:rFonts w:ascii="Arial" w:cs="Arial" w:eastAsia="Arial" w:hAnsi="Arial"/>
          <w:color w:val="374151"/>
          <w:sz w:val="21"/>
          <w:szCs w:val="21"/>
        </w:rPr>
        <w:t xml:space="preserve">The product asking them questions instead of answering them</w:t>
      </w:r>
    </w:p>
    <w:p>
      <w:pPr>
        <w:pStyle w:val="ListParagraph"/>
        <w:numPr>
          <w:ilvl w:val="0"/>
          <w:numId w:val="2"/>
        </w:numPr>
        <w:spacing w:after="40" w:before="40"/>
      </w:pPr>
      <w:r>
        <w:rPr>
          <w:rFonts w:ascii="Arial" w:cs="Arial" w:eastAsia="Arial" w:hAnsi="Arial"/>
          <w:color w:val="374151"/>
          <w:sz w:val="21"/>
          <w:szCs w:val="21"/>
        </w:rPr>
        <w:t xml:space="preserve">Anything that feels like admin homework</w:t>
      </w:r>
    </w:p>
    <w:p>
      <w:pPr>
        <w:pStyle w:val="ListParagraph"/>
        <w:numPr>
          <w:ilvl w:val="0"/>
          <w:numId w:val="2"/>
        </w:numPr>
        <w:spacing w:after="40" w:before="40"/>
      </w:pPr>
      <w:r>
        <w:rPr>
          <w:rFonts w:ascii="Arial" w:cs="Arial" w:eastAsia="Arial" w:hAnsi="Arial"/>
          <w:color w:val="374151"/>
          <w:sz w:val="21"/>
          <w:szCs w:val="21"/>
        </w:rPr>
        <w:t xml:space="preserve">A product that sends something to their client without their knowledge</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3. The Moat</w:t>
      </w:r>
    </w:p>
    <w:p>
      <w:pPr>
        <w:pStyle w:val="Heading3"/>
        <w:spacing w:after="80" w:before="200"/>
      </w:pPr>
      <w:r>
        <w:rPr>
          <w:rFonts w:ascii="Arial" w:cs="Arial" w:eastAsia="Arial" w:hAnsi="Arial"/>
          <w:b/>
          <w:bCs/>
          <w:color w:val="374151"/>
          <w:sz w:val="22"/>
          <w:szCs w:val="22"/>
        </w:rPr>
        <w:t xml:space="preserve">Primary Moat — Co-Founder Validation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Upload plans → AI-assisted draft → builder resolves assumptions → approved quote → live job in one click</w:t>
            </w:r>
          </w:p>
        </w:tc>
      </w:tr>
    </w:tbl>
    <w:p>
      <w:pPr>
        <w:spacing w:after="0" w:before="80"/>
      </w:pPr>
    </w:p>
    <w:p>
      <w:pPr>
        <w:spacing w:after="60" w:before="60"/>
      </w:pPr>
      <w:r>
        <w:rPr>
          <w:rFonts w:ascii="Arial" w:cs="Arial" w:eastAsia="Arial" w:hAnsi="Arial"/>
          <w:b w:val="false"/>
          <w:bCs w:val="false"/>
          <w:i w:val="false"/>
          <w:iCs w:val="false"/>
          <w:color w:val="374151"/>
          <w:sz w:val="22"/>
          <w:szCs w:val="22"/>
        </w:rPr>
        <w:t xml:space="preserve">WorkA’s co-founder runs an active Australian residential construction business. This is not a feature — it is the product’s most defensible asset. Every quote the co-founder runs through WorkA is a live calibration event against real Australian jobs, real supplier pricing, and real subcontractor rates. Competitors cannot replicate this without the same access. Buildxact has cost databases. Buildertrend has workflow data. Neither has a construction business generating proprietary ground-truth feedback from day one. This is the validation loop that makes the AI output trustworthy, and it cannot be purchased or copied quickly.</w:t>
      </w:r>
    </w:p>
    <w:p>
      <w:pPr>
        <w:spacing w:after="0" w:before="80"/>
      </w:pPr>
    </w:p>
    <w:p>
      <w:pPr>
        <w:pStyle w:val="Heading3"/>
        <w:spacing w:after="80" w:before="200"/>
      </w:pPr>
      <w:r>
        <w:rPr>
          <w:rFonts w:ascii="Arial" w:cs="Arial" w:eastAsia="Arial" w:hAnsi="Arial"/>
          <w:b/>
          <w:bCs/>
          <w:color w:val="374151"/>
          <w:sz w:val="22"/>
          <w:szCs w:val="22"/>
        </w:rPr>
        <w:t xml:space="preserve">Secondary Moat — Australian Workflow Depth</w:t>
      </w:r>
    </w:p>
    <w:p>
      <w:pPr>
        <w:spacing w:after="60" w:before="60"/>
      </w:pPr>
      <w:r>
        <w:rPr>
          <w:rFonts w:ascii="Arial" w:cs="Arial" w:eastAsia="Arial" w:hAnsi="Arial"/>
          <w:b w:val="false"/>
          <w:bCs w:val="false"/>
          <w:i w:val="false"/>
          <w:iCs w:val="false"/>
          <w:color w:val="374151"/>
          <w:sz w:val="22"/>
          <w:szCs w:val="22"/>
        </w:rPr>
        <w:t xml:space="preserve">US-built competitors (Procore, Buildertrend, Estimator360) treat Australian compliance as an afterthought. WorkA is built from the ground up around NCC requirements, QBCC licensing, HIA contract structures, and Australian state-specific security of payment legislation. This is not a feature flag — it is architectural. A competitor serving the Australian SMB residential market correctly has to rebuild their compliance layer from scratch. WorkA also bakes in WorkA Proof: automatic timestamped documentation of every variation, approval, and site communication. Builders get into payment disputes. The builder with the audit trail wins. No competitor does this automatically for SMB residential.</w:t>
      </w:r>
    </w:p>
    <w:p>
      <w:pPr>
        <w:spacing w:after="0" w:before="80"/>
      </w:pPr>
    </w:p>
    <w:p>
      <w:pPr>
        <w:pStyle w:val="Heading3"/>
        <w:spacing w:after="80" w:before="200"/>
      </w:pPr>
      <w:r>
        <w:rPr>
          <w:rFonts w:ascii="Arial" w:cs="Arial" w:eastAsia="Arial" w:hAnsi="Arial"/>
          <w:b/>
          <w:bCs/>
          <w:color w:val="374151"/>
          <w:sz w:val="22"/>
          <w:szCs w:val="22"/>
        </w:rPr>
        <w:t xml:space="preserve">The Data Moat — Grows With Use</w:t>
      </w:r>
    </w:p>
    <w:p>
      <w:pPr>
        <w:spacing w:after="60" w:before="60"/>
      </w:pPr>
      <w:r>
        <w:rPr>
          <w:rFonts w:ascii="Arial" w:cs="Arial" w:eastAsia="Arial" w:hAnsi="Arial"/>
          <w:b w:val="false"/>
          <w:bCs w:val="false"/>
          <w:i w:val="false"/>
          <w:iCs w:val="false"/>
          <w:color w:val="374151"/>
          <w:sz w:val="22"/>
          <w:szCs w:val="22"/>
        </w:rPr>
        <w:t xml:space="preserve">Every quote validated by the co-founder’s construction business and every paying builder’s resolved assumptions trains WorkA on what Australian residential construction actually costs — by region, by trade, by job type. After 12 months of real builder data, WorkA knows that a three-bedroom renovation in Fitzroy costs $380k–$420k at 24% margin with electrical typically running $14–18k. A generic AI model does not know this. Buildxact has cost databases; they do not have builder-specific calibration data from live jobs with assumption-level resolution recorded. This moat compounds with every quote and cannot be replicated without years of the same access.</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4. Estimation Engine Standards</w:t>
      </w:r>
    </w:p>
    <w:p>
      <w:pPr>
        <w:spacing w:after="60" w:before="60"/>
      </w:pPr>
      <w:r>
        <w:rPr>
          <w:rFonts w:ascii="Arial" w:cs="Arial" w:eastAsia="Arial" w:hAnsi="Arial"/>
          <w:color w:val="374151"/>
          <w:sz w:val="22"/>
          <w:szCs w:val="22"/>
        </w:rPr>
        <w:t xml:space="preserve">These three standards are locked at the platform level. Every estimation feature — quote engine, assumption control, feasibility calculator — must conform to them. They are not implementation details. They are what makes WorkA’s output trustworthy enough for a builder to sign their name to.</w:t>
      </w:r>
    </w:p>
    <w:p>
      <w:pPr>
        <w:spacing w:after="0" w:before="80"/>
      </w:pPr>
    </w:p>
    <w:p>
      <w:pPr>
        <w:pStyle w:val="Heading3"/>
        <w:spacing w:after="80" w:before="200"/>
      </w:pPr>
      <w:r>
        <w:rPr>
          <w:rFonts w:ascii="Arial" w:cs="Arial" w:eastAsia="Arial" w:hAnsi="Arial"/>
          <w:b/>
          <w:bCs/>
          <w:color w:val="374151"/>
          <w:sz w:val="22"/>
          <w:szCs w:val="22"/>
        </w:rPr>
        <w:t xml:space="preserve">4.1 Trade Category Schema (13 Standard Categories)</w:t>
      </w:r>
    </w:p>
    <w:p>
      <w:pPr>
        <w:spacing w:after="60" w:before="60"/>
      </w:pPr>
      <w:r>
        <w:rPr>
          <w:rFonts w:ascii="Arial" w:cs="Arial" w:eastAsia="Arial" w:hAnsi="Arial"/>
          <w:color w:val="374151"/>
          <w:sz w:val="22"/>
          <w:szCs w:val="22"/>
        </w:rPr>
        <w:t xml:space="preserve">This taxonomy is the platform standard. The database schema, AI extraction prompts, and quote UI all use these exact 13 categories and no others. Locking this now prevents schema drift as the product grows.</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720"/>
        <w:gridCol w:w="2880"/>
        <w:gridCol w:w="5760"/>
      </w:tblGrid>
      <w:tr>
        <w:tc>
          <w:tcPr>
            <w:tcW w:type="dxa" w:w="72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Trade Category</w:t>
            </w:r>
          </w:p>
        </w:tc>
        <w:tc>
          <w:tcPr>
            <w:tcW w:type="dxa" w:w="57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Typical Line Items</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Site Works &amp; Concrete</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Excavation, footings, slab, paths, drainage</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2</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Framing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Floor, wall, roof framing, structural steel, LVL beams</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3</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Roofing</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Roof sheeting (Colorbond/tile), flashings, gutters, downpipes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4</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External Cladding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Brick, render, weatherboard, fibre cement, timber, stone</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5</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Insulation</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Wall batts, ceiling batts, foil underlay, sarking</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6</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Internal Linings</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Plasterboard walls and ceilings, cornice, set</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7</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Fit-out Carpentry</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Doors, door hardware, skirtings, architraves, shelving</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8</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Cabinetry</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Kitchen, laundry, vanities, wardrobes, linen</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9</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Paint</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Internal walls and ceilings, external, feature walls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10</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Flooring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Tiles, carpet, timber, vinyl, polished concrete</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11</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Fixtures &amp; Tapware</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Toilets, basins, showers, baths, taps, heated rails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12</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Electrical</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GPOs, switches, lights, data, alarms, switchboard</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13</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Preliminaries</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Permits, council fees, site costs, insurance, scaffolding</w:t>
            </w:r>
          </w:p>
        </w:tc>
      </w:tr>
    </w:tbl>
    <w:p>
      <w:pPr>
        <w:spacing w:after="0" w:before="80"/>
      </w:pPr>
    </w:p>
    <w:p>
      <w:pPr>
        <w:pStyle w:val="Heading3"/>
        <w:spacing w:after="80" w:before="200"/>
      </w:pPr>
      <w:r>
        <w:rPr>
          <w:rFonts w:ascii="Arial" w:cs="Arial" w:eastAsia="Arial" w:hAnsi="Arial"/>
          <w:b/>
          <w:bCs/>
          <w:color w:val="374151"/>
          <w:sz w:val="22"/>
          <w:szCs w:val="22"/>
        </w:rPr>
        <w:t xml:space="preserve">4.2 Quantity Validation Gates</w:t>
      </w:r>
    </w:p>
    <w:p>
      <w:pPr>
        <w:spacing w:after="60" w:before="60"/>
      </w:pPr>
      <w:r>
        <w:rPr>
          <w:rFonts w:ascii="Arial" w:cs="Arial" w:eastAsia="Arial" w:hAnsi="Arial"/>
          <w:color w:val="374151"/>
          <w:sz w:val="22"/>
          <w:szCs w:val="22"/>
        </w:rPr>
        <w:t xml:space="preserve">Every quantity extracted by the AI extraction engine passes through three server-side validation gates before it is accepted. A quantity that fails any gate is set to null and surfaced as an unresolved assumption — never silently carried forward. A blocked estimate is better than a wrong one. These gates run after AI extraction, before any pricing is applied.</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440"/>
        <w:gridCol w:w="3960"/>
        <w:gridCol w:w="3960"/>
      </w:tblGrid>
      <w:tr>
        <w:tc>
          <w:tcPr>
            <w:tcW w:type="dxa" w:w="144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Gate</w:t>
            </w:r>
          </w:p>
        </w:tc>
        <w:tc>
          <w:tcPr>
            <w:tcW w:type="dxa" w:w="39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Condition (Fail = reject quantity)</w:t>
            </w:r>
          </w:p>
        </w:tc>
        <w:tc>
          <w:tcPr>
            <w:tcW w:type="dxa" w:w="39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Why It Matters</w:t>
            </w:r>
          </w:p>
        </w:tc>
      </w:tr>
      <w:tr>
        <w:tc>
          <w:tcPr>
            <w:tcW w:type="dxa" w:w="144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1</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No unit assigned to extracted quantity</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A number without a unit (sqm, lm, each) cannot be priced. The AI guessed a quantity it cannot define.</w:t>
            </w:r>
          </w:p>
        </w:tc>
      </w:tr>
      <w:tr>
        <w:tc>
          <w:tcPr>
            <w:tcW w:type="dxa" w:w="144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2</w:t>
            </w:r>
          </w:p>
        </w:tc>
        <w:tc>
          <w:tcPr>
            <w:tcW w:type="dxa" w:w="39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Quantity exists but no supporting dimensions string</w:t>
            </w:r>
          </w:p>
        </w:tc>
        <w:tc>
          <w:tcPr>
            <w:tcW w:type="dxa" w:w="39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If the AI cannot show the measurement it used (e.g. 12.5m × 8.4m), the quantity is not verifiable and must not be priced.</w:t>
            </w:r>
          </w:p>
        </w:tc>
      </w:tr>
      <w:tr>
        <w:tc>
          <w:tcPr>
            <w:tcW w:type="dxa" w:w="144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3</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Quantity value is zero or negative</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Extraction artifact or calculation error. A zero quantity produces a zero cost line that hides a real scope item.</w:t>
            </w:r>
          </w:p>
        </w:tc>
      </w:tr>
    </w:tbl>
    <w:p>
      <w:pPr>
        <w:spacing w:after="0" w:before="80"/>
      </w:pPr>
    </w:p>
    <w:p>
      <w:pPr>
        <w:pStyle w:val="Heading3"/>
        <w:spacing w:after="80" w:before="200"/>
      </w:pPr>
      <w:r>
        <w:rPr>
          <w:rFonts w:ascii="Arial" w:cs="Arial" w:eastAsia="Arial" w:hAnsi="Arial"/>
          <w:b/>
          <w:bCs/>
          <w:color w:val="374151"/>
          <w:sz w:val="22"/>
          <w:szCs w:val="22"/>
        </w:rPr>
        <w:t xml:space="preserve">4.3 WorkA Rate Intelligence — 5-Tier Pricing Hierarchy</w:t>
      </w:r>
    </w:p>
    <w:p>
      <w:pPr>
        <w:spacing w:after="60" w:before="60"/>
      </w:pPr>
      <w:r>
        <w:rPr>
          <w:rFonts w:ascii="Arial" w:cs="Arial" w:eastAsia="Arial" w:hAnsi="Arial"/>
          <w:color w:val="374151"/>
          <w:sz w:val="22"/>
          <w:szCs w:val="22"/>
        </w:rPr>
        <w:t xml:space="preserve">Every line item in every quote is priced by walking this hierarchy in order. The system uses the highest-priority rate available for each item. This is the mechanism by which WorkA becomes more accurate for each builder over time — and the primary data moat. Tiers 1–3 are builder-specific and cannot be accessed by any other builder. Tier 5 is the aggregate that improves for everyone as the network grows.</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900"/>
        <w:gridCol w:w="2700"/>
        <w:gridCol w:w="2880"/>
        <w:gridCol w:w="2880"/>
      </w:tblGrid>
      <w:tr>
        <w:tc>
          <w:tcPr>
            <w:tcW w:type="dxa" w:w="90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Priority</w:t>
            </w:r>
          </w:p>
        </w:tc>
        <w:tc>
          <w:tcPr>
            <w:tcW w:type="dxa" w:w="270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Source</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Database Table</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How It Is Populated</w:t>
            </w:r>
          </w:p>
        </w:tc>
      </w:tr>
      <w:tr>
        <w:tc>
          <w:tcPr>
            <w:tcW w:type="dxa" w:w="900"/>
            <w:shd w:fill="FFF7ED" w:val="clear"/>
            <w:tcMar>
              <w:top w:type="dxa" w:w="80"/>
              <w:left w:type="dxa" w:w="120"/>
              <w:bottom w:type="dxa" w:w="80"/>
              <w:right w:type="dxa" w:w="120"/>
            </w:tcMar>
          </w:tcPr>
          <w:p>
            <w:pPr>
              <w:spacing w:after="0" w:before="0"/>
            </w:pPr>
            <w:r>
              <w:rPr>
                <w:rFonts w:ascii="Arial" w:cs="Arial" w:eastAsia="Arial" w:hAnsi="Arial"/>
                <w:b/>
                <w:bCs/>
                <w:color w:val="374151"/>
                <w:sz w:val="18"/>
                <w:szCs w:val="18"/>
              </w:rPr>
              <w:t>1 (Highest)</w:t>
            </w:r>
          </w:p>
        </w:tc>
        <w:tc>
          <w:tcPr>
            <w:tcW w:type="dxa" w:w="270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Builder’s learned rates</w:t>
            </w:r>
          </w:p>
        </w:tc>
        <w:tc>
          <w:tcPr>
            <w:tcW w:type="dxa" w:w="288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builder_learned_rates</w:t>
            </w:r>
          </w:p>
        </w:tc>
        <w:tc>
          <w:tcPr>
            <w:tcW w:type="dxa" w:w="288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Auto-captured when builder accepts and adjusts a quote</w:t>
            </w:r>
          </w:p>
        </w:tc>
      </w:tr>
      <w:tr>
        <w:tc>
          <w:tcPr>
            <w:tcW w:type="dxa" w:w="90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2</w:t>
            </w:r>
          </w:p>
        </w:tc>
        <w:tc>
          <w:tcPr>
            <w:tcW w:type="dxa" w:w="270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Builder’s confirmed rate preferences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builder_rate_preferences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 manually sets preferred rate for a line item type</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3</w:t>
            </w:r>
          </w:p>
        </w:tc>
        <w:tc>
          <w:tcPr>
            <w:tcW w:type="dxa" w:w="270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Builder’s supplier rate lists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builder_supplier_rates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Imported from builder’s supplier price lists (Reece, Tradelink, timber yards)</w:t>
            </w:r>
          </w:p>
        </w:tc>
      </w:tr>
      <w:tr>
        <w:tc>
          <w:tcPr>
            <w:tcW w:type="dxa" w:w="90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4</w:t>
            </w:r>
          </w:p>
        </w:tc>
        <w:tc>
          <w:tcPr>
            <w:tcW w:type="dxa" w:w="270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Platform default rates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cost_rates (is_default = true)</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WorkA seeded rate database (360+ line items, AU residential)</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5 (Lowest)</w:t>
            </w:r>
          </w:p>
        </w:tc>
        <w:tc>
          <w:tcPr>
            <w:tcW w:type="dxa" w:w="270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Network aggregate rates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network_rate_aggregates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Anonymised aggregate from all builders’ accepted quotes. Improves with network growth.</w:t>
            </w:r>
          </w:p>
        </w:tc>
      </w:tr>
    </w:tbl>
    <w:p>
      <w:pPr>
        <w:pBdr>
          <w:bottom w:val="single" w:color="E5E7EB" w:sz="2" w:space="1"/>
        </w:pBdr>
        <w:spacing w:after="160" w:before="160"/>
      </w:pPr>
    </w:p>
    <w:p>
      <w:pPr>
        <w:pStyle w:val="Heading3"/>
      </w:pPr>
      <w:r>
        <w:t xml:space="preserve">4.4 PC Items and Provisional Sums</w:t>
      </w:r>
    </w:p>
    <w:p>
      <w:pPr/>
      <w:r>
        <w:t xml:space="preserve">Every real Australian residential quote contains items the builder cannot fix-price at tender. WorkA must support both Prime Cost Items and Provisional Sums as first-class quote objects. A quote must never be presented as fully fixed-price when PC or PS items exist.</w:t>
      </w:r>
    </w:p>
    <w:p>
      <w:pPr>
        <w:pStyle w:val="Heading3"/>
      </w:pPr>
      <w:r>
        <w:rPr>
          <w:b/>
        </w:rPr>
        <w:t>Prime Cost (PC) Items</w:t>
      </w:r>
    </w:p>
    <w:p>
      <w:pPr/>
      <w:r>
        <w:t xml:space="preserve">PC items are allowances for client-selected products — tapware, appliances, tiles, fixtures — where the builder sets an allowance value and the client chooses the actual product later. The allowance is clearly labelled in the quote. When the client selects the actual product, WorkA replaces the allowance with the actual cost and tracks the variance automatically. If the client selects above the allowance, the variation is flagged for builder review.</w:t>
      </w:r>
    </w:p>
    <w:p>
      <w:pPr>
        <w:pStyle w:val="Heading3"/>
      </w:pPr>
      <w:r>
        <w:rPr>
          <w:b/>
        </w:rPr>
        <w:t>Provisional Sums (PS)</w:t>
      </w:r>
    </w:p>
    <w:p>
      <w:pPr/>
      <w:r>
        <w:t xml:space="preserve">PS items cover scope that cannot be fully defined at quoting stage — earthworks on unknown ground, structural repairs behind existing walls, specialist subcontractor work pending site inspection. The builder nominates an allowance based on experience. The actual cost is reconciled after completion and the variance is tracked against the original allowance. PS items are logged separately from fixed-price work in the quote summary.</w:t>
      </w:r>
    </w:p>
    <w:p>
      <w:pPr/>
      <w:r>
        <w:t xml:space="preserve">PC and PS values are shown separately from fixed-price work in all quote outputs. The total quote displays as: Fixed Price + PC Allowances + Provisional Sums = Total Contract Value. Margin is calculated on fixed-price work only; PC and PS variances are flagged separately.</w:t>
      </w:r>
    </w:p>
    <w:p>
      <w:pPr>
        <w:pStyle w:val="Heading3"/>
      </w:pPr>
      <w:r>
        <w:t xml:space="preserve">4.5 Subcontractor Quote Import</w:t>
      </w:r>
    </w:p>
    <w:p>
      <w:pPr/>
      <w:r>
        <w:t xml:space="preserve">Most residential builders subcontract electrical, plumbing, roofing, and specialist trades. The real price for those trades comes from subcontractors, not from WorkA's rate database. Real subcontractor pricing must always override AI-estimated pricing. Builder always approves the replacement before it takes effect.</w:t>
      </w:r>
    </w:p>
    <w:p>
      <w:pPr/>
      <w:r>
        <w:t xml:space="preserve">The import workflow:</w:t>
      </w:r>
    </w:p>
    <w:p>
      <w:pPr>
        <w:pStyle w:val="ListParagraph"/>
      </w:pPr>
      <w:r>
        <w:t xml:space="preserve">Builder uploads the subcontractor quote — PDF, email screenshot, or image.</w:t>
      </w:r>
    </w:p>
    <w:p>
      <w:pPr>
        <w:pStyle w:val="ListParagraph"/>
      </w:pPr>
      <w:r>
        <w:t xml:space="preserve">WorkA identifies the trade category from the document content.</w:t>
      </w:r>
    </w:p>
    <w:p>
      <w:pPr>
        <w:pStyle w:val="ListParagraph"/>
      </w:pPr>
      <w:r>
        <w:t xml:space="preserve">WorkA extracts the supplier or subcontractor name and the quoted value.</w:t>
      </w:r>
    </w:p>
    <w:p>
      <w:pPr>
        <w:pStyle w:val="ListParagraph"/>
      </w:pPr>
      <w:r>
        <w:t xml:space="preserve">WorkA displays the source document alongside the extracted value for builder review.</w:t>
      </w:r>
    </w:p>
    <w:p>
      <w:pPr>
        <w:pStyle w:val="ListParagraph"/>
      </w:pPr>
      <w:r>
        <w:t xml:space="preserve">Builder approves the replacement — the AI-estimated rate is replaced with the sub quote value.</w:t>
      </w:r>
    </w:p>
    <w:p>
      <w:pPr>
        <w:pStyle w:val="ListParagraph"/>
      </w:pPr>
      <w:r>
        <w:t xml:space="preserve">The source quote is stored as part of the job record and visible in the Files tab.</w:t>
      </w:r>
    </w:p>
    <w:p>
      <w:pPr>
        <w:pStyle w:val="ListParagraph"/>
      </w:pPr>
      <w:r>
        <w:t xml:space="preserve">Future quotes for the same trade from the same subcontractor are offered as a rate suggestion.</w:t>
      </w:r>
    </w:p>
    <w:p>
      <w:pPr/>
      <w:r>
        <w:t xml:space="preserve">Each imported subcontractor quote becomes a permanent part of the job record. The quote output distinguishes between AI-estimated items and subcontractor-priced items, so the builder always knows which numbers are real and which are estimates.</w:t>
      </w:r>
    </w:p>
    <w:p>
      <w:pPr>
        <w:pStyle w:val="Heading3"/>
      </w:pPr>
      <w:r>
        <w:t xml:space="preserve">4.6 Trade Coverage Gap Report</w:t>
      </w:r>
    </w:p>
    <w:p>
      <w:pPr/>
      <w:r>
        <w:t xml:space="preserve">After AI extraction completes, WorkA generates a Trade Coverage Report before the builder proceeds to assumption resolution. The purpose is to surface silent omissions — trade categories where the AI found nothing — before any assumptions are logged or priced. A missed trade is more dangerous than a wrong quantity.</w:t>
      </w:r>
    </w:p>
    <w:p>
      <w:pPr/>
      <w:r>
        <w:t xml:space="preserve">The report lists all 13 trade categories with one of three statuses:</w:t>
      </w:r>
    </w:p>
    <w:p>
      <w:pPr>
        <w:pStyle w:val="ListParagraph"/>
      </w:pPr>
      <w:r>
        <w:t xml:space="preserve">Items found — extraction succeeded; count and confidence shown.</w:t>
      </w:r>
    </w:p>
    <w:p>
      <w:pPr>
        <w:pStyle w:val="ListParagraph"/>
      </w:pPr>
      <w:r>
        <w:t xml:space="preserve">Partial — some items found but coverage appears incomplete; flagged for builder review.</w:t>
      </w:r>
    </w:p>
    <w:p>
      <w:pPr>
        <w:pStyle w:val="ListParagraph"/>
      </w:pPr>
      <w:r>
        <w:t xml:space="preserve">No items detected — the AI found nothing in this category; builder must acknowledge before proceeding.</w:t>
      </w:r>
    </w:p>
    <w:p>
      <w:pPr/>
      <w:r>
        <w:t xml:space="preserve">Categories with no items detected are shown explicitly: "No items detected in Electrical" or "No items detected in External Cladding." The builder must acknowledge each missing category before the quote proceeds to assumption resolution. Acknowledgement options: 'Not applicable to this job' or 'I will add items manually.' The quote cannot advance to send if unacknowledged missing categories exist.</w:t>
      </w:r>
    </w:p>
    <w:p>
      <w:pPr>
        <w:pStyle w:val="Heading3"/>
      </w:pPr>
      <w:r>
        <w:t xml:space="preserve">4.7 Plan Revision Workflow</w:t>
      </w:r>
    </w:p>
    <w:p>
      <w:pPr/>
      <w:r>
        <w:t xml:space="preserve">Clients change plans. Architects issue revised drawings. The builder should never need to restart a quote from scratch because plans changed. WorkA detects when a new upload appears to be a revised version of an existing plan set and offers a comparison workflow.</w:t>
      </w:r>
    </w:p>
    <w:p>
      <w:pPr/>
      <w:r>
        <w:t xml:space="preserve">The revision workflow:</w:t>
      </w:r>
    </w:p>
    <w:p>
      <w:pPr>
        <w:pStyle w:val="ListParagraph"/>
      </w:pPr>
      <w:r>
        <w:t xml:space="preserve">Builder uploads revised plans to an existing job that already has a quote.</w:t>
      </w:r>
    </w:p>
    <w:p>
      <w:pPr>
        <w:pStyle w:val="ListParagraph"/>
      </w:pPr>
      <w:r>
        <w:t xml:space="preserve">WorkA detects the overlap with existing extraction and flags it as a potential revision.</w:t>
      </w:r>
    </w:p>
    <w:p>
      <w:pPr>
        <w:pStyle w:val="ListParagraph"/>
      </w:pPr>
      <w:r>
        <w:t xml:space="preserve">WorkA generates a Change Summary: added scope, removed scope, quantity changes, cost impact, margin impact.</w:t>
      </w:r>
    </w:p>
    <w:p>
      <w:pPr>
        <w:pStyle w:val="ListParagraph"/>
      </w:pPr>
      <w:r>
        <w:t xml:space="preserve">Builder reviews the Change Summary and chooses: Update existing quote / Create a quote revision / Ignore revision.</w:t>
      </w:r>
    </w:p>
    <w:p>
      <w:pPr>
        <w:pStyle w:val="ListParagraph"/>
      </w:pPr>
      <w:r>
        <w:t xml:space="preserve">If updating, changed line items are highlighted and the builder reviews each change before accepting.</w:t>
      </w:r>
    </w:p>
    <w:p>
      <w:pPr>
        <w:pStyle w:val="ListParagraph"/>
      </w:pPr>
      <w:r>
        <w:t xml:space="preserve">All quote versions are retained in the job record — no data is overwritten without explicit builder action.</w:t>
      </w:r>
    </w:p>
    <w:p>
      <w:pPr/>
      <w:r>
        <w:t xml:space="preserve">Quote revisions are versioned (v1, v2, v3) and the version history is visible in the Quote tab. The builder can always revert to a previous version or send any version to the client.</w:t>
      </w:r>
    </w:p>
    <w:p>
      <w:pPr>
        <w:pStyle w:val="Heading1"/>
        <w:pBdr>
          <w:bottom w:val="single" w:color="F97316" w:sz="8" w:space="6"/>
        </w:pBdr>
        <w:spacing w:after="120" w:before="360"/>
      </w:pPr>
      <w:r>
        <w:rPr>
          <w:rFonts w:ascii="Arial" w:cs="Arial" w:eastAsia="Arial" w:hAnsi="Arial"/>
          <w:b/>
          <w:bCs/>
          <w:color w:val="1A1A1A"/>
          <w:sz w:val="36"/>
          <w:szCs w:val="36"/>
        </w:rPr>
        <w:t xml:space="preserve">5. Revenue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480"/>
        <w:gridCol w:w="1280"/>
      </w:tblGrid>
      <w:tr>
        <w:tc>
          <w:tcPr>
            <w:tcW w:type="dxa" w:w="18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Jobs</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Quotes</w:t>
            </w:r>
          </w:p>
        </w:tc>
        <w:tc>
          <w:tcPr>
            <w:tcW w:type="dxa" w:w="148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Crew</w:t>
            </w:r>
          </w:p>
        </w:tc>
        <w:tc>
          <w:tcPr>
            <w:tcW w:type="dxa" w:w="128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Starter</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$79/mo</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active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5/month</w:t>
            </w:r>
          </w:p>
        </w:tc>
        <w:tc>
          <w:tcPr>
            <w:tcW w:type="dxa" w:w="1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user</w:t>
            </w:r>
          </w:p>
        </w:tc>
        <w:tc>
          <w:tcPr>
            <w:tcW w:type="dxa" w:w="12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quoting</w:t>
            </w:r>
          </w:p>
        </w:tc>
      </w:tr>
      <w:tr>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1A1A1A"/>
                <w:sz w:val="20"/>
                <w:szCs w:val="20"/>
              </w:rPr>
              <w:t xml:space="preserve">Builder</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F97316"/>
                <w:sz w:val="20"/>
                <w:szCs w:val="20"/>
              </w:rPr>
              <w:t xml:space="preserve">$179/mo</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 active</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48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crew</w:t>
            </w:r>
          </w:p>
        </w:tc>
        <w:tc>
          <w:tcPr>
            <w:tcW w:type="dxa" w:w="128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platform</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$349/mo</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2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 Client portal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F97316"/>
                <w:sz w:val="21"/>
                <w:szCs w:val="21"/>
              </w:rPr>
              <w:t xml:space="preserve">Target: 500 Builder plan subscribers within 18 months = $1.07M ARR</w:t>
            </w:r>
          </w:p>
        </w:tc>
      </w:tr>
    </w:tbl>
    <w:p>
      <w:pPr>
        <w:spacing w:after="0" w:before="100"/>
      </w:pPr>
    </w:p>
    <w:p>
      <w:pPr>
        <w:pStyle w:val="Heading3"/>
        <w:spacing w:after="80" w:before="200"/>
      </w:pPr>
      <w:r>
        <w:rPr>
          <w:rFonts w:ascii="Arial" w:cs="Arial" w:eastAsia="Arial" w:hAnsi="Arial"/>
          <w:b/>
          <w:bCs/>
          <w:color w:val="374151"/>
          <w:sz w:val="22"/>
          <w:szCs w:val="22"/>
        </w:rPr>
        <w:t xml:space="preserve">Revenue Assumptions</w:t>
      </w:r>
    </w:p>
    <w:p>
      <w:pPr>
        <w:pStyle w:val="ListParagraph"/>
        <w:numPr>
          <w:ilvl w:val="0"/>
          <w:numId w:val="2"/>
        </w:numPr>
        <w:spacing w:after="40" w:before="40"/>
      </w:pPr>
      <w:r>
        <w:rPr>
          <w:rFonts w:ascii="Arial" w:cs="Arial" w:eastAsia="Arial" w:hAnsi="Arial"/>
          <w:color w:val="374151"/>
          <w:sz w:val="21"/>
          <w:szCs w:val="21"/>
        </w:rPr>
        <w:t xml:space="preserve">Builder plan is the primary revenue driver — 70% of subscribers</w:t>
      </w:r>
    </w:p>
    <w:p>
      <w:pPr>
        <w:pStyle w:val="ListParagraph"/>
        <w:numPr>
          <w:ilvl w:val="0"/>
          <w:numId w:val="2"/>
        </w:numPr>
        <w:spacing w:after="40" w:before="40"/>
      </w:pPr>
      <w:r>
        <w:rPr>
          <w:rFonts w:ascii="Arial" w:cs="Arial" w:eastAsia="Arial" w:hAnsi="Arial"/>
          <w:color w:val="374151"/>
          <w:sz w:val="21"/>
          <w:szCs w:val="21"/>
        </w:rPr>
        <w:t xml:space="preserve">Starter plan converts to Builder within 60 days or churns</w:t>
      </w:r>
    </w:p>
    <w:p>
      <w:pPr>
        <w:pStyle w:val="ListParagraph"/>
        <w:numPr>
          <w:ilvl w:val="0"/>
          <w:numId w:val="2"/>
        </w:numPr>
        <w:spacing w:after="40" w:before="40"/>
      </w:pPr>
      <w:r>
        <w:rPr>
          <w:rFonts w:ascii="Arial" w:cs="Arial" w:eastAsia="Arial" w:hAnsi="Arial"/>
          <w:color w:val="374151"/>
          <w:sz w:val="21"/>
          <w:szCs w:val="21"/>
        </w:rPr>
        <w:t xml:space="preserve">Business plan is enterprise — direct sales, not self-serve</w:t>
      </w:r>
    </w:p>
    <w:p>
      <w:pPr>
        <w:pStyle w:val="ListParagraph"/>
        <w:numPr>
          <w:ilvl w:val="0"/>
          <w:numId w:val="2"/>
        </w:numPr>
        <w:spacing w:after="40" w:before="40"/>
      </w:pPr>
      <w:r>
        <w:rPr>
          <w:rFonts w:ascii="Arial" w:cs="Arial" w:eastAsia="Arial" w:hAnsi="Arial"/>
          <w:color w:val="374151"/>
          <w:sz w:val="21"/>
          <w:szCs w:val="21"/>
        </w:rPr>
        <w:t xml:space="preserve">Churn target below 4% monthly once builder has 3+ active jobs in system</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6. Email Sync &amp; Automation</w:t>
      </w:r>
    </w:p>
    <w:p>
      <w:pPr>
        <w:spacing w:after="60" w:before="60"/>
      </w:pPr>
      <w:r>
        <w:rPr>
          <w:rFonts w:ascii="Arial" w:cs="Arial" w:eastAsia="Arial" w:hAnsi="Arial"/>
          <w:b w:val="false"/>
          <w:bCs w:val="false"/>
          <w:i w:val="false"/>
          <w:iCs w:val="false"/>
          <w:color w:val="374151"/>
          <w:sz w:val="22"/>
          <w:szCs w:val="22"/>
        </w:rPr>
        <w:t xml:space="preserve">Email is where builder communication lives. Clients email about variations. Suppliers email about deliveries. Subcontractors email about invoices. WorkA must read and act on this email flow — not replace it.</w:t>
      </w:r>
    </w:p>
    <w:p>
      <w:pPr>
        <w:spacing w:after="0" w:before="80"/>
      </w:pPr>
    </w:p>
    <w:p>
      <w:pPr>
        <w:pStyle w:val="Heading3"/>
        <w:spacing w:after="80" w:before="200"/>
      </w:pPr>
      <w:r>
        <w:rPr>
          <w:rFonts w:ascii="Arial" w:cs="Arial" w:eastAsia="Arial" w:hAnsi="Arial"/>
          <w:b/>
          <w:bCs/>
          <w:color w:val="374151"/>
          <w:sz w:val="22"/>
          <w:szCs w:val="22"/>
        </w:rPr>
        <w:t xml:space="preserve">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F2" w:val="clear"/>
            <w:tcMar>
              <w:top w:type="dxa" w:w="160"/>
              <w:left w:type="dxa" w:w="200"/>
              <w:bottom w:type="dxa" w:w="160"/>
              <w:right w:type="dxa" w:w="200"/>
            </w:tcMar>
          </w:tcPr>
          <w:p>
            <w:pPr>
              <w:spacing w:after="0" w:before="0"/>
            </w:pPr>
            <w:r>
              <w:rPr>
                <w:rFonts w:ascii="Arial" w:cs="Arial" w:eastAsia="Arial" w:hAnsi="Arial"/>
                <w:i/>
                <w:iCs/>
                <w:color w:val="9F1239"/>
                <w:sz w:val="21"/>
                <w:szCs w:val="21"/>
              </w:rPr>
              <w:t xml:space="preserve">WorkA reads email and drafts responses. It never sends automatically. The builder always approves before anything goes to a client.</w:t>
            </w:r>
          </w:p>
        </w:tc>
      </w:tr>
    </w:tbl>
    <w:p>
      <w:pPr>
        <w:spacing w:after="0" w:before="100"/>
      </w:pPr>
    </w:p>
    <w:p>
      <w:pPr>
        <w:pStyle w:val="Heading3"/>
        <w:spacing w:after="80" w:before="200"/>
      </w:pPr>
      <w:r>
        <w:rPr>
          <w:rFonts w:ascii="Arial" w:cs="Arial" w:eastAsia="Arial" w:hAnsi="Arial"/>
          <w:b/>
          <w:bCs/>
          <w:color w:val="374151"/>
          <w:sz w:val="22"/>
          <w:szCs w:val="22"/>
        </w:rPr>
        <w:t xml:space="preserve">Email Integration Architecture</w:t>
      </w:r>
    </w:p>
    <w:p>
      <w:pPr>
        <w:spacing w:after="60" w:before="60"/>
      </w:pPr>
      <w:r>
        <w:rPr>
          <w:rFonts w:ascii="Arial" w:cs="Arial" w:eastAsia="Arial" w:hAnsi="Arial"/>
          <w:b w:val="false"/>
          <w:bCs w:val="false"/>
          <w:i w:val="false"/>
          <w:iCs w:val="false"/>
          <w:color w:val="374151"/>
          <w:sz w:val="22"/>
          <w:szCs w:val="22"/>
        </w:rPr>
        <w:t xml:space="preserve">Connect via Gmail OAuth or Outlook OAuth. WorkA monitors the builder's inbox for job-related emails. It does not touch personal emails, newsletters, or anything not related to an active job or quote.</w:t>
      </w:r>
    </w:p>
    <w:p>
      <w:pPr>
        <w:spacing w:after="0" w:before="80"/>
      </w:pPr>
    </w:p>
    <w:p>
      <w:pPr>
        <w:pStyle w:val="Heading3"/>
        <w:spacing w:after="80" w:before="200"/>
      </w:pPr>
      <w:r>
        <w:rPr>
          <w:rFonts w:ascii="Arial" w:cs="Arial" w:eastAsia="Arial" w:hAnsi="Arial"/>
          <w:b/>
          <w:bCs/>
          <w:color w:val="374151"/>
          <w:sz w:val="22"/>
          <w:szCs w:val="22"/>
        </w:rPr>
        <w:t xml:space="preserve">Email Sync — What WorkA Watches For</w:t>
      </w:r>
    </w:p>
    <w:p>
      <w:pPr>
        <w:pStyle w:val="ListParagraph"/>
        <w:numPr>
          <w:ilvl w:val="0"/>
          <w:numId w:val="2"/>
        </w:numPr>
        <w:spacing w:after="40" w:before="40"/>
      </w:pPr>
      <w:r>
        <w:rPr>
          <w:rFonts w:ascii="Arial" w:cs="Arial" w:eastAsia="Arial" w:hAnsi="Arial"/>
          <w:color w:val="374151"/>
          <w:sz w:val="21"/>
          <w:szCs w:val="21"/>
        </w:rPr>
        <w:t xml:space="preserve">Replies to variation approval emails — parse approval signal, update variation status</w:t>
      </w:r>
    </w:p>
    <w:p>
      <w:pPr>
        <w:pStyle w:val="ListParagraph"/>
        <w:numPr>
          <w:ilvl w:val="0"/>
          <w:numId w:val="2"/>
        </w:numPr>
        <w:spacing w:after="40" w:before="40"/>
      </w:pPr>
      <w:r>
        <w:rPr>
          <w:rFonts w:ascii="Arial" w:cs="Arial" w:eastAsia="Arial" w:hAnsi="Arial"/>
          <w:color w:val="374151"/>
          <w:sz w:val="21"/>
          <w:szCs w:val="21"/>
        </w:rPr>
        <w:t xml:space="preserve">Replies to quote emails — parse acceptance or negotiation signals</w:t>
      </w:r>
    </w:p>
    <w:p>
      <w:pPr>
        <w:pStyle w:val="ListParagraph"/>
        <w:numPr>
          <w:ilvl w:val="0"/>
          <w:numId w:val="2"/>
        </w:numPr>
        <w:spacing w:after="40" w:before="40"/>
      </w:pPr>
      <w:r>
        <w:rPr>
          <w:rFonts w:ascii="Arial" w:cs="Arial" w:eastAsia="Arial" w:hAnsi="Arial"/>
          <w:color w:val="374151"/>
          <w:sz w:val="21"/>
          <w:szCs w:val="21"/>
        </w:rPr>
        <w:t xml:space="preserve">Replies to invoice emails — parse payment confirmation or dispute</w:t>
      </w:r>
    </w:p>
    <w:p>
      <w:pPr>
        <w:pStyle w:val="ListParagraph"/>
        <w:numPr>
          <w:ilvl w:val="0"/>
          <w:numId w:val="2"/>
        </w:numPr>
        <w:spacing w:after="40" w:before="40"/>
      </w:pPr>
      <w:r>
        <w:rPr>
          <w:rFonts w:ascii="Arial" w:cs="Arial" w:eastAsia="Arial" w:hAnsi="Arial"/>
          <w:color w:val="374151"/>
          <w:sz w:val="21"/>
          <w:szCs w:val="21"/>
        </w:rPr>
        <w:t xml:space="preserve">Inbound emails mentioning a job address — link to job record, log to comms history</w:t>
      </w:r>
    </w:p>
    <w:p>
      <w:pPr>
        <w:pStyle w:val="ListParagraph"/>
        <w:numPr>
          <w:ilvl w:val="0"/>
          <w:numId w:val="2"/>
        </w:numPr>
        <w:spacing w:after="40" w:before="40"/>
      </w:pPr>
      <w:r>
        <w:rPr>
          <w:rFonts w:ascii="Arial" w:cs="Arial" w:eastAsia="Arial" w:hAnsi="Arial"/>
          <w:color w:val="374151"/>
          <w:sz w:val="21"/>
          <w:szCs w:val="21"/>
        </w:rPr>
        <w:t xml:space="preserve">Supplier delivery emails — parse ETA, flag if it affects job timeline</w:t>
      </w:r>
    </w:p>
    <w:p>
      <w:pPr>
        <w:pStyle w:val="ListParagraph"/>
        <w:numPr>
          <w:ilvl w:val="0"/>
          <w:numId w:val="2"/>
        </w:numPr>
        <w:spacing w:after="40" w:before="40"/>
      </w:pPr>
      <w:r>
        <w:rPr>
          <w:rFonts w:ascii="Arial" w:cs="Arial" w:eastAsia="Arial" w:hAnsi="Arial"/>
          <w:color w:val="374151"/>
          <w:sz w:val="21"/>
          <w:szCs w:val="21"/>
        </w:rPr>
        <w:t xml:space="preserve">New quote requests from existing or new clients</w:t>
      </w:r>
    </w:p>
    <w:p>
      <w:pPr>
        <w:spacing w:after="0" w:before="100"/>
      </w:pPr>
    </w:p>
    <w:p>
      <w:pPr>
        <w:pStyle w:val="Heading3"/>
        <w:spacing w:after="80" w:before="200"/>
      </w:pPr>
      <w:r>
        <w:rPr>
          <w:rFonts w:ascii="Arial" w:cs="Arial" w:eastAsia="Arial" w:hAnsi="Arial"/>
          <w:b/>
          <w:bCs/>
          <w:color w:val="374151"/>
          <w:sz w:val="22"/>
          <w:szCs w:val="22"/>
        </w:rPr>
        <w:t xml:space="preserve">Email Trigger Logic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2400"/>
        <w:gridCol w:w="2100"/>
      </w:tblGrid>
      <w:tr>
        <w:tc>
          <w:tcPr>
            <w:tcW w:type="dxa" w:w="2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7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AI Action</w:t>
            </w:r>
          </w:p>
        </w:tc>
        <w:tc>
          <w:tcPr>
            <w:tcW w:type="dxa" w:w="2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Builder sees</w:t>
            </w:r>
          </w:p>
        </w:tc>
        <w:tc>
          <w:tcPr>
            <w:tcW w:type="dxa" w:w="2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Auto-send?</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replies to variation email</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Parse approval signal, update VAR status to 'approved'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Variation marked approved, stage unblocked</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9F1239"/>
                <w:sz w:val="18"/>
                <w:szCs w:val="18"/>
              </w:rPr>
              <w:t xml:space="preserve">No — confirm first</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Client replies with question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Draft response using job context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Draft reply in chat for review</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F1239"/>
                <w:sz w:val="18"/>
                <w:szCs w:val="18"/>
              </w:rPr>
              <w:t xml:space="preserve">No — always hold</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 email opens (no reply, 3 days)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reminder draft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Nudge alert in morning brief</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66534"/>
                <w:sz w:val="18"/>
                <w:szCs w:val="18"/>
              </w:rPr>
              <w:t xml:space="preserve">No — builder approves</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email from unknown address mentions job address</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Create communication log entry, link to job</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Logged to comms history</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Yes — passive only</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Supplier emails re delivery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Parse ETA, flag if it affects job timeline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Alert in morning brief</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66534"/>
                <w:sz w:val="18"/>
                <w:szCs w:val="18"/>
              </w:rPr>
              <w:t xml:space="preserve">No</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Client requests quote via email</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Detect intent, create new job record, notify builder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quote request in brief</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No</w:t>
            </w:r>
          </w:p>
        </w:tc>
      </w:tr>
    </w:tbl>
    <w:p>
      <w:pPr>
        <w:spacing w:after="0" w:before="120"/>
      </w:pPr>
    </w:p>
    <w:p>
      <w:pPr>
        <w:pStyle w:val="Heading3"/>
        <w:spacing w:after="80" w:before="200"/>
      </w:pPr>
      <w:r>
        <w:rPr>
          <w:rFonts w:ascii="Arial" w:cs="Arial" w:eastAsia="Arial" w:hAnsi="Arial"/>
          <w:b/>
          <w:bCs/>
          <w:color w:val="374151"/>
          <w:sz w:val="22"/>
          <w:szCs w:val="22"/>
        </w:rPr>
        <w:t xml:space="preserve">Email Automation Rules — Non-Negotiable</w:t>
      </w:r>
    </w:p>
    <w:p>
      <w:pPr>
        <w:pStyle w:val="ListParagraph"/>
        <w:numPr>
          <w:ilvl w:val="0"/>
          <w:numId w:val="3"/>
        </w:numPr>
        <w:spacing w:after="40" w:before="40"/>
      </w:pPr>
      <w:r>
        <w:rPr>
          <w:rFonts w:ascii="Arial" w:cs="Arial" w:eastAsia="Arial" w:hAnsi="Arial"/>
          <w:color w:val="374151"/>
          <w:sz w:val="21"/>
          <w:szCs w:val="21"/>
        </w:rPr>
        <w:t xml:space="preserve">WorkA never sends an email without explicit builder approval. Ever.</w:t>
      </w:r>
    </w:p>
    <w:p>
      <w:pPr>
        <w:pStyle w:val="ListParagraph"/>
        <w:numPr>
          <w:ilvl w:val="0"/>
          <w:numId w:val="3"/>
        </w:numPr>
        <w:spacing w:after="40" w:before="40"/>
      </w:pPr>
      <w:r>
        <w:rPr>
          <w:rFonts w:ascii="Arial" w:cs="Arial" w:eastAsia="Arial" w:hAnsi="Arial"/>
          <w:color w:val="374151"/>
          <w:sz w:val="21"/>
          <w:szCs w:val="21"/>
        </w:rPr>
        <w:t xml:space="preserve">Every draft is held in the chat UI for review before sending.</w:t>
      </w:r>
    </w:p>
    <w:p>
      <w:pPr>
        <w:pStyle w:val="ListParagraph"/>
        <w:numPr>
          <w:ilvl w:val="0"/>
          <w:numId w:val="3"/>
        </w:numPr>
        <w:spacing w:after="40" w:before="40"/>
      </w:pPr>
      <w:r>
        <w:rPr>
          <w:rFonts w:ascii="Arial" w:cs="Arial" w:eastAsia="Arial" w:hAnsi="Arial"/>
          <w:color w:val="374151"/>
          <w:sz w:val="21"/>
          <w:szCs w:val="21"/>
        </w:rPr>
        <w:t xml:space="preserve">Every sent email is logged to communication_history with timestamp and recipient.</w:t>
      </w:r>
    </w:p>
    <w:p>
      <w:pPr>
        <w:pStyle w:val="ListParagraph"/>
        <w:numPr>
          <w:ilvl w:val="0"/>
          <w:numId w:val="3"/>
        </w:numPr>
        <w:spacing w:after="40" w:before="40"/>
      </w:pPr>
      <w:r>
        <w:rPr>
          <w:rFonts w:ascii="Arial" w:cs="Arial" w:eastAsia="Arial" w:hAnsi="Arial"/>
          <w:color w:val="374151"/>
          <w:sz w:val="21"/>
          <w:szCs w:val="21"/>
        </w:rPr>
        <w:t xml:space="preserve">Inbound emails linked to jobs are logged automatically — passive, no approval needed.</w:t>
      </w:r>
    </w:p>
    <w:p>
      <w:pPr>
        <w:pStyle w:val="ListParagraph"/>
        <w:numPr>
          <w:ilvl w:val="0"/>
          <w:numId w:val="3"/>
        </w:numPr>
        <w:spacing w:after="40" w:before="40"/>
      </w:pPr>
      <w:r>
        <w:rPr>
          <w:rFonts w:ascii="Arial" w:cs="Arial" w:eastAsia="Arial" w:hAnsi="Arial"/>
          <w:color w:val="374151"/>
          <w:sz w:val="21"/>
          <w:szCs w:val="21"/>
        </w:rPr>
        <w:t xml:space="preserve">WorkA does not read emails older than 90 days on initial sync.</w:t>
      </w:r>
    </w:p>
    <w:p>
      <w:pPr>
        <w:pStyle w:val="ListParagraph"/>
        <w:numPr>
          <w:ilvl w:val="0"/>
          <w:numId w:val="3"/>
        </w:numPr>
        <w:spacing w:after="40" w:before="40"/>
      </w:pPr>
      <w:r>
        <w:rPr>
          <w:rFonts w:ascii="Arial" w:cs="Arial" w:eastAsia="Arial" w:hAnsi="Arial"/>
          <w:color w:val="374151"/>
          <w:sz w:val="21"/>
          <w:szCs w:val="21"/>
        </w:rPr>
        <w:t xml:space="preserve">Builder can disconnect email at any time from settings — all logs are retained.</w:t>
      </w:r>
    </w:p>
    <w:p>
      <w:pPr>
        <w:spacing w:after="0" w:before="80"/>
      </w:pPr>
    </w:p>
    <w:p>
      <w:pPr>
        <w:pStyle w:val="Heading3"/>
        <w:spacing w:after="80" w:before="200"/>
      </w:pPr>
      <w:r>
        <w:rPr>
          <w:rFonts w:ascii="Arial" w:cs="Arial" w:eastAsia="Arial" w:hAnsi="Arial"/>
          <w:b/>
          <w:bCs/>
          <w:color w:val="374151"/>
          <w:sz w:val="22"/>
          <w:szCs w:val="22"/>
        </w:rPr>
        <w:t xml:space="preserve">Email Sync — Claude Code Implementation</w:t>
      </w:r>
    </w:p>
    <w:p>
      <w:pPr>
        <w:spacing w:after="60" w:before="60"/>
      </w:pPr>
      <w:r>
        <w:rPr>
          <w:rFonts w:ascii="Arial" w:cs="Arial" w:eastAsia="Arial" w:hAnsi="Arial"/>
          <w:b w:val="false"/>
          <w:bCs w:val="false"/>
          <w:i w:val="false"/>
          <w:iCs w:val="false"/>
          <w:color w:val="374151"/>
          <w:sz w:val="22"/>
          <w:szCs w:val="22"/>
        </w:rPr>
        <w:t xml:space="preserve">Add to Phase 3 of the build plan. Requires:</w:t>
      </w:r>
    </w:p>
    <w:p>
      <w:pPr>
        <w:pStyle w:val="ListParagraph"/>
        <w:numPr>
          <w:ilvl w:val="0"/>
          <w:numId w:val="2"/>
        </w:numPr>
        <w:spacing w:after="40" w:before="40"/>
      </w:pPr>
      <w:r>
        <w:rPr>
          <w:rFonts w:ascii="Arial" w:cs="Arial" w:eastAsia="Arial" w:hAnsi="Arial"/>
          <w:color w:val="374151"/>
          <w:sz w:val="21"/>
          <w:szCs w:val="21"/>
        </w:rPr>
        <w:t xml:space="preserve">Gmail MCP or Outlook MCP connected via Claude Code</w:t>
      </w:r>
    </w:p>
    <w:p>
      <w:pPr>
        <w:pStyle w:val="ListParagraph"/>
        <w:numPr>
          <w:ilvl w:val="0"/>
          <w:numId w:val="2"/>
        </w:numPr>
        <w:spacing w:after="40" w:before="40"/>
      </w:pPr>
      <w:r>
        <w:rPr>
          <w:rFonts w:ascii="Arial" w:cs="Arial" w:eastAsia="Arial" w:hAnsi="Arial"/>
          <w:color w:val="374151"/>
          <w:sz w:val="21"/>
          <w:szCs w:val="21"/>
        </w:rPr>
        <w:t xml:space="preserve">Email parsing edge function — classify-email-intent similar to classify-intent</w:t>
      </w:r>
    </w:p>
    <w:p>
      <w:pPr>
        <w:pStyle w:val="ListParagraph"/>
        <w:numPr>
          <w:ilvl w:val="0"/>
          <w:numId w:val="2"/>
        </w:numPr>
        <w:spacing w:after="40" w:before="40"/>
      </w:pPr>
      <w:r>
        <w:rPr>
          <w:rFonts w:ascii="Arial" w:cs="Arial" w:eastAsia="Arial" w:hAnsi="Arial"/>
          <w:color w:val="374151"/>
          <w:sz w:val="21"/>
          <w:szCs w:val="21"/>
        </w:rPr>
        <w:t xml:space="preserve">Job matching — fuzzy match email content against job addresses and client names</w:t>
      </w:r>
    </w:p>
    <w:p>
      <w:pPr>
        <w:pStyle w:val="ListParagraph"/>
        <w:numPr>
          <w:ilvl w:val="0"/>
          <w:numId w:val="2"/>
        </w:numPr>
        <w:spacing w:after="40" w:before="40"/>
      </w:pPr>
      <w:r>
        <w:rPr>
          <w:rFonts w:ascii="Arial" w:cs="Arial" w:eastAsia="Arial" w:hAnsi="Arial"/>
          <w:color w:val="374151"/>
          <w:sz w:val="21"/>
          <w:szCs w:val="21"/>
        </w:rPr>
        <w:t xml:space="preserve">Draft generation — inject job context, generate reply, hold for approval</w:t>
      </w:r>
    </w:p>
    <w:p>
      <w:pPr>
        <w:pStyle w:val="ListParagraph"/>
        <w:numPr>
          <w:ilvl w:val="0"/>
          <w:numId w:val="2"/>
        </w:numPr>
        <w:spacing w:after="40" w:before="40"/>
      </w:pPr>
      <w:r>
        <w:rPr>
          <w:rFonts w:ascii="Arial" w:cs="Arial" w:eastAsia="Arial" w:hAnsi="Arial"/>
          <w:color w:val="374151"/>
          <w:sz w:val="21"/>
          <w:szCs w:val="21"/>
        </w:rPr>
        <w:t xml:space="preserve">Send and log — Resend API for outbound, communication_history write on send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Email sync is the feature that makes WorkA feel like it actually knows the business. Without it, WorkA is reactive. With it, WorkA is proactive.</w:t>
            </w:r>
          </w:p>
        </w:tc>
      </w:tr>
    </w:tbl>
    <w:p>
      <w:pPr>
        <w:pBdr>
          <w:bottom w:val="single" w:color="E5E7EB" w:sz="2" w:space="1"/>
        </w:pBdr>
        <w:spacing w:after="160" w:before="160"/>
      </w:pPr>
    </w:p>
    <w:p>
      <w:pPr>
        <w:pStyle w:val="Heading1"/>
      </w:pPr>
      <w:r>
        <w:t xml:space="preserve">6A. Job Command Center Standards</w:t>
      </w:r>
    </w:p>
    <w:p>
      <w:pPr/>
      <w:r>
        <w:t xml:space="preserve">The Job Command Center is the retention engine. It is the feature that creates daily habit and makes WorkA indispensable. Two platform-level requirements govern its operation.</w:t>
      </w:r>
    </w:p>
    <w:p>
      <w:pPr>
        <w:pStyle w:val="Heading3"/>
      </w:pPr>
      <w:r>
        <w:t xml:space="preserve">Morning Brief Delivery — Push Architecture</w:t>
      </w:r>
    </w:p>
    <w:p>
      <w:pPr/>
      <w:r>
        <w:t xml:space="preserve">The morning brief is the cornerstone of daily habit formation. For it to work, it must arrive without the builder opening WorkA. A brief the builder has to remember to check is not a brief — it is a dashboard. Push notification delivery is a platform-level requirement, not a future enhancement.</w:t>
      </w:r>
    </w:p>
    <w:p>
      <w:pPr/>
      <w:r>
        <w:t xml:space="preserve">Requirements:</w:t>
      </w:r>
    </w:p>
    <w:p>
      <w:pPr>
        <w:pStyle w:val="ListParagraph"/>
      </w:pPr>
      <w:r>
        <w:t xml:space="preserve">The morning brief is delivered via push notification at 6:45am local time by default. Builder can adjust time in settings.</w:t>
      </w:r>
    </w:p>
    <w:p>
      <w:pPr>
        <w:pStyle w:val="ListParagraph"/>
      </w:pPr>
      <w:r>
        <w:t xml:space="preserve">Delivery mechanism: PWA push notification (web) or native wrapper push (mobile).</w:t>
      </w:r>
    </w:p>
    <w:p>
      <w:pPr>
        <w:pStyle w:val="ListParagraph"/>
      </w:pPr>
      <w:r>
        <w:t xml:space="preserve">The notification shows the number of alerts and the highest-priority item: '3 alerts — Invoice overdue on Fitzroy job.'</w:t>
      </w:r>
    </w:p>
    <w:p>
      <w:pPr>
        <w:pStyle w:val="ListParagraph"/>
      </w:pPr>
      <w:r>
        <w:t xml:space="preserve">Tapping the notification opens WorkA directly to the brief.</w:t>
      </w:r>
    </w:p>
    <w:p>
      <w:pPr>
        <w:pStyle w:val="ListParagraph"/>
      </w:pPr>
      <w:r>
        <w:t xml:space="preserve">If no alerts exist, no notification is sent — builders must never be trained to ignore WorkA notifications.</w:t>
      </w:r>
    </w:p>
    <w:p>
      <w:pPr>
        <w:pStyle w:val="ListParagraph"/>
      </w:pPr>
      <w:r>
        <w:t xml:space="preserve">Builder can mute notifications for a period (e.g. weekends) without disabling them permanently.</w:t>
      </w:r>
    </w:p>
    <w:p>
      <w:pPr>
        <w:pStyle w:val="Heading3"/>
      </w:pPr>
      <w:r>
        <w:t xml:space="preserve">Actual Cost Capture — Real Margin Reporting</w:t>
      </w:r>
    </w:p>
    <w:p>
      <w:pPr/>
      <w:r>
        <w:t xml:space="preserve">Margin monitoring is only useful if it reflects reality. WorkA's current margin reporting compares quote totals against budgeted costs. This is estimated margin. WorkA must distinguish between estimated margin and actual margin at all times. Presenting estimated margin as actual margin to a builder making financial decisions is a trust risk.</w:t>
      </w:r>
    </w:p>
    <w:p>
      <w:pPr/>
      <w:r>
        <w:t xml:space="preserve">WorkA must support logging of actual costs:</w:t>
      </w:r>
    </w:p>
    <w:p>
      <w:pPr>
        <w:pStyle w:val="ListParagraph"/>
      </w:pPr>
      <w:r>
        <w:t xml:space="preserve">Supplier invoices — assigned to job and trade category, compared against quoted budget for that trade.</w:t>
      </w:r>
    </w:p>
    <w:p>
      <w:pPr>
        <w:pStyle w:val="ListParagraph"/>
      </w:pPr>
      <w:r>
        <w:t xml:space="preserve">Subcontractor invoices — logged against the subcontractor name and trade, compared against the sub quote.</w:t>
      </w:r>
    </w:p>
    <w:p>
      <w:pPr>
        <w:pStyle w:val="ListParagraph"/>
      </w:pPr>
      <w:r>
        <w:t xml:space="preserve">Material purchases — quick-log via chat: 'Spent $3,400 at Reece on Fitzroy job, framing materials.'</w:t>
      </w:r>
    </w:p>
    <w:p>
      <w:pPr/>
      <w:r>
        <w:t xml:space="preserve">The margin display in the job panel shows two figures: Estimated Margin (from quote) and Actual Margin (from logged costs). When actual costs have been logged, actual margin takes precedence in all reporting. The morning brief uses actual margin for at-risk alerts, not estimated margin.</w:t>
      </w:r>
    </w:p>
    <w:p>
      <w:pPr>
        <w:pStyle w:val="Heading1"/>
        <w:pBdr>
          <w:bottom w:val="single" w:color="F97316" w:sz="8" w:space="6"/>
        </w:pBdr>
        <w:spacing w:after="120" w:before="360"/>
      </w:pPr>
      <w:r>
        <w:rPr>
          <w:rFonts w:ascii="Arial" w:cs="Arial" w:eastAsia="Arial" w:hAnsi="Arial"/>
          <w:b/>
          <w:bCs/>
          <w:color w:val="1A1A1A"/>
          <w:sz w:val="36"/>
          <w:szCs w:val="36"/>
        </w:rPr>
        <w:t xml:space="preserve">7. Tech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Frontend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Next.js 14 (App Router)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Styling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Database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Supabase (Postgres + Auth + Storage + Realtime)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AI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 API — claude-sonnet-4-20250514</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Email outbound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Resend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Email inbound sync</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Gmail MCP or Outlook MCP via Claude Code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SMS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Twilio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Payments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File parsing</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Claude Vision API — PDFs, photos, drawings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Deployment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8. Four-Layer Architecture</w:t>
      </w:r>
    </w:p>
    <w:p>
      <w:pPr>
        <w:spacing w:after="60" w:before="60"/>
      </w:pPr>
      <w:r>
        <w:rPr>
          <w:rFonts w:ascii="Arial" w:cs="Arial" w:eastAsia="Arial" w:hAnsi="Arial"/>
          <w:b w:val="false"/>
          <w:bCs w:val="false"/>
          <w:i w:val="false"/>
          <w:iCs w:val="false"/>
          <w:color w:val="374151"/>
          <w:sz w:val="22"/>
          <w:szCs w:val="22"/>
        </w:rPr>
        <w:t xml:space="preserve">WorkA is built on four hard layers. Each layer has one job. No layer does another layer's job. Ever.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376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c>
          <w:tcPr>
            <w:tcW w:type="dxa" w:w="2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What it NEVER does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Intent (AI)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Classify message, extract entities, confidence score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9F1239"/>
                <w:sz w:val="20"/>
                <w:szCs w:val="20"/>
              </w:rPr>
              <w:t xml:space="preserve">Route, decide, or format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2</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Decision (Backend)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business logic — routing, duplicate detection, state transitions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9F1239"/>
                <w:sz w:val="20"/>
                <w:szCs w:val="20"/>
              </w:rPr>
              <w:t xml:space="preserve">Format responses or touch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Events (Schema)</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Typed UI instructions only — open modal, show panel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9F1239"/>
                <w:sz w:val="20"/>
                <w:szCs w:val="20"/>
              </w:rPr>
              <w:t xml:space="preserve">Contain business logic</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Presentation (UI)</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 plain text strings, react to events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9F1239"/>
                <w:sz w:val="20"/>
                <w:szCs w:val="20"/>
              </w:rPr>
              <w:t xml:space="preserve">Interpret data or make decisions</w:t>
            </w:r>
          </w:p>
        </w:tc>
      </w:tr>
    </w:tbl>
    <w:p>
      <w:pPr>
        <w:pBdr>
          <w:bottom w:val="single" w:color="E5E7EB" w:sz="2" w:space="1"/>
        </w:pBdr>
        <w:spacing w:after="160" w:before="160"/>
      </w:pPr>
    </w:p>
    <w:p>
      <w:pPr>
        <w:pStyle w:val="Heading1"/>
      </w:pPr>
      <w:r>
        <w:t xml:space="preserve">8A. Product Priority Framework</w:t>
      </w:r>
    </w:p>
    <w:p>
      <w:pPr/>
      <w:r>
        <w:t xml:space="preserve">This framework governs the order in which WorkA capabilities are built and shipped. The objective is not to build everything. The objective is to make the existing workflow harder to replace and easier for builders to trust.</w:t>
      </w:r>
    </w:p>
    <w:p>
      <w:pPr>
        <w:pStyle w:val="Heading3"/>
      </w:pPr>
      <w:r>
        <w:t xml:space="preserve">Tier 1 — Required Before Scale</w:t>
      </w:r>
    </w:p>
    <w:p>
      <w:pPr/>
      <w:r>
        <w:t xml:space="preserve">These capabilities must exist before WorkA is marketed to builders at scale. A builder who tries WorkA without Tier 1 complete will churn.</w:t>
      </w:r>
    </w:p>
    <w:p>
      <w:pPr>
        <w:pStyle w:val="ListParagraph"/>
      </w:pPr>
      <w:r>
        <w:t xml:space="preserve">Quote Generation — AI extraction, 13 trade categories, confidence scoring</w:t>
      </w:r>
    </w:p>
    <w:p>
      <w:pPr>
        <w:pStyle w:val="ListParagraph"/>
      </w:pPr>
      <w:r>
        <w:t xml:space="preserve">Assumption Control — accept, adjust, exclude with quote recalculation</w:t>
      </w:r>
    </w:p>
    <w:p>
      <w:pPr>
        <w:pStyle w:val="ListParagraph"/>
      </w:pPr>
      <w:r>
        <w:t xml:space="preserve">PC Items — prime cost allowances with client selection variance tracking</w:t>
      </w:r>
    </w:p>
    <w:p>
      <w:pPr>
        <w:pStyle w:val="ListParagraph"/>
      </w:pPr>
      <w:r>
        <w:t xml:space="preserve">Provisional Sums — allowance-based pricing with actual cost reconciliation</w:t>
      </w:r>
    </w:p>
    <w:p>
      <w:pPr>
        <w:pStyle w:val="ListParagraph"/>
      </w:pPr>
      <w:r>
        <w:t xml:space="preserve">Subcontractor Quote Import — real sub pricing replaces AI estimates</w:t>
      </w:r>
    </w:p>
    <w:p>
      <w:pPr>
        <w:pStyle w:val="ListParagraph"/>
      </w:pPr>
      <w:r>
        <w:t xml:space="preserve">Trade Coverage Gap Report — explicit missing category acknowledgement before send</w:t>
      </w:r>
    </w:p>
    <w:p>
      <w:pPr>
        <w:pStyle w:val="ListParagraph"/>
      </w:pPr>
      <w:r>
        <w:t xml:space="preserve">Job Command Center — split panel, 6-tab job view, variation management</w:t>
      </w:r>
    </w:p>
    <w:p>
      <w:pPr>
        <w:pStyle w:val="ListParagraph"/>
      </w:pPr>
      <w:r>
        <w:t xml:space="preserve">Morning Brief — ranked daily alerts, push delivery at 6:45am</w:t>
      </w:r>
    </w:p>
    <w:p>
      <w:pPr>
        <w:pStyle w:val="ListParagraph"/>
      </w:pPr>
      <w:r>
        <w:t xml:space="preserve">Push Notifications — PWA or native delivery, no-open-required brief</w:t>
      </w:r>
    </w:p>
    <w:p>
      <w:pPr>
        <w:pStyle w:val="ListParagraph"/>
      </w:pPr>
      <w:r>
        <w:t xml:space="preserve">WorkA Proof — timestamped audit trail, client-approved variation records</w:t>
      </w:r>
    </w:p>
    <w:p>
      <w:pPr>
        <w:pStyle w:val="Heading3"/>
      </w:pPr>
      <w:r>
        <w:t xml:space="preserve">Tier 2 — After First Paying Customers</w:t>
      </w:r>
    </w:p>
    <w:p>
      <w:pPr/>
      <w:r>
        <w:t xml:space="preserve">These capabilities deepen retention once the core workflow is validated.</w:t>
      </w:r>
    </w:p>
    <w:p>
      <w:pPr>
        <w:pStyle w:val="ListParagraph"/>
      </w:pPr>
      <w:r>
        <w:t xml:space="preserve">Actual Cost Tracking — supplier invoices, sub invoices, material purchases against budget</w:t>
      </w:r>
    </w:p>
    <w:p>
      <w:pPr>
        <w:pStyle w:val="ListParagraph"/>
      </w:pPr>
      <w:r>
        <w:t xml:space="preserve">Plan Revision Detection — change summary with version control</w:t>
      </w:r>
    </w:p>
    <w:p>
      <w:pPr>
        <w:pStyle w:val="ListParagraph"/>
      </w:pPr>
      <w:r>
        <w:t xml:space="preserve">Client Approval Workflows — SMS/email approval links for variations</w:t>
      </w:r>
    </w:p>
    <w:p>
      <w:pPr>
        <w:pStyle w:val="Heading3"/>
      </w:pPr>
      <w:r>
        <w:t xml:space="preserve">Tier 3 — After Product-Market Fit</w:t>
      </w:r>
    </w:p>
    <w:p>
      <w:pPr/>
      <w:r>
        <w:t xml:space="preserve">These capabilities build the moat once sufficient builder data exists.</w:t>
      </w:r>
    </w:p>
    <w:p>
      <w:pPr>
        <w:pStyle w:val="ListParagraph"/>
      </w:pPr>
      <w:r>
        <w:t xml:space="preserve">Predictive Margin Alerts — pattern-matching against historical jobs to flag at-risk jobs early</w:t>
      </w:r>
    </w:p>
    <w:p>
      <w:pPr>
        <w:pStyle w:val="ListParagraph"/>
      </w:pPr>
      <w:r>
        <w:t xml:space="preserve">Network Intelligence — anonymised benchmarks across builder cohort</w:t>
      </w:r>
    </w:p>
    <w:p>
      <w:pPr>
        <w:pStyle w:val="ListParagraph"/>
      </w:pPr>
      <w:r>
        <w:t xml:space="preserve">Cross-builder Benchmarking — 'your electrical costs are 12% above similar jobs in your area'</w:t>
      </w:r>
    </w:p>
    <w:p>
      <w:pPr>
        <w:pStyle w:val="ListParagraph"/>
      </w:pPr>
      <w:r>
        <w:t xml:space="preserve">Security of Payment Automation — generate compliant SOPA notices for overdue invoices</w:t>
      </w:r>
    </w:p>
    <w:p>
      <w:pPr/>
      <w:r>
        <w:t xml:space="preserve">Features outside these three tiers are not currently in scope. CRM, scheduling, Gantt charts, team chat, and client portals are not WorkA. Every feature must strengthen Quote Generation, Job Command Center, or WorkA Proof.</w:t>
      </w:r>
    </w:p>
    <w:p>
      <w:pPr>
        <w:pStyle w:val="Heading1"/>
        <w:pBdr>
          <w:bottom w:val="single" w:color="F97316" w:sz="8" w:space="6"/>
        </w:pBdr>
        <w:spacing w:after="120" w:before="360"/>
      </w:pPr>
      <w:r>
        <w:rPr>
          <w:rFonts w:ascii="Arial" w:cs="Arial" w:eastAsia="Arial" w:hAnsi="Arial"/>
          <w:b/>
          <w:bCs/>
          <w:color w:val="1A1A1A"/>
          <w:sz w:val="36"/>
          <w:szCs w:val="36"/>
        </w:rPr>
        <w:t xml:space="preserve">9. Claude Code Build Plan</w:t>
      </w:r>
    </w:p>
    <w:p>
      <w:pPr>
        <w:spacing w:after="60" w:before="60"/>
      </w:pPr>
      <w:r>
        <w:rPr>
          <w:rFonts w:ascii="Arial" w:cs="Arial" w:eastAsia="Arial" w:hAnsi="Arial"/>
          <w:b w:val="false"/>
          <w:bCs w:val="false"/>
          <w:i w:val="false"/>
          <w:iCs w:val="false"/>
          <w:color w:val="374151"/>
          <w:sz w:val="22"/>
          <w:szCs w:val="22"/>
        </w:rPr>
        <w:t xml:space="preserve">Fifteen sessions. One goal per session. Do not move to the next session until the success gate passes.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Arial" w:cs="Arial" w:eastAsia="Arial" w:hAnsi="Arial"/>
                <w:i/>
                <w:iCs/>
                <w:color w:val="1E40AF"/>
                <w:sz w:val="21"/>
                <w:szCs w:val="21"/>
              </w:rPr>
              <w:t xml:space="preserve">Start every session by reading CLAUDE.md. Never assume you remember the architecture. Read it fresh.</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3360"/>
      </w:tblGrid>
      <w:tr>
        <w:tc>
          <w:tcPr>
            <w:tcW w:type="dxa" w:w="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Success gate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 schema + four edge functions + CLAUDE.md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Tables exist, functions return correct output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Morning brief flow — whats on today → plain English brief</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Ranked alerts appear, zero raw data in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worker flow — modal opens, invite generated and sent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Modal triggers, invite URL generated, sent in two taps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quote routing — address detected, duplicate check, project created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Duplicate check runs, job created, upload panel opens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 AI intake progress states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PDF uploads, live progress states appear one by one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Assumption control — missing items surfaced, three resolution options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Flagged items appear, all three options work</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quote output with confidence scoring per line item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Quote renders with amber/red flags, send blocked if blocking</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Quote actions — send to client, export PDF, revise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All three actions complete correctly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Split panel layout — chat left, job snapshot right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Right panel opens on job mention, closes on general query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Job snapshot panel — all six sections from real data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All sections populate from seed data</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Variation surfacing — pending variation in chat and panel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Variation surfaces with correct details and follow-up question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Email draft flow — draft from context, hold for approval, send logs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Draft uses real context, send logs to comms history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 sync — Gmail/Outlook OAuth, inbound parsing, job matching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Inbound client emails link to jobs, logged to comms history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14</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Quote to job conversion — one click, full job activation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4 — Convert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One click creates timeline, invoice schedule, proof feed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Homepage — upload zone hero, sample plans, quotes pipeline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5 — Polish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New builder gets quote without reading instructions</w:t>
            </w:r>
          </w:p>
        </w:tc>
      </w:tr>
    </w:tbl>
    <w:p>
      <w:pPr>
        <w:spacing w:after="0" w:before="100"/>
      </w:pPr>
    </w:p>
    <w:p>
      <w:pPr>
        <w:pStyle w:val="Heading3"/>
        <w:spacing w:after="80" w:before="200"/>
      </w:pPr>
      <w:r>
        <w:rPr>
          <w:rFonts w:ascii="Arial" w:cs="Arial" w:eastAsia="Arial" w:hAnsi="Arial"/>
          <w:b/>
          <w:bCs/>
          <w:color w:val="374151"/>
          <w:sz w:val="22"/>
          <w:szCs w:val="22"/>
        </w:rPr>
        <w:t xml:space="preserve">The Three Test Messages — Run After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1. "whats on today"  →  Ranked morning brief, plain English, zero raw data
2. "add Jack hes a carpenter"  →  Worker created, modal opens, invite generated
3. "new job at 52 Bendigo St help me quote it"  →  Duplicate check runs, job created, upload panel opens</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10. What Makes WorkA Safe</w:t>
      </w:r>
    </w:p>
    <w:p>
      <w:pPr>
        <w:pStyle w:val="Heading3"/>
        <w:spacing w:after="80" w:before="200"/>
      </w:pPr>
      <w:r>
        <w:rPr>
          <w:rFonts w:ascii="Arial" w:cs="Arial" w:eastAsia="Arial" w:hAnsi="Arial"/>
          <w:b/>
          <w:bCs/>
          <w:color w:val="374151"/>
          <w:sz w:val="22"/>
          <w:szCs w:val="22"/>
        </w:rPr>
        <w:t xml:space="preserve">Safe for Builders to Trust</w:t>
      </w:r>
    </w:p>
    <w:p>
      <w:pPr>
        <w:spacing w:after="0" w:before="60"/>
      </w:pPr>
    </w:p>
    <w:p>
      <w:pPr>
        <w:spacing w:after="40" w:before="80"/>
      </w:pPr>
      <w:r>
        <w:rPr>
          <w:rFonts w:ascii="Arial" w:cs="Arial" w:eastAsia="Arial" w:hAnsi="Arial"/>
          <w:b/>
          <w:bCs/>
          <w:color w:val="F97316"/>
          <w:sz w:val="21"/>
          <w:szCs w:val="21"/>
        </w:rPr>
        <w:t xml:space="preserve">Assumption control — </w:t>
      </w:r>
      <w:r>
        <w:rPr>
          <w:rFonts w:ascii="Arial" w:cs="Arial" w:eastAsia="Arial" w:hAnsi="Arial"/>
          <w:color w:val="374151"/>
          <w:sz w:val="21"/>
          <w:szCs w:val="21"/>
        </w:rPr>
        <w:t xml:space="preserve">AI never invents quantities silently. Every low-confidence item is surfaced with three builder-controlled resolution options. The AI shows its working.</w:t>
      </w:r>
    </w:p>
    <w:p>
      <w:pPr>
        <w:spacing w:after="40" w:before="80"/>
      </w:pPr>
      <w:r>
        <w:rPr>
          <w:rFonts w:ascii="Arial" w:cs="Arial" w:eastAsia="Arial" w:hAnsi="Arial"/>
          <w:b/>
          <w:bCs/>
          <w:color w:val="F97316"/>
          <w:sz w:val="21"/>
          <w:szCs w:val="21"/>
        </w:rPr>
        <w:t xml:space="preserve">Hold for approval — </w:t>
      </w:r>
      <w:r>
        <w:rPr>
          <w:rFonts w:ascii="Arial" w:cs="Arial" w:eastAsia="Arial" w:hAnsi="Arial"/>
          <w:color w:val="374151"/>
          <w:sz w:val="21"/>
          <w:szCs w:val="21"/>
        </w:rPr>
        <w:t xml:space="preserve">Every draft email, variation notification, and invoice is held for builder review. WorkA never sends anything automatically. Ever.</w:t>
      </w:r>
    </w:p>
    <w:p>
      <w:pPr>
        <w:pStyle w:val="Heading3"/>
      </w:pPr>
      <w:r>
        <w:t xml:space="preserve">Client-Approved Variation Records</w:t>
      </w:r>
    </w:p>
    <w:p>
      <w:pPr/>
      <w:r>
        <w:t xml:space="preserve">Builder-entered approvals alone must not be treated as client approval. A log entry where the builder typed 'client approved' proves only that the builder typed those words. In a payment dispute, it is the weakest possible form of evidence.</w:t>
      </w:r>
    </w:p>
    <w:p>
      <w:pPr/>
      <w:r>
        <w:t xml:space="preserve">When a builder creates a variation, WorkA sends the client an approval request via SMS link or email link. The client can approve or reject with a single tap. The approval is stored with: timestamp of client action, client identity (phone number or email address used), and the exact variation version approved. This record becomes part of WorkA Proof and is legally more defensible than a builder log entry.</w:t>
      </w:r>
    </w:p>
    <w:p>
      <w:pPr/>
      <w:r>
        <w:t xml:space="preserve">Variation states are updated accordingly: a variation is only marked 'approved' when the client has confirmed it through WorkA's approval link. Builder-entered approvals are labelled 'builder-recorded verbal approval' and are treated as pending client confirmation until the link is actioned.</w:t>
      </w:r>
    </w:p>
    <w:p>
      <w:pPr>
        <w:spacing w:after="40" w:before="80"/>
      </w:pPr>
      <w:r>
        <w:rPr>
          <w:rFonts w:ascii="Arial" w:cs="Arial" w:eastAsia="Arial" w:hAnsi="Arial"/>
          <w:b/>
          <w:bCs/>
          <w:color w:val="F97316"/>
          <w:sz w:val="21"/>
          <w:szCs w:val="21"/>
        </w:rPr>
        <w:t xml:space="preserve">Forward-only state machines — </w:t>
      </w:r>
      <w:r>
        <w:rPr>
          <w:rFonts w:ascii="Arial" w:cs="Arial" w:eastAsia="Arial" w:hAnsi="Arial"/>
          <w:color w:val="374151"/>
          <w:sz w:val="21"/>
          <w:szCs w:val="21"/>
        </w:rPr>
        <w:t xml:space="preserve">Jobs, quotes, and workers can only move forward through their lifecycle. Data cannot corrupt silently.</w:t>
      </w:r>
    </w:p>
    <w:p>
      <w:pPr>
        <w:spacing w:after="40" w:before="80"/>
      </w:pPr>
      <w:r>
        <w:rPr>
          <w:rFonts w:ascii="Arial" w:cs="Arial" w:eastAsia="Arial" w:hAnsi="Arial"/>
          <w:b/>
          <w:bCs/>
          <w:color w:val="F97316"/>
          <w:sz w:val="21"/>
          <w:szCs w:val="21"/>
        </w:rPr>
        <w:t xml:space="preserve">Audit trail — </w:t>
      </w:r>
      <w:r>
        <w:rPr>
          <w:rFonts w:ascii="Arial" w:cs="Arial" w:eastAsia="Arial" w:hAnsi="Arial"/>
          <w:color w:val="374151"/>
          <w:sz w:val="21"/>
          <w:szCs w:val="21"/>
        </w:rPr>
        <w:t xml:space="preserve">Every variation, email, approval, and status change is logged with timestamp and author. Legal-grade protection in every dispute.</w:t>
      </w:r>
    </w:p>
    <w:p>
      <w:pPr>
        <w:spacing w:after="40" w:before="80"/>
      </w:pPr>
      <w:r>
        <w:rPr>
          <w:rFonts w:ascii="Arial" w:cs="Arial" w:eastAsia="Arial" w:hAnsi="Arial"/>
          <w:b/>
          <w:bCs/>
          <w:color w:val="F97316"/>
          <w:sz w:val="21"/>
          <w:szCs w:val="21"/>
        </w:rPr>
        <w:t xml:space="preserve">Minimum confidence threshold — </w:t>
      </w:r>
      <w:r>
        <w:rPr>
          <w:rFonts w:ascii="Arial" w:cs="Arial" w:eastAsia="Arial" w:hAnsi="Arial"/>
          <w:color w:val="374151"/>
          <w:sz w:val="21"/>
          <w:szCs w:val="21"/>
        </w:rPr>
        <w:t xml:space="preserve">Quote confidence is weighted toward the lowest line item — not the average. One bad extraction cannot be hidden by good ones.</w:t>
      </w:r>
    </w:p>
    <w:p>
      <w:pPr>
        <w:spacing w:after="0" w:before="80"/>
      </w:pPr>
    </w:p>
    <w:p>
      <w:pPr>
        <w:pStyle w:val="Heading3"/>
        <w:spacing w:after="80" w:before="200"/>
      </w:pPr>
      <w:r>
        <w:rPr>
          <w:rFonts w:ascii="Arial" w:cs="Arial" w:eastAsia="Arial" w:hAnsi="Arial"/>
          <w:b/>
          <w:bCs/>
          <w:color w:val="374151"/>
          <w:sz w:val="22"/>
          <w:szCs w:val="22"/>
        </w:rPr>
        <w:t xml:space="preserve">Safe as a Business — Defensibility Against AI Commoditisation</w:t>
      </w:r>
    </w:p>
    <w:p>
      <w:pPr>
        <w:spacing w:after="60" w:before="60"/>
      </w:pPr>
      <w:r>
        <w:rPr>
          <w:rFonts w:ascii="Arial" w:cs="Arial" w:eastAsia="Arial" w:hAnsi="Arial"/>
          <w:b w:val="false"/>
          <w:bCs w:val="false"/>
          <w:i w:val="false"/>
          <w:iCs w:val="false"/>
          <w:color w:val="374151"/>
          <w:sz w:val="22"/>
          <w:szCs w:val="22"/>
        </w:rPr>
        <w:t xml:space="preserve">The real threat is not a competitor. It is the model providers themselves. If WorkA is a thin wrapper around a model, it is one product launch away from irrelevance.</w:t>
      </w:r>
    </w:p>
    <w:p>
      <w:pPr>
        <w:spacing w:after="0" w:before="60"/>
      </w:pPr>
    </w:p>
    <w:p>
      <w:pPr>
        <w:pStyle w:val="ListParagraph"/>
        <w:numPr>
          <w:ilvl w:val="0"/>
          <w:numId w:val="2"/>
        </w:numPr>
        <w:spacing w:after="40" w:before="40"/>
      </w:pPr>
      <w:r>
        <w:rPr>
          <w:rFonts w:ascii="Arial" w:cs="Arial" w:eastAsia="Arial" w:hAnsi="Arial"/>
          <w:color w:val="374151"/>
          <w:sz w:val="21"/>
          <w:szCs w:val="21"/>
        </w:rPr>
        <w:t xml:space="preserve">Data network effects — every quote improves market cost knowledge. Cannot be replicated without the data.</w:t>
      </w:r>
    </w:p>
    <w:p>
      <w:pPr>
        <w:pStyle w:val="ListParagraph"/>
        <w:numPr>
          <w:ilvl w:val="0"/>
          <w:numId w:val="2"/>
        </w:numPr>
        <w:spacing w:after="40" w:before="40"/>
      </w:pPr>
      <w:r>
        <w:rPr>
          <w:rFonts w:ascii="Arial" w:cs="Arial" w:eastAsia="Arial" w:hAnsi="Arial"/>
          <w:color w:val="374151"/>
          <w:sz w:val="21"/>
          <w:szCs w:val="21"/>
        </w:rPr>
        <w:t xml:space="preserve">Workflow lock-in — a builder with 24 jobs and 3 years of history does not switch. Switching cost is institutional knowledge.</w:t>
      </w:r>
    </w:p>
    <w:p>
      <w:pPr>
        <w:pStyle w:val="ListParagraph"/>
        <w:numPr>
          <w:ilvl w:val="0"/>
          <w:numId w:val="2"/>
        </w:numPr>
        <w:spacing w:after="40" w:before="40"/>
      </w:pPr>
      <w:r>
        <w:rPr>
          <w:rFonts w:ascii="Arial" w:cs="Arial" w:eastAsia="Arial" w:hAnsi="Arial"/>
          <w:color w:val="374151"/>
          <w:sz w:val="21"/>
          <w:szCs w:val="21"/>
        </w:rPr>
        <w:t xml:space="preserve">Construction-specific context — NCC compliance, QBCC licensing, HIA contracts, security of payment legislation. Generic AI does not know this.</w:t>
      </w:r>
    </w:p>
    <w:p>
      <w:pPr>
        <w:pStyle w:val="ListParagraph"/>
        <w:numPr>
          <w:ilvl w:val="0"/>
          <w:numId w:val="2"/>
        </w:numPr>
        <w:spacing w:after="40" w:before="40"/>
      </w:pPr>
      <w:r>
        <w:rPr>
          <w:rFonts w:ascii="Arial" w:cs="Arial" w:eastAsia="Arial" w:hAnsi="Arial"/>
          <w:color w:val="374151"/>
          <w:sz w:val="21"/>
          <w:szCs w:val="21"/>
        </w:rPr>
        <w:t xml:space="preserve">Trust layer — builders will not send AI-generated quotes they do not understand. WorkA earns trust through assumption control and hold-for-approval.</w:t>
      </w:r>
    </w:p>
    <w:p>
      <w:pPr>
        <w:pStyle w:val="ListParagraph"/>
        <w:numPr>
          <w:ilvl w:val="0"/>
          <w:numId w:val="2"/>
        </w:numPr>
        <w:spacing w:after="40" w:before="40"/>
      </w:pPr>
      <w:r>
        <w:rPr>
          <w:rFonts w:ascii="Arial" w:cs="Arial" w:eastAsia="Arial" w:hAnsi="Arial"/>
          <w:color w:val="374151"/>
          <w:sz w:val="21"/>
          <w:szCs w:val="21"/>
        </w:rPr>
        <w:t xml:space="preserve">Integration lock-in — Xero, MYOB, BuildSafe, council APIs. Replacing WorkA means replacing all integrations simultaneously.</w:t>
      </w:r>
    </w:p>
    <w:p>
      <w:pPr>
        <w:pStyle w:val="ListParagraph"/>
        <w:numPr>
          <w:ilvl w:val="0"/>
          <w:numId w:val="2"/>
        </w:numPr>
        <w:spacing w:after="40" w:before="40"/>
      </w:pPr>
      <w:r>
        <w:rPr>
          <w:rFonts w:ascii="Arial" w:cs="Arial" w:eastAsia="Arial" w:hAnsi="Arial"/>
          <w:color w:val="374151"/>
          <w:sz w:val="21"/>
          <w:szCs w:val="21"/>
        </w:rPr>
        <w:t xml:space="preserve">The workflow IS the product — upload, resolve, approve, send, convert, log, chase, get paid. This takes years to get right. A model provider cannot replicate it with a chat interface.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WorkA is not an AI quoting tool. WorkA is the quoting and job workflow built for Australian residential builders — validated by a builder who uses it on live jobs. The AI is the engine. The workflow is the product. The co-founder’s construction business is the moat.</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11. The Product Feeling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4" w:val="clear"/>
            <w:tcMar>
              <w:top w:type="dxa" w:w="280"/>
              <w:left w:type="dxa" w:w="280"/>
              <w:bottom w:type="dxa" w:w="280"/>
              <w:right w:type="dxa" w:w="280"/>
            </w:tcMar>
          </w:tcPr>
          <w:p>
            <w:pPr>
              <w:spacing w:after="60" w:before="0"/>
              <w:jc w:val="center"/>
            </w:pPr>
            <w:r>
              <w:rPr>
                <w:rFonts w:ascii="Arial" w:cs="Arial" w:eastAsia="Arial" w:hAnsi="Arial"/>
                <w:b/>
                <w:bCs/>
                <w:color w:val="166534"/>
                <w:sz w:val="22"/>
                <w:szCs w:val="22"/>
              </w:rPr>
              <w:t xml:space="preserve">WorkA should feel like</w:t>
            </w:r>
          </w:p>
          <w:p>
            <w:pPr>
              <w:jc w:val="center"/>
            </w:pPr>
            <w:r>
              <w:rPr>
                <w:rFonts w:ascii="Arial" w:cs="Arial" w:eastAsia="Arial" w:hAnsi="Arial"/>
                <w:b/>
                <w:bCs/>
                <w:i/>
                <w:iCs/>
                <w:color w:val="166534"/>
                <w:sz w:val="24"/>
                <w:szCs w:val="24"/>
              </w:rPr>
              <w:t xml:space="preserve">“I can win more jobs faster.”</w:t>
            </w:r>
          </w:p>
        </w:tc>
        <w:tc>
          <w:tcPr>
            <w:tcW w:type="dxa" w:w="4680"/>
            <w:tcBorders>
              <w:top w:val="single" w:color="E5E7EB" w:sz="1"/>
              <w:left w:val="single" w:color="E5E7EB" w:sz="1"/>
              <w:bottom w:val="single" w:color="E5E7EB" w:sz="1"/>
              <w:right w:val="single" w:color="E5E7EB" w:sz="1"/>
            </w:tcBorders>
            <w:shd w:fill="FFF1F2" w:val="clear"/>
            <w:tcMar>
              <w:top w:type="dxa" w:w="280"/>
              <w:left w:type="dxa" w:w="280"/>
              <w:bottom w:type="dxa" w:w="280"/>
              <w:right w:type="dxa" w:w="280"/>
            </w:tcMar>
          </w:tcPr>
          <w:p>
            <w:pPr>
              <w:spacing w:after="60" w:before="0"/>
              <w:jc w:val="center"/>
            </w:pPr>
            <w:r>
              <w:rPr>
                <w:rFonts w:ascii="Arial" w:cs="Arial" w:eastAsia="Arial" w:hAnsi="Arial"/>
                <w:b/>
                <w:bCs/>
                <w:color w:val="9F1239"/>
                <w:sz w:val="22"/>
                <w:szCs w:val="22"/>
              </w:rPr>
              <w:t xml:space="preserve">WorkA must never feel like</w:t>
            </w:r>
          </w:p>
          <w:p>
            <w:pPr>
              <w:jc w:val="center"/>
            </w:pPr>
            <w:r>
              <w:rPr>
                <w:rFonts w:ascii="Arial" w:cs="Arial" w:eastAsia="Arial" w:hAnsi="Arial"/>
                <w:b/>
                <w:bCs/>
                <w:i/>
                <w:iCs/>
                <w:color w:val="9F1239"/>
                <w:sz w:val="24"/>
                <w:szCs w:val="24"/>
              </w:rPr>
              <w:t xml:space="preserve">“I have admin homework.”</w:t>
            </w:r>
          </w:p>
        </w:tc>
      </w:tr>
    </w:tbl>
    <w:p>
      <w:pPr>
        <w:spacing w:after="0" w:before="120"/>
      </w:pPr>
    </w:p>
    <w:p>
      <w:pPr>
        <w:spacing w:after="60" w:before="60"/>
      </w:pPr>
      <w:r>
        <w:rPr>
          <w:rFonts w:ascii="Arial" w:cs="Arial" w:eastAsia="Arial" w:hAnsi="Arial"/>
          <w:b/>
          <w:bCs/>
          <w:i w:val="false"/>
          <w:iCs w:val="false"/>
          <w:color w:val="374151"/>
          <w:sz w:val="22"/>
          <w:szCs w:val="22"/>
        </w:rPr>
        <w:t xml:space="preserve">Every feature, every response, every interaction must answer one of these four questions:</w:t>
      </w:r>
    </w:p>
    <w:p>
      <w:pPr>
        <w:spacing w:after="0" w:before="40"/>
      </w:pPr>
    </w:p>
    <w:p>
      <w:pPr>
        <w:pStyle w:val="ListParagraph"/>
        <w:numPr>
          <w:ilvl w:val="0"/>
          <w:numId w:val="2"/>
        </w:numPr>
        <w:spacing w:after="40" w:before="40"/>
      </w:pPr>
      <w:r>
        <w:rPr>
          <w:rFonts w:ascii="Arial" w:cs="Arial" w:eastAsia="Arial" w:hAnsi="Arial"/>
          <w:color w:val="374151"/>
          <w:sz w:val="21"/>
          <w:szCs w:val="21"/>
        </w:rPr>
        <w:t xml:space="preserve">Does this help me win more jobs?</w:t>
      </w:r>
    </w:p>
    <w:p>
      <w:pPr>
        <w:pStyle w:val="ListParagraph"/>
        <w:numPr>
          <w:ilvl w:val="0"/>
          <w:numId w:val="2"/>
        </w:numPr>
        <w:spacing w:after="40" w:before="40"/>
      </w:pPr>
      <w:r>
        <w:rPr>
          <w:rFonts w:ascii="Arial" w:cs="Arial" w:eastAsia="Arial" w:hAnsi="Arial"/>
          <w:color w:val="374151"/>
          <w:sz w:val="21"/>
          <w:szCs w:val="21"/>
        </w:rPr>
        <w:t xml:space="preserve">Does this help me get paid faster?</w:t>
      </w:r>
    </w:p>
    <w:p>
      <w:pPr>
        <w:pStyle w:val="ListParagraph"/>
        <w:numPr>
          <w:ilvl w:val="0"/>
          <w:numId w:val="2"/>
        </w:numPr>
        <w:spacing w:after="40" w:before="40"/>
      </w:pPr>
      <w:r>
        <w:rPr>
          <w:rFonts w:ascii="Arial" w:cs="Arial" w:eastAsia="Arial" w:hAnsi="Arial"/>
          <w:color w:val="374151"/>
          <w:sz w:val="21"/>
          <w:szCs w:val="21"/>
        </w:rPr>
        <w:t xml:space="preserve">Does this protect me in a dispute?</w:t>
      </w:r>
    </w:p>
    <w:p>
      <w:pPr>
        <w:pStyle w:val="ListParagraph"/>
        <w:numPr>
          <w:ilvl w:val="0"/>
          <w:numId w:val="2"/>
        </w:numPr>
        <w:spacing w:after="40" w:before="40"/>
      </w:pPr>
      <w:r>
        <w:rPr>
          <w:rFonts w:ascii="Arial" w:cs="Arial" w:eastAsia="Arial" w:hAnsi="Arial"/>
          <w:color w:val="374151"/>
          <w:sz w:val="21"/>
          <w:szCs w:val="21"/>
        </w:rPr>
        <w:t xml:space="preserve">Does this save me an hour of admin?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If a feature does not answer one of those questions, do not build it.</w:t>
            </w:r>
          </w:p>
        </w:tc>
      </w:tr>
    </w:tbl>
    <w:p>
      <w:pPr>
        <w:spacing w:after="0" w:before="120"/>
      </w:pPr>
    </w:p>
    <w:p>
      <w:pPr>
        <w:pBdr>
          <w:top w:val="single" w:color="F97316" w:sz="4" w:space="8"/>
        </w:pBdr>
        <w:spacing w:after="0" w:before="0"/>
        <w:jc w:val="center"/>
      </w:pPr>
      <w:r>
        <w:rPr>
          <w:rFonts w:ascii="Arial" w:cs="Arial" w:eastAsia="Arial" w:hAnsi="Arial"/>
          <w:i/>
          <w:iCs/>
          <w:color w:val="6B7280"/>
          <w:sz w:val="22"/>
          <w:szCs w:val="22"/>
        </w:rPr>
        <w:t xml:space="preserve">WorkA — Build something builders cannot live without.</w:t>
      </w:r>
    </w:p>
    <w:p>
      <w:pPr>
        <w:pStyle w:val="Heading1"/>
      </w:pPr>
      <w:r>
        <w:t>12. Build Progress — What Has Been Shipped</w:t>
      </w:r>
    </w:p>
    <w:p>
      <w:r>
        <w:t>This section documents the features and improvements shipped in the most recent 30-hour build sprint (31 May 2026). All items below are live in the codebase on the main branch.</w:t>
      </w:r>
    </w:p>
    <w:p>
      <w:pPr>
        <w:pStyle w:val="Heading3"/>
      </w:pPr>
      <w:r>
        <w:t>12.1 Seven UX Fixes</w:t>
      </w:r>
    </w:p>
    <w:p>
      <w:r>
        <w:t>Seven production-quality issues identified and resolved. These were friction points that would have caused builder confusion or distrust on first use.</w:t>
      </w:r>
    </w:p>
    <w:p>
      <w:pPr>
        <w:pStyle w:val="ListParagraph"/>
      </w:pPr>
      <w:r>
        <w:rPr>
          <w:b/>
        </w:rPr>
        <w:t xml:space="preserve">Upload how-to routing — </w:t>
      </w:r>
      <w:r>
        <w:t>Typing "how do I upload plans" now correctly routes to a clean explanation of the upload flow. Previously fell through to the Haiku fallback which gave a confusing generic response.</w:t>
      </w:r>
    </w:p>
    <w:p>
      <w:pPr>
        <w:pStyle w:val="ListParagraph"/>
      </w:pPr>
      <w:r>
        <w:rPr>
          <w:b/>
        </w:rPr>
        <w:t xml:space="preserve">"Create job at [address]" command alias — </w:t>
      </w:r>
      <w:r>
        <w:t>Builders naturally type "create a job at 52 Bendigo St" rather than "new job at". The route now matches both patterns. Previously returned a 500 error.</w:t>
      </w:r>
    </w:p>
    <w:p>
      <w:pPr>
        <w:pStyle w:val="ListParagraph"/>
      </w:pPr>
      <w:r>
        <w:rPr>
          <w:b/>
        </w:rPr>
        <w:t xml:space="preserve">Email sync error message — </w:t>
      </w:r>
      <w:r>
        <w:t>When email sync is not connected, the response now says "Email sync isn't connected yet -- go to Settings &gt; Email sync" instead of a raw error.</w:t>
      </w:r>
    </w:p>
    <w:p>
      <w:pPr>
        <w:pStyle w:val="ListParagraph"/>
      </w:pPr>
      <w:r>
        <w:rPr>
          <w:b/>
        </w:rPr>
        <w:t xml:space="preserve">Roadmap and team notification intents in production — </w:t>
      </w:r>
      <w:r>
        <w:t>The EXTRACT_ACTIONS_PROMPT was missing entries for roadmap queries and team notification questions. Both now handled correctly in production mode, not just demo.</w:t>
      </w:r>
    </w:p>
    <w:p>
      <w:pPr>
        <w:pStyle w:val="ListParagraph"/>
      </w:pPr>
      <w:r>
        <w:rPr>
          <w:b/>
        </w:rPr>
        <w:t xml:space="preserve">Email draft approval warning — </w:t>
      </w:r>
      <w:r>
        <w:t>The email draft flow message now explicitly says "nothing will be sent until you approve it" -- removing any ambiguity about whether WorkA sends automatically.</w:t>
      </w:r>
    </w:p>
    <w:p>
      <w:pPr>
        <w:pStyle w:val="ListParagraph"/>
      </w:pPr>
      <w:r>
        <w:rPr>
          <w:b/>
        </w:rPr>
        <w:t xml:space="preserve">Natural task syntax — </w:t>
      </w:r>
      <w:r>
        <w:t>"Remind Jack to install footings at Brunswick" now correctly logs as a task. The extraction regex was updated to parse worker name, task description, and job address from natural language.</w:t>
      </w:r>
    </w:p>
    <w:p>
      <w:pPr>
        <w:pStyle w:val="ListParagraph"/>
      </w:pPr>
      <w:r>
        <w:rPr>
          <w:b/>
        </w:rPr>
        <w:t xml:space="preserve">Empty-state morning brief — </w:t>
      </w:r>
      <w:r>
        <w:t>When a builder has no jobs set up yet, the morning brief returns: "No jobs set up yet -- type 'new job at [address]' to create your first one." Previously returned a blank or confusing response.</w:t>
      </w:r>
    </w:p>
    <w:p>
      <w:pPr>
        <w:pStyle w:val="Heading3"/>
      </w:pPr>
      <w:r>
        <w:t>12.2 Mobile UX — Three Improvements</w:t>
      </w:r>
    </w:p>
    <w:p>
      <w:r>
        <w:t>WorkA's primary device is iPhone. These three changes make the interface materially faster for a builder on site.</w:t>
      </w:r>
    </w:p>
    <w:p>
      <w:pPr>
        <w:pStyle w:val="ListParagraph"/>
      </w:pPr>
      <w:r>
        <w:rPr>
          <w:b/>
        </w:rPr>
        <w:t xml:space="preserve">Voice input (Web Speech API, en-AU) — </w:t>
      </w:r>
      <w:r>
        <w:t>A microphone button sits in the chat input bar. Tap to speak. The transcript is inserted into the input field for the builder to review and send. Uses the browser's native SpeechRecognition API with Australian English locale. The mic button pulses red while listening.</w:t>
      </w:r>
    </w:p>
    <w:p>
      <w:pPr>
        <w:pStyle w:val="ListParagraph"/>
      </w:pPr>
      <w:r>
        <w:rPr>
          <w:b/>
        </w:rPr>
        <w:t xml:space="preserve">Quick-actions bar — </w:t>
      </w:r>
      <w:r>
        <w:t>Five tappable shortcut chips sit above the chat input: What's on / New job / Show jobs / Add task / My team. One tap sends the message -- no typing required for the most common daily actions. The keyboard hint is hidden on mobile.</w:t>
      </w:r>
    </w:p>
    <w:p>
      <w:pPr>
        <w:pStyle w:val="ListParagraph"/>
      </w:pPr>
      <w:r>
        <w:rPr>
          <w:b/>
        </w:rPr>
        <w:t xml:space="preserve">Bigger tap targets and Add Task FAB — </w:t>
      </w:r>
      <w:r>
        <w:t>Job panel tabs are now a minimum 44px tall (iOS HIG standard). An Add Task floating action button (FAB) sits bottom-right in the job snapshot panel. Tapping it closes the panel and pre-fills the chat input with "add task at [job address]: " so the builder types the task directly.</w:t>
      </w:r>
    </w:p>
    <w:p>
      <w:pPr>
        <w:pStyle w:val="Heading3"/>
      </w:pPr>
      <w:r>
        <w:t>12.3 Full Worker CRUD — Crew Management in Chat</w:t>
      </w:r>
    </w:p>
    <w:p>
      <w:r>
        <w:t>The crew list was previously read-only. Builders need to edit worker details, remove people who have left, and assign tasks directly from the list. All three are now live.</w:t>
      </w:r>
    </w:p>
    <w:p>
      <w:pPr>
        <w:pStyle w:val="ListParagraph"/>
      </w:pPr>
      <w:r>
        <w:t>Three new API endpoints: GET /api/workers (list active crew), PATCH /api/workers/[id] (update name, role, email, phone), DELETE /api/workers/[id] (soft-delete -- sets status to inactive).</w:t>
      </w:r>
    </w:p>
    <w:p>
      <w:pPr>
        <w:pStyle w:val="ListParagraph"/>
      </w:pPr>
      <w:r>
        <w:t>New WorkerListCard component renders in chat when the builder types "show my team" or "my crew". Displays each worker's name, trade role, and status (active / invited / inactive) as a colour-coded pill.</w:t>
      </w:r>
    </w:p>
    <w:p>
      <w:pPr>
        <w:pStyle w:val="ListParagraph"/>
      </w:pPr>
      <w:r>
        <w:t>Edit button expands an inline form per worker -- name, role, email, phone fields -- with Save and Cancel. Saves immediately via PATCH endpoint. No page reload.</w:t>
      </w:r>
    </w:p>
    <w:p>
      <w:pPr>
        <w:pStyle w:val="ListParagraph"/>
      </w:pPr>
      <w:r>
        <w:t>Remove button soft-deletes the worker (status &gt; inactive). The worker disappears from the list. A confirm dialog prevents accidental deletion.</w:t>
      </w:r>
    </w:p>
    <w:p>
      <w:pPr>
        <w:pStyle w:val="ListParagraph"/>
      </w:pPr>
      <w:r>
        <w:t>Task-assign button (clipboard icon) pre-fills the chat input with "task for [FirstName] at [current job]: " if a job panel is open, or "task for [FirstName]: " if not. The builder types the task description and sends.</w:t>
      </w:r>
    </w:p>
    <w:p>
      <w:pPr>
        <w:pStyle w:val="Heading3"/>
      </w:pPr>
      <w:r>
        <w:t>12.4 Upload Data Routing — Standalone Past Data Import</w:t>
      </w:r>
    </w:p>
    <w:p>
      <w:r>
        <w:t>Builders asking to "upload data" or "upload past prices" were being routed to the Haiku fallback, which responded with "G'day -- I need a bit more detail." Two problems were fixed simultaneously.</w:t>
      </w:r>
    </w:p>
    <w:p>
      <w:pPr>
        <w:pStyle w:val="ListParagraph"/>
      </w:pPr>
      <w:r>
        <w:rPr>
          <w:b/>
        </w:rPr>
        <w:t xml:space="preserve">Routing fix — </w:t>
      </w:r>
      <w:r>
        <w:t>A pre-LLM keyword fast path now intercepts any message containing "upload" or "import" combined with "data", "rates", "prices", "pricing", "past quotes", "history", "csv", or "spreadsheet". These messages never reach the LLM or the Haiku fallback -- they return an immediate, correct response.</w:t>
      </w:r>
    </w:p>
    <w:p>
      <w:pPr>
        <w:pStyle w:val="ListParagraph"/>
      </w:pPr>
      <w:r>
        <w:rPr>
          <w:b/>
        </w:rPr>
        <w:t xml:space="preserve">Response rewritten -- not job-tied — </w:t>
      </w:r>
      <w:r>
        <w:t>The previous response told builders to "go to the Files tab on any job" -- which confuses builders who want to upload historical data, not attach files to a specific job. The new response explains the two paths cleanly: PDF past quotes (through any job's Files tab, which trains learned rates) and CSV supplier price lists (coming in the next release).</w:t>
      </w:r>
    </w:p>
    <w:p>
      <w:pPr>
        <w:pStyle w:val="ListParagraph"/>
      </w:pPr>
      <w:r>
        <w:rPr>
          <w:b/>
        </w:rPr>
        <w:t xml:space="preserve">G'day removed from Haiku fallback — </w:t>
      </w:r>
      <w:r>
        <w:t>The Haiku smartFallback system prompt now includes an explicit rule: "Never use G'day or other Australian slang -- plain English only."</w:t>
      </w:r>
    </w:p>
    <w:p>
      <w:pPr>
        <w:pStyle w:val="Heading3"/>
      </w:pPr>
      <w:r>
        <w:t>12.5 Email Draft — No Placeholder Brackets</w:t>
      </w:r>
    </w:p>
    <w:p>
      <w:r>
        <w:t>Email drafts generated by the AI were including literal [Client Name], [Phone Number], and [Job Address] placeholders even when the context was available. This looked unprofessional and confusing.</w:t>
      </w:r>
    </w:p>
    <w:p>
      <w:r>
        <w:t>The buildAIDraft prompt now contains an explicit instruction: "Do NOT use square bracket placeholders. Use actual values from the job context. If a value is unknown, omit that detail entirely rather than using a placeholder." The sign-off uses the actual builder name and business name, omitting the phone number line if it is not on record.</w:t>
      </w:r>
    </w:p>
    <w:p>
      <w:pPr>
        <w:pStyle w:val="Heading3"/>
      </w:pPr>
      <w:r>
        <w:t>12.6 Task Assignment — Job-Linked and Natural Syntax</w:t>
      </w:r>
    </w:p>
    <w:p>
      <w:pPr>
        <w:pStyle w:val="ListParagraph"/>
      </w:pPr>
      <w:r>
        <w:rPr>
          <w:b/>
        </w:rPr>
        <w:t xml:space="preserve">Pre-fill wording — </w:t>
      </w:r>
      <w:r>
        <w:t>Tapping the task-assign button on a worker card previously pre-filled "remind [name] to " -- which implies a prior conversation happened. Changed to "task for [name] at [job]: " (or "task for [name]: " if no job panel is open). The builder is setting a task, not reminding someone of a discussion.</w:t>
      </w:r>
    </w:p>
    <w:p>
      <w:pPr>
        <w:pStyle w:val="ListParagraph"/>
      </w:pPr>
      <w:r>
        <w:rPr>
          <w:b/>
        </w:rPr>
        <w:t xml:space="preserve">Active job context passed to chat — </w:t>
      </w:r>
      <w:r>
        <w:t>The ChatShell now passes the currently-open job address to ChatInterface. When a builder taps assign task in the worker list while the Fitzroy job is open, the input pre-fills as "task for Jack at 14 Merri St, Fitzroy: " -- the task is automatically linked to the job.</w:t>
      </w:r>
    </w:p>
    <w:p>
      <w:pPr>
        <w:pStyle w:val="ListParagraph"/>
      </w:pPr>
      <w:r>
        <w:rPr>
          <w:b/>
        </w:rPr>
        <w:t xml:space="preserve">Extraction regex updated — </w:t>
      </w:r>
      <w:r>
        <w:t>The task extraction regex now parses "task for [name] at [address]: [description]" correctly, extracting assignee_name, job_address, and description as separate entities for the handler.</w:t>
      </w:r>
    </w:p>
    <w:p>
      <w:pPr>
        <w:pStyle w:val="Heading3"/>
      </w:pPr>
      <w:r>
        <w:t>12.7 Bug Fix — Risk Badge Layout</w:t>
      </w:r>
    </w:p>
    <w:p>
      <w:r>
        <w:t>The MEDIUM risk label in the job Overview tab was being truncated. The badge was fixed at 40px which is too narrow for "MEDIUM" with letter-spacing. Changed to min-w-[52px] so all risk levels (LOW, MEDIUM, HIGH) display correctly without wrapping into the risk description text.</w:t>
      </w:r>
    </w:p>
    <w:p>
      <w:pPr>
        <w:pStyle w:val="Heading3"/>
      </w:pPr>
      <w:r>
        <w:t>12.8 AI Model Usage — Clarified</w:t>
      </w:r>
    </w:p>
    <w:p>
      <w:r>
        <w:t>WorkA uses two Claude models with a deliberate split:</w:t>
      </w:r>
    </w:p>
    <w:p>
      <w:pPr>
        <w:pStyle w:val="ListParagraph"/>
      </w:pPr>
      <w:r>
        <w:rPr>
          <w:b/>
        </w:rPr>
        <w:t xml:space="preserve">Sonnet (claude-sonnet-4-20250514) — </w:t>
      </w:r>
      <w:r>
        <w:t>Used for all consequential AI work: intent extraction from builder messages, email draft generation, PDF intake (quantity extraction from plans), inbound email classification, and demo email simulation.</w:t>
      </w:r>
    </w:p>
    <w:p>
      <w:pPr>
        <w:pStyle w:val="ListParagraph"/>
      </w:pPr>
      <w:r>
        <w:rPr>
          <w:b/>
        </w:rPr>
        <w:t xml:space="preserve">Haiku (claude-haiku-4-5-20251001) — </w:t>
      </w:r>
      <w:r>
        <w:t>Used only as the smartFallback -- a last-resort free-text response when Sonnet's intent extraction returns nothing actionable. Pre-LLM keyword fast paths now intercept many common queries before they reach either model, improving speed and reducing cost.</w:t>
      </w:r>
    </w:p>
    <w:p/>
    <w:p>
      <w:pPr>
        <w:ind w:left="360" w:right="360"/>
        <w:shd w:val="clear" w:color="auto" w:fill="F1F5F9"/>
      </w:pPr>
      <w:r>
        <w:rPr>
          <w:i/>
        </w:rPr>
        <w:t>Sprint summary (31 May 2026): 5 commits to main across 12+ files. Core improvements: full worker CRUD, voice input, mobile quick-actions bar, upload data routing fix, email draft quality, task assignment UX, and 7 UX friction fixes. The product is materially faster and less confusing for a non-tech builder on an iPhone.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2026-05-17T02:15:26.699Z</dcterms:created>
  <dcterms:modified xsi:type="dcterms:W3CDTF">2026-05-17T02:15:26.700Z</dcterms:modified>
</cp:coreProperties>
</file>

<file path=docProps/custom.xml><?xml version="1.0" encoding="utf-8"?>
<Properties xmlns="http://schemas.openxmlformats.org/officeDocument/2006/custom-properties" xmlns:vt="http://schemas.openxmlformats.org/officeDocument/2006/docPropsVTypes"/>
</file>