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Ju</w:t>
      </w:r>
      <w:r>
        <w:rPr>
          <w:rFonts w:hint="eastAsia" w:ascii="Times New Roman" w:hAnsi="Times New Roman" w:eastAsia="SimSun" w:cs="Times New Roman"/>
          <w:sz w:val="22"/>
          <w:szCs w:val="22"/>
          <w:rtl w:val="0"/>
          <w:lang w:val="en-US" w:eastAsia="zh-CN"/>
        </w:rPr>
        <w:t>ly</w:t>
      </w:r>
      <w:r>
        <w:rPr>
          <w:rFonts w:ascii="Times New Roman" w:hAnsi="Times New Roman" w:eastAsia="Times New Roman" w:cs="Times New Roman"/>
          <w:sz w:val="22"/>
          <w:szCs w:val="22"/>
          <w:rtl w:val="0"/>
        </w:rPr>
        <w:t xml:space="preserve"> </w:t>
      </w:r>
      <w:r>
        <w:rPr>
          <w:rFonts w:hint="eastAsia" w:ascii="Times New Roman" w:hAnsi="Times New Roman" w:eastAsia="SimSun" w:cs="Times New Roman"/>
          <w:sz w:val="22"/>
          <w:szCs w:val="22"/>
          <w:rtl w:val="0"/>
          <w:lang w:val="en-US" w:eastAsia="zh-CN"/>
        </w:rPr>
        <w:t>30</w:t>
      </w:r>
      <w:r>
        <w:rPr>
          <w:rFonts w:hint="eastAsia" w:ascii="Times New Roman" w:hAnsi="Times New Roman" w:eastAsia="SimSun" w:cs="Times New Roman"/>
          <w:sz w:val="22"/>
          <w:szCs w:val="22"/>
          <w:vertAlign w:val="superscript"/>
          <w:rtl w:val="0"/>
          <w:lang w:val="en-US" w:eastAsia="zh-CN"/>
        </w:rPr>
        <w:t>th</w:t>
      </w:r>
      <w:r>
        <w:rPr>
          <w:rFonts w:ascii="Times New Roman" w:hAnsi="Times New Roman" w:eastAsia="Times New Roman" w:cs="Times New Roman"/>
          <w:sz w:val="22"/>
          <w:szCs w:val="22"/>
          <w:rtl w:val="0"/>
        </w:rPr>
        <w:t>, 2025</w:t>
      </w:r>
    </w:p>
    <w:p w14:paraId="00000002">
      <w:pPr>
        <w:spacing w:after="0"/>
        <w:rPr>
          <w:rFonts w:hint="eastAsia" w:ascii="Times New Roman" w:hAnsi="Times New Roman" w:eastAsia="SimSun" w:cs="Times New Roman"/>
          <w:sz w:val="22"/>
          <w:szCs w:val="22"/>
          <w:lang w:val="en-US" w:eastAsia="zh-CN"/>
        </w:rPr>
      </w:pPr>
      <w:bookmarkStart w:id="0" w:name="_gjdgxs" w:colFirst="0" w:colLast="0"/>
      <w:bookmarkEnd w:id="0"/>
      <w:r>
        <w:rPr>
          <w:rFonts w:ascii="Times New Roman" w:hAnsi="Times New Roman" w:eastAsia="Times New Roman" w:cs="Times New Roman"/>
          <w:sz w:val="22"/>
          <w:szCs w:val="22"/>
          <w:rtl w:val="0"/>
        </w:rPr>
        <w:t xml:space="preserve">Editors of </w:t>
      </w:r>
      <w:r>
        <w:rPr>
          <w:rFonts w:hint="eastAsia" w:ascii="Times New Roman" w:hAnsi="Times New Roman" w:eastAsia="SimSun" w:cs="Times New Roman"/>
          <w:i/>
          <w:sz w:val="22"/>
          <w:szCs w:val="22"/>
          <w:rtl w:val="0"/>
          <w:lang w:eastAsia="zh-CN"/>
        </w:rPr>
        <w:t>Nature Communications</w:t>
      </w:r>
    </w:p>
    <w:p w14:paraId="00000003">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Dear Editors,</w:t>
      </w:r>
    </w:p>
    <w:p w14:paraId="00000004">
      <w:pPr>
        <w:spacing w:after="0"/>
        <w:ind w:left="0" w:firstLine="0"/>
        <w:rPr>
          <w:rFonts w:ascii="Times New Roman" w:hAnsi="Times New Roman" w:eastAsia="Times New Roman" w:cs="Times New Roman"/>
          <w:sz w:val="22"/>
          <w:szCs w:val="22"/>
        </w:rPr>
      </w:pPr>
    </w:p>
    <w:p w14:paraId="00000005">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are pleased to submit our manuscript entitled “</w:t>
      </w:r>
      <w:r>
        <w:rPr>
          <w:rFonts w:ascii="Times New Roman" w:hAnsi="Times New Roman" w:eastAsia="Times New Roman" w:cs="Times New Roman"/>
          <w:i/>
          <w:sz w:val="22"/>
          <w:szCs w:val="22"/>
          <w:rtl w:val="0"/>
        </w:rPr>
        <w:t>Cross-Body Site Microbial Interactions Influence the Human Plasma Metabolome</w:t>
      </w:r>
      <w:r>
        <w:rPr>
          <w:rFonts w:ascii="Times New Roman" w:hAnsi="Times New Roman" w:eastAsia="Times New Roman" w:cs="Times New Roman"/>
          <w:sz w:val="22"/>
          <w:szCs w:val="22"/>
          <w:rtl w:val="0"/>
        </w:rPr>
        <w:t xml:space="preserve">” for your consideration in </w:t>
      </w:r>
      <w:r>
        <w:rPr>
          <w:rFonts w:hint="eastAsia" w:ascii="Times New Roman Bold Italic" w:hAnsi="Times New Roman Bold Italic" w:eastAsia="SimSun" w:cs="Times New Roman Bold Italic"/>
          <w:b/>
          <w:bCs/>
          <w:i/>
          <w:sz w:val="22"/>
          <w:szCs w:val="22"/>
          <w:rtl w:val="0"/>
          <w:lang w:eastAsia="zh-CN"/>
        </w:rPr>
        <w:t>Nature Communications</w:t>
      </w:r>
      <w:r>
        <w:rPr>
          <w:rFonts w:ascii="Times New Roman" w:hAnsi="Times New Roman" w:eastAsia="Times New Roman" w:cs="Times New Roman"/>
          <w:sz w:val="22"/>
          <w:szCs w:val="22"/>
          <w:rtl w:val="0"/>
        </w:rPr>
        <w:t>.</w:t>
      </w:r>
    </w:p>
    <w:p w14:paraId="00000006">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Systemic host metabolism is profoundly influenced by the human microbiome, yet most studies have focuse</w:t>
      </w:r>
      <w:bookmarkStart w:id="1" w:name="_GoBack"/>
      <w:bookmarkEnd w:id="1"/>
      <w:r>
        <w:rPr>
          <w:rFonts w:ascii="Times New Roman" w:hAnsi="Times New Roman" w:eastAsia="Times New Roman" w:cs="Times New Roman"/>
          <w:sz w:val="22"/>
          <w:szCs w:val="22"/>
          <w:rtl w:val="0"/>
        </w:rPr>
        <w:t>d exclusively on the gut microbiome, overlooking the potential contributions of other body-site microbial ecosystems. In this study, we present the first comprehensive analysis of how microbiomes from four major body sites, the gut, oral cavity, nasal cavity, and skin, selectively and cooperatively regulate the human plasma metabolome.</w:t>
      </w:r>
    </w:p>
    <w:p w14:paraId="00000007">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Leveraging three independent human cohorts and integrating microbiome with plasma metabolome, we demonstrate that:</w:t>
      </w:r>
    </w:p>
    <w:p w14:paraId="00000008">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The microbiomes from all four body sites contribute to circulating metabolite variation, with the gut and oral microbiomes showing the most pronounced and synergistic effects. </w:t>
      </w:r>
    </w:p>
    <w:p w14:paraId="00000009">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Using machine learning (GBDT) and mediation analysis, we reveal that many circulating metabolites are co-regulated by oral and gut microbiomes through cross-body site microbial interactions and directional metabolic mediation. </w:t>
      </w:r>
    </w:p>
    <w:p w14:paraId="0000000A">
      <w:pPr>
        <w:numPr>
          <w:ilvl w:val="0"/>
          <w:numId w:val="1"/>
        </w:numPr>
        <w:spacing w:after="0"/>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Notably, we show that this oral-gut microbiome-metabolome axis is functionally enhanced in individuals with insulin resistance, where key metabolic pathways, including those involving aromatic and histidine amino acids, are differentially regulated.</w:t>
      </w:r>
    </w:p>
    <w:p w14:paraId="0000000B">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Our findings uncover a previously underappreciated layer of host-microbiome interaction, demonstrating that cross-body site microbiomes engage in systemic and coordinated metabolic regulation. This work reframes our understanding of the microbiome’s role in human physiology and suggests novel therapeutic opportunities for targeting cross-body site microbial networks in metabolic disease.</w:t>
      </w:r>
    </w:p>
    <w:p w14:paraId="0000000C">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We believe that our study will be of broad interest to the readers of </w:t>
      </w:r>
      <w:r>
        <w:rPr>
          <w:rFonts w:hint="eastAsia" w:ascii="Times New Roman Bold Italic" w:hAnsi="Times New Roman Bold Italic" w:eastAsia="SimSun" w:cs="Times New Roman Bold Italic"/>
          <w:b/>
          <w:bCs/>
          <w:i/>
          <w:sz w:val="22"/>
          <w:szCs w:val="22"/>
          <w:rtl w:val="0"/>
          <w:lang w:eastAsia="zh-CN"/>
        </w:rPr>
        <w:t>Nature Communications</w:t>
      </w:r>
      <w:r>
        <w:rPr>
          <w:rFonts w:ascii="Times New Roman" w:hAnsi="Times New Roman" w:eastAsia="Times New Roman" w:cs="Times New Roman"/>
          <w:sz w:val="22"/>
          <w:szCs w:val="22"/>
          <w:rtl w:val="0"/>
        </w:rPr>
        <w:t>, as it provides new insight into how distinct microbial communities interact across body sites to influence host systemic metabolism, and how these interactions are altered in metabolic dysfunction.</w:t>
      </w:r>
    </w:p>
    <w:p w14:paraId="0000000D">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We confirm that this manuscript is original, has not been published elsewhere, and is not under consideration by any other journal. A list of potential reviewers and conflicts of interest is provided in the submission system.</w:t>
      </w:r>
    </w:p>
    <w:p w14:paraId="0000000E">
      <w:pPr>
        <w:spacing w:after="0"/>
        <w:ind w:left="0" w:firstLine="72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Thank you for considering our work for publication in </w:t>
      </w:r>
      <w:r>
        <w:rPr>
          <w:rFonts w:hint="eastAsia" w:ascii="Times New Roman Bold Italic" w:hAnsi="Times New Roman Bold Italic" w:eastAsia="SimSun" w:cs="Times New Roman Bold Italic"/>
          <w:b/>
          <w:bCs/>
          <w:i/>
          <w:sz w:val="22"/>
          <w:szCs w:val="22"/>
          <w:rtl w:val="0"/>
          <w:lang w:eastAsia="zh-CN"/>
        </w:rPr>
        <w:t>Nature Communications</w:t>
      </w:r>
      <w:r>
        <w:rPr>
          <w:rFonts w:ascii="Times New Roman" w:hAnsi="Times New Roman" w:eastAsia="Times New Roman" w:cs="Times New Roman"/>
          <w:sz w:val="22"/>
          <w:szCs w:val="22"/>
          <w:rtl w:val="0"/>
        </w:rPr>
        <w:t>, and look forward to your feedback.</w:t>
      </w:r>
    </w:p>
    <w:p w14:paraId="0000000F">
      <w:pPr>
        <w:spacing w:after="0"/>
        <w:rPr>
          <w:rFonts w:ascii="Times New Roman" w:hAnsi="Times New Roman" w:eastAsia="Times New Roman" w:cs="Times New Roman"/>
          <w:sz w:val="22"/>
          <w:szCs w:val="22"/>
        </w:rPr>
      </w:pPr>
    </w:p>
    <w:p w14:paraId="00000010">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Yours sincerely,</w:t>
      </w:r>
    </w:p>
    <w:p w14:paraId="00000011">
      <w:pPr>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Pr>
        <w:drawing>
          <wp:inline distT="114300" distB="114300" distL="114300" distR="114300">
            <wp:extent cx="1206500" cy="2768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srcRect/>
                    <a:stretch>
                      <a:fillRect/>
                    </a:stretch>
                  </pic:blipFill>
                  <pic:spPr>
                    <a:xfrm>
                      <a:off x="0" y="0"/>
                      <a:ext cx="1206500" cy="277407"/>
                    </a:xfrm>
                    <a:prstGeom prst="rect">
                      <a:avLst/>
                    </a:prstGeom>
                  </pic:spPr>
                </pic:pic>
              </a:graphicData>
            </a:graphic>
          </wp:inline>
        </w:drawing>
      </w:r>
    </w:p>
    <w:p w14:paraId="00000012">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Xiaotao Shen, Ph.D. </w:t>
      </w:r>
    </w:p>
    <w:p w14:paraId="00000013">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Director of Singapore Phenome Center,</w:t>
      </w:r>
    </w:p>
    <w:p w14:paraId="00000014">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Lee Kong Chian School of Medicine, Nanyang Technological University, Singapore. </w:t>
      </w:r>
    </w:p>
    <w:p w14:paraId="00000015">
      <w:pPr>
        <w:shd w:val="clear" w:fill="FFFFFF"/>
        <w:spacing w:after="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color w:val="0000FF"/>
          <w:sz w:val="22"/>
          <w:szCs w:val="22"/>
          <w:u w:val="single"/>
          <w:rtl w:val="0"/>
        </w:rPr>
        <w:t>xiaotao.shen@ntu.edu.sg</w:t>
      </w:r>
      <w:r>
        <w:rPr>
          <w:rFonts w:ascii="Times New Roman" w:hAnsi="Times New Roman" w:eastAsia="Times New Roman" w:cs="Times New Roman"/>
          <w:color w:val="0000FF"/>
          <w:sz w:val="22"/>
          <w:szCs w:val="22"/>
          <w:u w:val="single"/>
          <w:rtl w:val="0"/>
        </w:rPr>
        <w:fldChar w:fldCharType="end"/>
      </w:r>
      <w:r>
        <w:rPr>
          <w:rFonts w:ascii="Times New Roman" w:hAnsi="Times New Roman" w:eastAsia="Times New Roman" w:cs="Times New Roman"/>
          <w:sz w:val="22"/>
          <w:szCs w:val="22"/>
          <w:rtl w:val="0"/>
        </w:rPr>
        <w:t xml:space="preserve"> </w:t>
      </w:r>
    </w:p>
    <w:p w14:paraId="000000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sz w:val="22"/>
          <w:szCs w:val="22"/>
        </w:rPr>
      </w:pPr>
    </w:p>
    <w:p w14:paraId="6B0757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6476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4D53ED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i w:val="0"/>
          <w:smallCaps w:val="0"/>
          <w:strike w:val="0"/>
          <w:color w:val="000000"/>
          <w:sz w:val="22"/>
          <w:szCs w:val="22"/>
          <w:u w:val="none"/>
          <w:shd w:val="clear" w:fill="auto"/>
          <w:vertAlign w:val="baseline"/>
          <w:rtl w:val="0"/>
        </w:rPr>
      </w:pPr>
    </w:p>
    <w:p w14:paraId="000000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Potential Reviewers</w:t>
      </w:r>
    </w:p>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2"/>
          <w:szCs w:val="22"/>
          <w:u w:val="none"/>
          <w:shd w:val="clear" w:fill="auto"/>
          <w:vertAlign w:val="baseline"/>
          <w:rtl w:val="0"/>
        </w:rPr>
        <w:t>Include:</w:t>
      </w:r>
    </w:p>
    <w:p w14:paraId="0000001A">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Jiangjiang Zhu, Ohio State University, USA, </w:t>
      </w:r>
      <w:r>
        <w:fldChar w:fldCharType="begin"/>
      </w:r>
      <w:r>
        <w:instrText xml:space="preserve"> HYPERLINK "mailto:zhu.2484@osu.edu" \h </w:instrText>
      </w:r>
      <w:r>
        <w:fldChar w:fldCharType="separate"/>
      </w:r>
      <w:r>
        <w:rPr>
          <w:rFonts w:ascii="Times New Roman" w:hAnsi="Times New Roman" w:eastAsia="Times New Roman" w:cs="Times New Roman"/>
          <w:color w:val="1155CC"/>
          <w:sz w:val="22"/>
          <w:szCs w:val="22"/>
          <w:u w:val="single"/>
          <w:rtl w:val="0"/>
        </w:rPr>
        <w:t>zhu.2484@osu.edu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(Mass spectrometry metabolomics and microbiome metabolism)</w:t>
      </w:r>
    </w:p>
    <w:p w14:paraId="0000001B">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Shuo Han, Duke University, USA, </w:t>
      </w:r>
      <w:r>
        <w:fldChar w:fldCharType="begin"/>
      </w:r>
      <w:r>
        <w:instrText xml:space="preserve"> HYPERLINK "mailto:shuo.han@duke.edu" \h </w:instrText>
      </w:r>
      <w:r>
        <w:fldChar w:fldCharType="separate"/>
      </w:r>
      <w:r>
        <w:rPr>
          <w:rFonts w:ascii="Times New Roman" w:hAnsi="Times New Roman" w:eastAsia="Times New Roman" w:cs="Times New Roman"/>
          <w:color w:val="1155CC"/>
          <w:sz w:val="22"/>
          <w:szCs w:val="22"/>
          <w:u w:val="single"/>
          <w:rtl w:val="0"/>
        </w:rPr>
        <w:t>shuo.han@duke.edu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(Interplay between human gut microbiota and host aging)</w:t>
      </w:r>
    </w:p>
    <w:p w14:paraId="0000001C">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Hao Wu, Fudan University, China, </w:t>
      </w:r>
      <w:r>
        <w:fldChar w:fldCharType="begin"/>
      </w:r>
      <w:r>
        <w:instrText xml:space="preserve"> HYPERLINK "mailto:hao_w@fudan.edu.cn" \h </w:instrText>
      </w:r>
      <w:r>
        <w:fldChar w:fldCharType="separate"/>
      </w:r>
      <w:r>
        <w:rPr>
          <w:rFonts w:ascii="Times New Roman" w:hAnsi="Times New Roman" w:eastAsia="Times New Roman" w:cs="Times New Roman"/>
          <w:color w:val="1155CC"/>
          <w:sz w:val="22"/>
          <w:szCs w:val="22"/>
          <w:u w:val="single"/>
          <w:rtl w:val="0"/>
        </w:rPr>
        <w:t>hao_w@fudan.edu.cn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precision Nutrition, and precision medicine) </w:t>
      </w:r>
    </w:p>
    <w:p w14:paraId="0000001D">
      <w:pPr>
        <w:widowControl/>
        <w:numPr>
          <w:ilvl w:val="0"/>
          <w:numId w:val="2"/>
        </w:numPr>
        <w:spacing w:line="276" w:lineRule="auto"/>
        <w:ind w:left="720" w:hanging="36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 xml:space="preserve">Yong Fan, University of Copenhagen, Denmark, </w:t>
      </w:r>
      <w:r>
        <w:fldChar w:fldCharType="begin"/>
      </w:r>
      <w:r>
        <w:instrText xml:space="preserve"> HYPERLINK "mailto:yong.fan@sund.ku.dk" \h </w:instrText>
      </w:r>
      <w:r>
        <w:fldChar w:fldCharType="separate"/>
      </w:r>
      <w:r>
        <w:rPr>
          <w:rFonts w:ascii="Times New Roman" w:hAnsi="Times New Roman" w:eastAsia="Times New Roman" w:cs="Times New Roman"/>
          <w:color w:val="1155CC"/>
          <w:sz w:val="22"/>
          <w:szCs w:val="22"/>
          <w:u w:val="single"/>
          <w:rtl w:val="0"/>
        </w:rPr>
        <w:t>yong.fan@sund.ku.dk</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(Microbiome, metabolomics, and human metabolic disorders)</w:t>
      </w:r>
    </w:p>
    <w:p w14:paraId="0000001E">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Dylan Dodd, Stanford University, USA, </w:t>
      </w:r>
      <w:r>
        <w:fldChar w:fldCharType="begin"/>
      </w:r>
      <w:r>
        <w:instrText xml:space="preserve"> HYPERLINK "mailto:ddodd2@stanford.edu" \h </w:instrText>
      </w:r>
      <w:r>
        <w:fldChar w:fldCharType="separate"/>
      </w:r>
      <w:r>
        <w:rPr>
          <w:rFonts w:ascii="Times New Roman" w:hAnsi="Times New Roman" w:eastAsia="Times New Roman" w:cs="Times New Roman"/>
          <w:color w:val="1155CC"/>
          <w:sz w:val="22"/>
          <w:szCs w:val="22"/>
          <w:u w:val="single"/>
          <w:rtl w:val="0"/>
        </w:rPr>
        <w:t>ddodd2@stanford.edu</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(Gut microbial metabolism and human health)</w:t>
      </w:r>
    </w:p>
    <w:p w14:paraId="0000001F">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Ju-Sheng Zheng, Westlake University, China, </w:t>
      </w:r>
      <w:r>
        <w:fldChar w:fldCharType="begin"/>
      </w:r>
      <w:r>
        <w:instrText xml:space="preserve"> HYPERLINK "mailto:zhengjusheng@westlake.edu.cn" \h </w:instrText>
      </w:r>
      <w:r>
        <w:fldChar w:fldCharType="separate"/>
      </w:r>
      <w:r>
        <w:rPr>
          <w:rFonts w:ascii="Times New Roman" w:hAnsi="Times New Roman" w:eastAsia="Times New Roman" w:cs="Times New Roman"/>
          <w:color w:val="1155CC"/>
          <w:sz w:val="22"/>
          <w:szCs w:val="22"/>
          <w:u w:val="single"/>
          <w:rtl w:val="0"/>
        </w:rPr>
        <w:t>zhengjusheng@westlake.edu.cn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(Multi-omics, precision nutrition, and computational medicine)</w:t>
      </w:r>
    </w:p>
    <w:p w14:paraId="00000020">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Benson Chen, Genome Institute of Singapore, A*STAR, Singapore, </w:t>
      </w:r>
      <w:r>
        <w:rPr>
          <w:rFonts w:hint="default"/>
          <w:lang w:val="en-US"/>
        </w:rPr>
        <w:tab/>
      </w:r>
      <w:r>
        <w:rPr>
          <w:rFonts w:ascii="Times New Roman" w:hAnsi="Times New Roman" w:eastAsia="Times New Roman" w:cs="Times New Roman"/>
          <w:sz w:val="22"/>
          <w:szCs w:val="22"/>
          <w:rtl w:val="0"/>
        </w:rPr>
        <w:t xml:space="preserve"> (Gut microbiome and precision medicine)</w:t>
      </w:r>
    </w:p>
    <w:p w14:paraId="00000021">
      <w:pPr>
        <w:widowControl/>
        <w:numPr>
          <w:ilvl w:val="0"/>
          <w:numId w:val="2"/>
        </w:numPr>
        <w:spacing w:line="276" w:lineRule="auto"/>
        <w:ind w:left="720" w:hanging="360"/>
        <w:rPr>
          <w:rFonts w:ascii="Times New Roman" w:hAnsi="Times New Roman" w:eastAsia="Times New Roman" w:cs="Times New Roman"/>
          <w:sz w:val="22"/>
          <w:szCs w:val="22"/>
          <w:u w:val="none"/>
        </w:rPr>
      </w:pPr>
      <w:r>
        <w:rPr>
          <w:rFonts w:ascii="Times New Roman" w:hAnsi="Times New Roman" w:eastAsia="Times New Roman" w:cs="Times New Roman"/>
          <w:sz w:val="22"/>
          <w:szCs w:val="22"/>
          <w:rtl w:val="0"/>
        </w:rPr>
        <w:t xml:space="preserve">Po-Yi Ho, Westlake University, China, </w:t>
      </w:r>
      <w:r>
        <w:fldChar w:fldCharType="begin"/>
      </w:r>
      <w:r>
        <w:instrText xml:space="preserve"> HYPERLINK "mailto:poyiho@westlake.edu.cn" \h </w:instrText>
      </w:r>
      <w:r>
        <w:fldChar w:fldCharType="separate"/>
      </w:r>
      <w:r>
        <w:rPr>
          <w:rFonts w:ascii="Times New Roman" w:hAnsi="Times New Roman" w:eastAsia="Times New Roman" w:cs="Times New Roman"/>
          <w:color w:val="1155CC"/>
          <w:sz w:val="22"/>
          <w:szCs w:val="22"/>
          <w:u w:val="single"/>
          <w:rtl w:val="0"/>
        </w:rPr>
        <w:t>poyiho@westlake.edu.cn</w:t>
      </w:r>
      <w:r>
        <w:rPr>
          <w:rFonts w:ascii="Times New Roman" w:hAnsi="Times New Roman" w:eastAsia="Times New Roman" w:cs="Times New Roman"/>
          <w:color w:val="1155CC"/>
          <w:sz w:val="22"/>
          <w:szCs w:val="22"/>
          <w:u w:val="single"/>
          <w:rtl w:val="0"/>
        </w:rPr>
        <w:fldChar w:fldCharType="end"/>
      </w:r>
      <w:r>
        <w:rPr>
          <w:rFonts w:ascii="Times New Roman" w:hAnsi="Times New Roman" w:eastAsia="Times New Roman" w:cs="Times New Roman"/>
          <w:sz w:val="22"/>
          <w:szCs w:val="22"/>
          <w:rtl w:val="0"/>
        </w:rPr>
        <w:t xml:space="preserve"> (Microbial ecology and evolution, and engineering microbiomes)</w:t>
      </w:r>
    </w:p>
    <w:sectPr>
      <w:headerReference r:id="rId3" w:type="default"/>
      <w:footerReference r:id="rId5" w:type="default"/>
      <w:headerReference r:id="rId4" w:type="even"/>
      <w:footerReference r:id="rId6" w:type="even"/>
      <w:pgSz w:w="11906" w:h="16838"/>
      <w:pgMar w:top="1008" w:right="1800" w:bottom="1440" w:left="1800" w:header="576" w:footer="992"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SimHei">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Times New Roman Bold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D">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F"/>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b w:val="0"/>
        <w:i w:val="0"/>
        <w:smallCaps w:val="0"/>
        <w:strike w:val="0"/>
        <w:color w:val="000000"/>
        <w:sz w:val="22"/>
        <w:szCs w:val="22"/>
        <w:u w:val="none"/>
        <w:shd w:val="clear" w:fill="auto"/>
        <w:vertAlign w:val="baseline"/>
      </w:rPr>
    </w:pPr>
  </w:p>
  <w:tbl>
    <w:tblPr>
      <w:tblStyle w:val="13"/>
      <w:tblW w:w="830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226"/>
      <w:gridCol w:w="4080"/>
    </w:tblGrid>
    <w:tr w14:paraId="57F92142">
      <w:tc>
        <w:tcPr>
          <w:tcBorders>
            <w:top w:val="nil"/>
            <w:left w:val="nil"/>
            <w:bottom w:val="nil"/>
            <w:right w:val="nil"/>
          </w:tcBorders>
          <w:shd w:val="clear" w:color="auto" w:fill="auto"/>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r>
            <w:rPr>
              <w:rFonts w:ascii="等线" w:hAnsi="等线" w:eastAsia="等线" w:cs="等线"/>
              <w:b w:val="0"/>
              <w:i w:val="0"/>
              <w:smallCaps w:val="0"/>
              <w:strike w:val="0"/>
              <w:color w:val="000000"/>
              <w:sz w:val="21"/>
              <w:szCs w:val="21"/>
              <w:u w:val="none"/>
              <w:shd w:val="clear" w:fill="auto"/>
              <w:vertAlign w:val="baseline"/>
            </w:rPr>
            <w:drawing>
              <wp:inline distT="0" distB="0" distL="0" distR="0">
                <wp:extent cx="2712720" cy="796290"/>
                <wp:effectExtent l="0" t="0" r="0" b="0"/>
                <wp:docPr id="1" name="image2.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A close-up of a logo&#10;&#10;Description automatically generated"/>
                        <pic:cNvPicPr preferRelativeResize="0"/>
                      </pic:nvPicPr>
                      <pic:blipFill>
                        <a:blip r:embed="rId1"/>
                        <a:srcRect/>
                        <a:stretch>
                          <a:fillRect/>
                        </a:stretch>
                      </pic:blipFill>
                      <pic:spPr>
                        <a:xfrm>
                          <a:off x="0" y="0"/>
                          <a:ext cx="2712903" cy="796625"/>
                        </a:xfrm>
                        <a:prstGeom prst="rect">
                          <a:avLst/>
                        </a:prstGeom>
                      </pic:spPr>
                    </pic:pic>
                  </a:graphicData>
                </a:graphic>
              </wp:inline>
            </w:drawing>
          </w:r>
        </w:p>
      </w:tc>
      <w:tc>
        <w:tcPr>
          <w:tcBorders>
            <w:top w:val="nil"/>
            <w:left w:val="nil"/>
            <w:bottom w:val="nil"/>
            <w:right w:val="nil"/>
          </w:tcBorders>
          <w:shd w:val="clear" w:color="auto" w:fill="auto"/>
        </w:tcPr>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i w:val="0"/>
              <w:smallCaps w:val="0"/>
              <w:strike w:val="0"/>
              <w:color w:val="000000"/>
              <w:sz w:val="18"/>
              <w:szCs w:val="18"/>
              <w:u w:val="none"/>
              <w:shd w:val="clear" w:fill="auto"/>
              <w:vertAlign w:val="baseline"/>
            </w:rPr>
          </w:pPr>
          <w:r>
            <w:rPr>
              <w:rFonts w:ascii="Times New Roman" w:hAnsi="Times New Roman" w:eastAsia="Times New Roman" w:cs="Times New Roman"/>
              <w:b/>
              <w:i w:val="0"/>
              <w:smallCaps w:val="0"/>
              <w:strike w:val="0"/>
              <w:color w:val="000000"/>
              <w:sz w:val="18"/>
              <w:szCs w:val="18"/>
              <w:u w:val="none"/>
              <w:shd w:val="clear" w:fill="auto"/>
              <w:vertAlign w:val="baseline"/>
              <w:rtl w:val="0"/>
            </w:rPr>
            <w:t>Xiaotao Shen, Ph.D.</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Assistant Professor</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Director of Singapore Phenome Center</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Lee Kong Chian School of Medicine</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18"/>
              <w:szCs w:val="18"/>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Nanyang Technological University, Singapore</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59 Nanyang Dr, Singapore 636921</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sz w:val="18"/>
              <w:szCs w:val="18"/>
            </w:rPr>
          </w:pPr>
          <w:r>
            <w:rPr>
              <w:rFonts w:ascii="Times New Roman" w:hAnsi="Times New Roman" w:eastAsia="Times New Roman" w:cs="Times New Roman"/>
              <w:sz w:val="18"/>
              <w:szCs w:val="18"/>
              <w:rtl w:val="0"/>
            </w:rPr>
            <w:t>Phone: +68 83042333</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Times New Roman" w:hAnsi="Times New Roman" w:eastAsia="Times New Roman" w:cs="Times New Roman"/>
              <w:b w:val="0"/>
              <w:i w:val="0"/>
              <w:smallCaps w:val="0"/>
              <w:strike w:val="0"/>
              <w:color w:val="000000"/>
              <w:sz w:val="21"/>
              <w:szCs w:val="21"/>
              <w:u w:val="none"/>
              <w:shd w:val="clear" w:fill="auto"/>
              <w:vertAlign w:val="baseline"/>
            </w:rPr>
          </w:pPr>
          <w:r>
            <w:rPr>
              <w:rFonts w:ascii="Times New Roman" w:hAnsi="Times New Roman" w:eastAsia="Times New Roman" w:cs="Times New Roman"/>
              <w:b w:val="0"/>
              <w:i w:val="0"/>
              <w:smallCaps w:val="0"/>
              <w:strike w:val="0"/>
              <w:color w:val="000000"/>
              <w:sz w:val="18"/>
              <w:szCs w:val="18"/>
              <w:u w:val="none"/>
              <w:shd w:val="clear" w:fill="auto"/>
              <w:vertAlign w:val="baseline"/>
              <w:rtl w:val="0"/>
            </w:rPr>
            <w:t xml:space="preserve">Email: </w:t>
          </w:r>
          <w:r>
            <w:fldChar w:fldCharType="begin"/>
          </w:r>
          <w:r>
            <w:instrText xml:space="preserve"> HYPERLINK "mailto:xiaotao.shen@ntu.edu.sg" \h </w:instrText>
          </w:r>
          <w:r>
            <w:fldChar w:fldCharType="separate"/>
          </w:r>
          <w:r>
            <w:rPr>
              <w:rFonts w:ascii="Times New Roman" w:hAnsi="Times New Roman" w:eastAsia="Times New Roman" w:cs="Times New Roman"/>
              <w:b w:val="0"/>
              <w:i w:val="0"/>
              <w:smallCaps w:val="0"/>
              <w:strike w:val="0"/>
              <w:color w:val="1155CC"/>
              <w:sz w:val="18"/>
              <w:szCs w:val="18"/>
              <w:u w:val="single"/>
              <w:shd w:val="clear" w:fill="auto"/>
              <w:vertAlign w:val="baseline"/>
              <w:rtl w:val="0"/>
            </w:rPr>
            <w:t>xiaotao.shen@ntu.edu.sg</w:t>
          </w:r>
          <w:r>
            <w:rPr>
              <w:rFonts w:ascii="Times New Roman" w:hAnsi="Times New Roman" w:eastAsia="Times New Roman" w:cs="Times New Roman"/>
              <w:b w:val="0"/>
              <w:i w:val="0"/>
              <w:smallCaps w:val="0"/>
              <w:strike w:val="0"/>
              <w:color w:val="1155CC"/>
              <w:sz w:val="18"/>
              <w:szCs w:val="18"/>
              <w:u w:val="single"/>
              <w:shd w:val="clear" w:fill="auto"/>
              <w:vertAlign w:val="baseline"/>
              <w:rtl w:val="0"/>
            </w:rPr>
            <w:fldChar w:fldCharType="end"/>
          </w:r>
        </w:p>
      </w:tc>
    </w:tr>
  </w:tbl>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both"/>
      <w:rPr>
        <w:rFonts w:ascii="等线" w:hAnsi="等线" w:eastAsia="等线" w:cs="等线"/>
        <w:b w:val="0"/>
        <w:i w:val="0"/>
        <w:smallCaps w:val="0"/>
        <w:strike w:val="0"/>
        <w:color w:val="000000"/>
        <w:sz w:val="21"/>
        <w:szCs w:val="21"/>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2E"/>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5D3AD"/>
    <w:multiLevelType w:val="multilevel"/>
    <w:tmpl w:val="D7F5D3AD"/>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FFFCA0DC"/>
    <w:multiLevelType w:val="multilevel"/>
    <w:tmpl w:val="FFFCA0D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720"/>
  <w:evenAndOddHeaders w:val="1"/>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5"/>
  </w:compat>
  <w:rsids>
    <w:rsidRoot w:val="00000000"/>
    <w:rsid w:val="1FFB0C91"/>
    <w:rsid w:val="5AFEDFA7"/>
    <w:rsid w:val="63A53B02"/>
    <w:rsid w:val="7B7FA128"/>
    <w:rsid w:val="7ECB812C"/>
    <w:rsid w:val="7F96FC32"/>
    <w:rsid w:val="BEF9423C"/>
    <w:rsid w:val="DF7C6313"/>
    <w:rsid w:val="EDCC0070"/>
    <w:rsid w:val="EDEBF05D"/>
    <w:rsid w:val="F9697A6E"/>
    <w:rsid w:val="FBDFD962"/>
    <w:rsid w:val="FF62BA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等线" w:hAnsi="等线" w:eastAsia="等线" w:cs="等线"/>
      <w:sz w:val="21"/>
      <w:szCs w:val="21"/>
      <w:lang w:val="en-US"/>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9">
    <w:name w:val="Title"/>
    <w:basedOn w:val="1"/>
    <w:next w:val="1"/>
    <w:uiPriority w:val="0"/>
    <w:pPr>
      <w:keepNext/>
      <w:keepLines/>
      <w:pageBreakBefore w:val="0"/>
      <w:spacing w:before="480" w:after="120"/>
    </w:pPr>
    <w:rPr>
      <w:b/>
      <w:sz w:val="72"/>
      <w:szCs w:val="72"/>
    </w:rPr>
  </w:style>
  <w:style w:type="table" w:customStyle="1" w:styleId="12">
    <w:name w:val="TableNormal"/>
    <w:uiPriority w:val="0"/>
  </w:style>
  <w:style w:type="table" w:customStyle="1" w:styleId="13">
    <w:name w:val="_Style 10"/>
    <w:basedOn w:val="12"/>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Pages>
  <Words>474</Words>
  <Characters>3157</Characters>
  <TotalTime>42</TotalTime>
  <ScaleCrop>false</ScaleCrop>
  <LinksUpToDate>false</LinksUpToDate>
  <CharactersWithSpaces>3609</CharactersWithSpaces>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2025-06-25T16:22:00Z</dcterms:created>
  <dc:creator>Data</dc:creator>
  <cp:lastModifiedBy>zhangjingxiang</cp:lastModifiedBy>
  <dcterms:modified xsi:type="dcterms:W3CDTF">2025-07-30T09:44:35Z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D4C26D59B8D454CFAB3E636816204DC4_43</vt:lpwstr>
  </property>
</Properties>
</file>