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46D780">
      <w:pPr>
        <w:pStyle w:val="8"/>
        <w:keepNext w:val="0"/>
        <w:keepLines w:val="0"/>
        <w:widowControl/>
        <w:numPr>
          <w:ilvl w:val="0"/>
          <w:numId w:val="0"/>
        </w:numPr>
        <w:suppressLineNumbers w:val="0"/>
        <w:spacing w:before="0" w:beforeAutospacing="0" w:after="0" w:afterAutospacing="0" w:line="360" w:lineRule="auto"/>
        <w:ind w:right="0" w:rightChars="0"/>
        <w:jc w:val="center"/>
        <w:rPr>
          <w:rFonts w:hint="default" w:ascii="SimSun" w:hAnsi="SimSun" w:eastAsia="SimSun" w:cs="SimSun"/>
          <w:sz w:val="24"/>
          <w:szCs w:val="24"/>
          <w:lang w:val="en-US" w:eastAsia="zh-CN"/>
        </w:rPr>
      </w:pPr>
      <w:r>
        <w:rPr>
          <w:rFonts w:hint="eastAsia" w:ascii="SimSun" w:hAnsi="SimSun" w:eastAsia="SimSun" w:cs="SimSun"/>
          <w:b/>
          <w:bCs/>
          <w:sz w:val="28"/>
          <w:szCs w:val="28"/>
          <w:lang w:val="en-US" w:eastAsia="zh-CN"/>
        </w:rPr>
        <w:t>实验方案</w:t>
      </w:r>
      <w:r>
        <w:rPr>
          <w:rFonts w:hint="eastAsia" w:ascii="SimSun" w:hAnsi="SimSun" w:cs="SimSun"/>
          <w:b/>
          <w:bCs/>
          <w:sz w:val="28"/>
          <w:szCs w:val="28"/>
          <w:lang w:val="en-US" w:eastAsia="zh-CN"/>
        </w:rPr>
        <w:t>模板--</w:t>
      </w:r>
      <w:r>
        <w:rPr>
          <w:rFonts w:hint="eastAsia" w:ascii="SimSun" w:hAnsi="SimSun" w:eastAsia="SimSun" w:cs="SimSun"/>
          <w:b/>
          <w:bCs/>
          <w:sz w:val="28"/>
          <w:szCs w:val="28"/>
          <w:lang w:val="en-US" w:eastAsia="zh-CN"/>
        </w:rPr>
        <w:t>（JTCF-2024</w:t>
      </w:r>
      <w:r>
        <w:rPr>
          <w:rFonts w:hint="eastAsia" w:ascii="SimSun" w:hAnsi="SimSun" w:cs="SimSun"/>
          <w:b/>
          <w:bCs/>
          <w:sz w:val="28"/>
          <w:szCs w:val="28"/>
          <w:lang w:val="en-US" w:eastAsia="zh-CN"/>
        </w:rPr>
        <w:t>1208-Z1</w:t>
      </w:r>
      <w:r>
        <w:rPr>
          <w:rFonts w:hint="eastAsia" w:ascii="SimSun" w:hAnsi="SimSun" w:eastAsia="SimSun" w:cs="SimSun"/>
          <w:b/>
          <w:bCs/>
          <w:sz w:val="28"/>
          <w:szCs w:val="28"/>
          <w:lang w:val="en-US" w:eastAsia="zh-CN"/>
        </w:rPr>
        <w:t>）</w:t>
      </w:r>
    </w:p>
    <w:p w14:paraId="0C64B807">
      <w:pPr>
        <w:pStyle w:val="8"/>
        <w:keepNext w:val="0"/>
        <w:keepLines w:val="0"/>
        <w:widowControl/>
        <w:numPr>
          <w:ilvl w:val="0"/>
          <w:numId w:val="0"/>
        </w:numPr>
        <w:suppressLineNumbers w:val="0"/>
        <w:spacing w:before="0" w:beforeAutospacing="0" w:after="0" w:afterAutospacing="0" w:line="360" w:lineRule="auto"/>
        <w:ind w:right="0" w:rightChars="0"/>
        <w:jc w:val="left"/>
        <w:rPr>
          <w:rFonts w:hint="eastAsia" w:ascii="SimSun" w:hAnsi="SimSun" w:eastAsia="SimSun" w:cs="SimSun"/>
          <w:sz w:val="24"/>
          <w:szCs w:val="24"/>
          <w:lang w:val="en-US" w:eastAsia="zh-CN"/>
        </w:rPr>
      </w:pPr>
    </w:p>
    <w:p w14:paraId="4662BBB5">
      <w:pPr>
        <w:spacing w:line="360" w:lineRule="auto"/>
        <w:ind w:firstLine="480" w:firstLineChars="200"/>
        <w:jc w:val="left"/>
        <w:rPr>
          <w:rFonts w:hint="default" w:ascii="SimSun" w:hAnsi="SimSun" w:eastAsia="SimSun" w:cs="SimSun"/>
          <w:sz w:val="24"/>
          <w:szCs w:val="18"/>
          <w:lang w:val="en-US" w:eastAsia="zh-CN"/>
        </w:rPr>
      </w:pPr>
      <w:r>
        <w:rPr>
          <w:rFonts w:hint="eastAsia" w:ascii="SimSun" w:hAnsi="SimSun" w:eastAsia="SimSun" w:cs="SimSun"/>
          <w:b/>
          <w:bCs/>
          <w:sz w:val="24"/>
          <w:szCs w:val="18"/>
        </w:rPr>
        <w:t>委托方（甲方）：</w:t>
      </w:r>
    </w:p>
    <w:p w14:paraId="7F247534">
      <w:pPr>
        <w:spacing w:line="360" w:lineRule="auto"/>
        <w:ind w:left="1864" w:leftChars="228" w:hanging="1362" w:hangingChars="567"/>
        <w:rPr>
          <w:rFonts w:hint="eastAsia" w:ascii="SimSun" w:hAnsi="SimSun" w:eastAsia="SimSun" w:cs="SimSun"/>
          <w:sz w:val="24"/>
          <w:szCs w:val="18"/>
        </w:rPr>
      </w:pPr>
      <w:r>
        <w:rPr>
          <w:rFonts w:hint="eastAsia" w:ascii="SimSun" w:hAnsi="SimSun" w:eastAsia="SimSun" w:cs="SimSun"/>
          <w:b/>
          <w:bCs/>
          <w:sz w:val="24"/>
          <w:szCs w:val="18"/>
        </w:rPr>
        <w:t xml:space="preserve">住  所  地： </w:t>
      </w:r>
    </w:p>
    <w:p w14:paraId="38A31611">
      <w:pPr>
        <w:spacing w:line="360" w:lineRule="auto"/>
        <w:ind w:left="1864" w:leftChars="228" w:hanging="1362" w:hangingChars="567"/>
        <w:rPr>
          <w:rFonts w:hint="default" w:ascii="SimSun" w:hAnsi="SimSun" w:eastAsia="SimSun" w:cs="SimSun"/>
          <w:sz w:val="24"/>
          <w:szCs w:val="18"/>
          <w:lang w:val="en-US" w:eastAsia="zh-CN"/>
        </w:rPr>
      </w:pPr>
      <w:r>
        <w:rPr>
          <w:rFonts w:hint="eastAsia" w:ascii="SimSun" w:hAnsi="SimSun" w:eastAsia="SimSun" w:cs="SimSun"/>
          <w:b/>
          <w:bCs/>
          <w:sz w:val="24"/>
          <w:szCs w:val="18"/>
        </w:rPr>
        <w:t>课题组负责人：</w:t>
      </w:r>
    </w:p>
    <w:p w14:paraId="58DB8E25">
      <w:pPr>
        <w:spacing w:line="360" w:lineRule="auto"/>
        <w:ind w:left="1864" w:leftChars="228" w:hanging="1362" w:hangingChars="567"/>
        <w:rPr>
          <w:rFonts w:hint="eastAsia" w:ascii="SimSun" w:hAnsi="SimSun" w:eastAsia="SimSun" w:cs="SimSun"/>
          <w:sz w:val="24"/>
          <w:szCs w:val="18"/>
        </w:rPr>
      </w:pPr>
      <w:r>
        <w:rPr>
          <w:rFonts w:hint="eastAsia" w:ascii="SimSun" w:hAnsi="SimSun" w:eastAsia="SimSun" w:cs="SimSun"/>
          <w:b/>
          <w:bCs/>
          <w:sz w:val="24"/>
          <w:szCs w:val="18"/>
        </w:rPr>
        <w:t>项目联系人：</w:t>
      </w:r>
    </w:p>
    <w:p w14:paraId="0E50DA72">
      <w:pPr>
        <w:spacing w:line="360" w:lineRule="auto"/>
        <w:ind w:left="1864" w:leftChars="228" w:hanging="1362" w:hangingChars="567"/>
        <w:rPr>
          <w:rFonts w:hint="eastAsia" w:ascii="SimSun" w:hAnsi="SimSun" w:eastAsia="SimSun" w:cs="SimSun"/>
          <w:sz w:val="24"/>
          <w:szCs w:val="18"/>
        </w:rPr>
      </w:pPr>
      <w:r>
        <w:rPr>
          <w:rFonts w:hint="eastAsia" w:ascii="SimSun" w:hAnsi="SimSun" w:eastAsia="SimSun" w:cs="SimSun"/>
          <w:b/>
          <w:bCs/>
          <w:sz w:val="24"/>
          <w:szCs w:val="18"/>
        </w:rPr>
        <w:t>通讯地址：</w:t>
      </w:r>
    </w:p>
    <w:p w14:paraId="7212FEFE">
      <w:pPr>
        <w:spacing w:line="360" w:lineRule="auto"/>
        <w:ind w:left="1864" w:leftChars="228" w:hanging="1362" w:hangingChars="567"/>
        <w:rPr>
          <w:rFonts w:hint="eastAsia" w:ascii="SimSun" w:hAnsi="SimSun" w:eastAsia="SimSun" w:cs="SimSun"/>
          <w:sz w:val="24"/>
          <w:szCs w:val="18"/>
        </w:rPr>
      </w:pPr>
      <w:r>
        <w:rPr>
          <w:rFonts w:hint="eastAsia" w:ascii="SimSun" w:hAnsi="SimSun" w:eastAsia="SimSun" w:cs="SimSun"/>
          <w:b/>
          <w:bCs/>
          <w:sz w:val="24"/>
          <w:szCs w:val="18"/>
        </w:rPr>
        <w:t>电    话：</w:t>
      </w:r>
    </w:p>
    <w:p w14:paraId="3CC7FCA1">
      <w:pPr>
        <w:spacing w:after="240" w:line="360" w:lineRule="auto"/>
        <w:ind w:left="1864" w:leftChars="228" w:hanging="1362" w:hangingChars="567"/>
        <w:rPr>
          <w:rFonts w:hint="eastAsia" w:ascii="SimSun" w:hAnsi="SimSun" w:eastAsia="SimSun" w:cs="SimSun"/>
          <w:b/>
          <w:bCs/>
          <w:sz w:val="24"/>
          <w:szCs w:val="18"/>
        </w:rPr>
      </w:pPr>
      <w:r>
        <w:rPr>
          <w:rFonts w:hint="eastAsia" w:ascii="SimSun" w:hAnsi="SimSun" w:eastAsia="SimSun" w:cs="SimSun"/>
          <w:b/>
          <w:bCs/>
          <w:sz w:val="24"/>
          <w:szCs w:val="18"/>
        </w:rPr>
        <w:t>电子信箱：</w:t>
      </w:r>
    </w:p>
    <w:p w14:paraId="4AB8F0DE">
      <w:pPr>
        <w:spacing w:line="360" w:lineRule="auto"/>
        <w:ind w:left="1864" w:leftChars="228" w:hanging="1362" w:hangingChars="567"/>
        <w:rPr>
          <w:rFonts w:hint="eastAsia" w:ascii="SimSun" w:hAnsi="SimSun" w:eastAsia="SimSun" w:cs="SimSun"/>
          <w:b/>
          <w:bCs/>
          <w:sz w:val="24"/>
          <w:szCs w:val="18"/>
          <w:lang w:val="en-US" w:eastAsia="zh-CN"/>
        </w:rPr>
      </w:pPr>
      <w:r>
        <w:rPr>
          <w:rFonts w:hint="eastAsia" w:ascii="SimSun" w:hAnsi="SimSun" w:eastAsia="SimSun" w:cs="SimSun"/>
          <w:b/>
          <w:bCs/>
          <w:sz w:val="24"/>
          <w:szCs w:val="18"/>
        </w:rPr>
        <w:t>项目联系人（</w:t>
      </w:r>
      <w:r>
        <w:rPr>
          <w:rFonts w:hint="eastAsia" w:ascii="SimSun" w:hAnsi="SimSun" w:cs="SimSun"/>
          <w:b/>
          <w:bCs/>
          <w:sz w:val="24"/>
          <w:szCs w:val="18"/>
          <w:lang w:val="en-US" w:eastAsia="zh-CN"/>
        </w:rPr>
        <w:t>乙</w:t>
      </w:r>
      <w:r>
        <w:rPr>
          <w:rFonts w:hint="eastAsia" w:ascii="SimSun" w:hAnsi="SimSun" w:eastAsia="SimSun" w:cs="SimSun"/>
          <w:b/>
          <w:bCs/>
          <w:sz w:val="24"/>
          <w:szCs w:val="18"/>
        </w:rPr>
        <w:t>方）：</w:t>
      </w:r>
      <w:r>
        <w:rPr>
          <w:rFonts w:hint="eastAsia" w:ascii="SimSun" w:hAnsi="SimSun" w:cs="SimSun"/>
          <w:b/>
          <w:bCs/>
          <w:sz w:val="24"/>
          <w:szCs w:val="18"/>
          <w:lang w:val="en-US" w:eastAsia="zh-CN"/>
        </w:rPr>
        <w:t>周昊熙</w:t>
      </w:r>
    </w:p>
    <w:p w14:paraId="2DAE0B37">
      <w:pPr>
        <w:spacing w:line="360" w:lineRule="auto"/>
        <w:ind w:left="1864" w:leftChars="228" w:hanging="1362" w:hangingChars="567"/>
        <w:rPr>
          <w:rFonts w:hint="default" w:ascii="SimSun" w:hAnsi="SimSun" w:eastAsia="SimSun" w:cs="SimSun"/>
          <w:sz w:val="24"/>
          <w:szCs w:val="18"/>
          <w:lang w:val="en-US" w:eastAsia="zh-CN"/>
        </w:rPr>
      </w:pPr>
      <w:r>
        <w:rPr>
          <w:rFonts w:hint="eastAsia" w:ascii="SimSun" w:hAnsi="SimSun" w:eastAsia="SimSun" w:cs="SimSun"/>
          <w:b/>
          <w:bCs/>
          <w:sz w:val="24"/>
          <w:szCs w:val="18"/>
        </w:rPr>
        <w:t>电    话：（</w:t>
      </w:r>
      <w:r>
        <w:rPr>
          <w:rFonts w:hint="eastAsia" w:ascii="SimSun" w:hAnsi="SimSun" w:cs="SimSun"/>
          <w:b/>
          <w:bCs/>
          <w:sz w:val="24"/>
          <w:szCs w:val="18"/>
          <w:lang w:val="en-US" w:eastAsia="zh-CN"/>
        </w:rPr>
        <w:t>乙</w:t>
      </w:r>
      <w:r>
        <w:rPr>
          <w:rFonts w:hint="eastAsia" w:ascii="SimSun" w:hAnsi="SimSun" w:eastAsia="SimSun" w:cs="SimSun"/>
          <w:b/>
          <w:bCs/>
          <w:sz w:val="24"/>
          <w:szCs w:val="18"/>
        </w:rPr>
        <w:t>方）：</w:t>
      </w:r>
      <w:r>
        <w:rPr>
          <w:rFonts w:hint="eastAsia" w:ascii="SimSun" w:hAnsi="SimSun" w:cs="SimSun"/>
          <w:b/>
          <w:bCs/>
          <w:sz w:val="24"/>
          <w:szCs w:val="18"/>
          <w:lang w:val="en-US" w:eastAsia="zh-CN"/>
        </w:rPr>
        <w:t>18620507816</w:t>
      </w:r>
    </w:p>
    <w:p w14:paraId="5D8061DD">
      <w:pPr>
        <w:spacing w:after="240" w:line="360" w:lineRule="auto"/>
        <w:ind w:left="1864" w:leftChars="228" w:hanging="1362" w:hangingChars="567"/>
        <w:rPr>
          <w:rFonts w:hint="eastAsia" w:ascii="SimSun" w:hAnsi="SimSun" w:eastAsia="SimSun" w:cs="SimSun"/>
          <w:b/>
          <w:bCs/>
          <w:sz w:val="24"/>
          <w:szCs w:val="18"/>
        </w:rPr>
      </w:pPr>
    </w:p>
    <w:p w14:paraId="6A868613">
      <w:pPr>
        <w:pStyle w:val="8"/>
        <w:keepNext w:val="0"/>
        <w:keepLines w:val="0"/>
        <w:widowControl/>
        <w:numPr>
          <w:ilvl w:val="0"/>
          <w:numId w:val="0"/>
        </w:numPr>
        <w:suppressLineNumbers w:val="0"/>
        <w:spacing w:before="0" w:beforeAutospacing="0" w:after="0" w:afterAutospacing="0" w:line="360" w:lineRule="auto"/>
        <w:ind w:right="0" w:rightChars="0"/>
        <w:jc w:val="left"/>
        <w:rPr>
          <w:rFonts w:hint="eastAsia" w:ascii="SimSun" w:hAnsi="SimSun" w:eastAsia="SimSun" w:cs="SimSun"/>
          <w:sz w:val="24"/>
          <w:szCs w:val="24"/>
          <w:lang w:val="en-US" w:eastAsia="zh-CN"/>
        </w:rPr>
      </w:pPr>
    </w:p>
    <w:p w14:paraId="53AF4C1B">
      <w:pPr>
        <w:pStyle w:val="8"/>
        <w:keepNext w:val="0"/>
        <w:keepLines w:val="0"/>
        <w:widowControl/>
        <w:numPr>
          <w:ilvl w:val="0"/>
          <w:numId w:val="0"/>
        </w:numPr>
        <w:suppressLineNumbers w:val="0"/>
        <w:spacing w:before="0" w:beforeAutospacing="0" w:after="0" w:afterAutospacing="0" w:line="360" w:lineRule="auto"/>
        <w:ind w:right="0" w:rightChars="0"/>
        <w:jc w:val="center"/>
        <w:rPr>
          <w:rFonts w:hint="default" w:ascii="SimSun" w:hAnsi="SimSun" w:eastAsia="SimSun" w:cs="SimSun"/>
          <w:b/>
          <w:bCs/>
          <w:sz w:val="28"/>
          <w:szCs w:val="16"/>
          <w:lang w:val="en-US"/>
        </w:rPr>
      </w:pPr>
      <w:r>
        <w:rPr>
          <w:rFonts w:hint="eastAsia" w:ascii="SimSun" w:hAnsi="SimSun" w:eastAsia="SimSun" w:cs="SimSun"/>
          <w:b/>
          <w:bCs/>
          <w:sz w:val="28"/>
          <w:szCs w:val="16"/>
          <w:lang w:val="en-US" w:eastAsia="zh-CN"/>
        </w:rPr>
        <w:t>研究题目：</w:t>
      </w:r>
      <w:r>
        <w:rPr>
          <w:rFonts w:hint="eastAsia" w:ascii="SimSun" w:hAnsi="SimSun" w:cs="SimSun"/>
          <w:b/>
          <w:bCs/>
          <w:sz w:val="28"/>
          <w:szCs w:val="16"/>
          <w:lang w:val="en-US" w:eastAsia="zh-CN"/>
        </w:rPr>
        <w:t>老年鼠和成年鼠肠道菌群以及血浆代谢物的差异</w:t>
      </w:r>
    </w:p>
    <w:p w14:paraId="53876490">
      <w:pPr>
        <w:widowControl/>
        <w:spacing w:line="360" w:lineRule="auto"/>
        <w:jc w:val="left"/>
        <w:rPr>
          <w:rFonts w:hint="eastAsia" w:ascii="SimSun" w:hAnsi="SimSun" w:cs="SimSun"/>
          <w:lang w:val="en-US" w:eastAsia="zh-CN"/>
        </w:rPr>
      </w:pPr>
      <w:r>
        <w:rPr>
          <w:rFonts w:hint="eastAsia" w:ascii="SimSun" w:hAnsi="SimSun" w:cs="SimSun"/>
          <w:lang w:val="en-US" w:eastAsia="zh-CN"/>
        </w:rPr>
        <w:t xml:space="preserve"> </w:t>
      </w:r>
    </w:p>
    <w:p w14:paraId="4DAFE3F9">
      <w:pPr>
        <w:widowControl/>
        <w:spacing w:line="360" w:lineRule="auto"/>
        <w:jc w:val="left"/>
        <w:rPr>
          <w:rFonts w:hint="eastAsia" w:ascii="SimSun" w:hAnsi="SimSun" w:cs="SimSun"/>
          <w:lang w:val="en-US" w:eastAsia="zh-CN"/>
        </w:rPr>
      </w:pPr>
    </w:p>
    <w:p w14:paraId="60DF677A">
      <w:pPr>
        <w:widowControl/>
        <w:spacing w:line="360" w:lineRule="auto"/>
        <w:jc w:val="left"/>
        <w:rPr>
          <w:rFonts w:hint="eastAsia" w:ascii="SimSun" w:hAnsi="SimSun" w:eastAsia="SimSun" w:cs="SimSun"/>
          <w:b/>
          <w:bCs/>
          <w:sz w:val="24"/>
          <w:szCs w:val="24"/>
        </w:rPr>
      </w:pPr>
      <w:r>
        <w:rPr>
          <w:rFonts w:hint="eastAsia" w:ascii="SimSun" w:hAnsi="SimSun" w:cs="SimSun"/>
          <w:b/>
          <w:bCs/>
          <w:sz w:val="24"/>
          <w:szCs w:val="24"/>
          <w:lang w:val="en-US" w:eastAsia="zh-CN"/>
        </w:rPr>
        <w:t>一、</w:t>
      </w:r>
      <w:r>
        <w:rPr>
          <w:rFonts w:hint="eastAsia" w:ascii="SimSun" w:hAnsi="SimSun" w:eastAsia="SimSun" w:cs="SimSun"/>
          <w:b/>
          <w:bCs/>
          <w:sz w:val="24"/>
          <w:szCs w:val="24"/>
        </w:rPr>
        <w:t>实验动物：</w:t>
      </w:r>
    </w:p>
    <w:p w14:paraId="709C5DF6">
      <w:pPr>
        <w:widowControl/>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小鼠：Adult：C57BL/6J 10 weeks  Aging：</w:t>
      </w:r>
      <w:bookmarkStart w:id="0" w:name="_GoBack"/>
      <w:bookmarkEnd w:id="0"/>
      <w:r>
        <w:rPr>
          <w:rFonts w:hint="eastAsia" w:ascii="仿宋" w:hAnsi="仿宋" w:eastAsia="仿宋" w:cs="仿宋"/>
          <w:sz w:val="24"/>
          <w:szCs w:val="24"/>
          <w:lang w:val="en-US" w:eastAsia="zh-CN"/>
        </w:rPr>
        <w:t>C57BL/6J 18 months 雌鼠 ；</w:t>
      </w:r>
    </w:p>
    <w:p w14:paraId="18621F32">
      <w:pPr>
        <w:widowControl/>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分组：每组 20 只：</w:t>
      </w:r>
    </w:p>
    <w:p w14:paraId="6A6D06E8">
      <w:pPr>
        <w:widowControl/>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Adult ——运送至实验室后适应3-5天</w:t>
      </w:r>
    </w:p>
    <w:p w14:paraId="14C630FB">
      <w:pPr>
        <w:widowControl/>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Aging——运送至实验室后适应3-5天</w:t>
      </w:r>
    </w:p>
    <w:p w14:paraId="4698010B">
      <w:pPr>
        <w:spacing w:line="360" w:lineRule="auto"/>
        <w:rPr>
          <w:rFonts w:hint="eastAsia" w:ascii="Times New Roman" w:hAnsi="Times New Roman" w:eastAsia="SimSun" w:cs="Times New Roman"/>
          <w:sz w:val="24"/>
          <w:szCs w:val="24"/>
        </w:rPr>
      </w:pPr>
    </w:p>
    <w:p w14:paraId="548A370B">
      <w:pPr>
        <w:spacing w:line="360" w:lineRule="auto"/>
        <w:rPr>
          <w:rFonts w:hint="default" w:ascii="Times New Roman" w:hAnsi="Times New Roman" w:eastAsia="SimSun" w:cs="Times New Roman"/>
          <w:b/>
          <w:bCs/>
          <w:sz w:val="24"/>
          <w:szCs w:val="24"/>
          <w:lang w:val="en-US" w:eastAsia="zh-CN"/>
        </w:rPr>
      </w:pPr>
      <w:r>
        <w:rPr>
          <w:rFonts w:hint="eastAsia" w:ascii="Times New Roman" w:hAnsi="Times New Roman" w:eastAsia="SimSun" w:cs="Times New Roman"/>
          <w:b/>
          <w:bCs/>
          <w:sz w:val="24"/>
          <w:szCs w:val="24"/>
          <w:lang w:val="en-US" w:eastAsia="zh-CN"/>
        </w:rPr>
        <w:t>实验周期：</w:t>
      </w:r>
    </w:p>
    <w:p w14:paraId="515B4301">
      <w:pPr>
        <w:widowControl/>
        <w:spacing w:line="360" w:lineRule="auto"/>
        <w:jc w:val="left"/>
        <w:rPr>
          <w:rFonts w:hint="eastAsia" w:ascii="SimSun" w:hAnsi="SimSun" w:eastAsia="SimSun" w:cs="SimSun"/>
        </w:rPr>
      </w:pPr>
    </w:p>
    <w:p w14:paraId="3B84ED5C">
      <w:pPr>
        <w:widowControl/>
        <w:spacing w:line="360" w:lineRule="auto"/>
        <w:jc w:val="left"/>
        <w:rPr>
          <w:rFonts w:hint="eastAsia" w:ascii="SimSun" w:hAnsi="SimSun" w:eastAsia="SimSun" w:cs="SimSun"/>
        </w:rPr>
      </w:pPr>
    </w:p>
    <w:p w14:paraId="60174165">
      <w:pPr>
        <w:widowControl/>
        <w:spacing w:line="360" w:lineRule="auto"/>
        <w:jc w:val="left"/>
        <w:rPr>
          <w:rFonts w:hint="eastAsia" w:ascii="SimSun" w:hAnsi="SimSun" w:eastAsia="SimSun" w:cs="SimSun"/>
          <w:b/>
          <w:bCs/>
          <w:sz w:val="24"/>
          <w:szCs w:val="24"/>
        </w:rPr>
      </w:pPr>
      <w:r>
        <w:rPr>
          <w:rFonts w:hint="eastAsia" w:ascii="SimSun" w:hAnsi="SimSun" w:cs="SimSun"/>
          <w:b/>
          <w:bCs/>
          <w:sz w:val="24"/>
          <w:szCs w:val="24"/>
          <w:lang w:val="en-US" w:eastAsia="zh-CN"/>
        </w:rPr>
        <w:t>二、</w:t>
      </w:r>
      <w:r>
        <w:rPr>
          <w:rFonts w:hint="eastAsia" w:ascii="SimSun" w:hAnsi="SimSun" w:eastAsia="SimSun" w:cs="SimSun"/>
          <w:b/>
          <w:bCs/>
          <w:sz w:val="24"/>
          <w:szCs w:val="24"/>
        </w:rPr>
        <w:t>实验操作</w:t>
      </w:r>
    </w:p>
    <w:p w14:paraId="40E19561">
      <w:pPr>
        <w:widowControl/>
        <w:jc w:val="left"/>
        <w:rPr>
          <w:rFonts w:hint="eastAsia" w:ascii="仿宋" w:hAnsi="仿宋" w:eastAsia="仿宋" w:cs="仿宋"/>
          <w:sz w:val="24"/>
          <w:szCs w:val="24"/>
          <w:lang w:val="en-US" w:eastAsia="zh-CN"/>
        </w:rPr>
      </w:pPr>
      <w:r>
        <w:rPr>
          <w:rFonts w:hint="eastAsia" w:ascii="仿宋" w:hAnsi="仿宋" w:eastAsia="仿宋" w:cs="仿宋"/>
          <w:sz w:val="24"/>
          <w:szCs w:val="24"/>
        </w:rPr>
        <w:t>1、</w:t>
      </w:r>
      <w:r>
        <w:rPr>
          <w:rFonts w:hint="eastAsia" w:ascii="仿宋" w:hAnsi="仿宋" w:eastAsia="仿宋" w:cs="仿宋"/>
          <w:sz w:val="24"/>
          <w:szCs w:val="24"/>
          <w:lang w:val="en-US" w:eastAsia="zh-CN"/>
        </w:rPr>
        <w:t>粪便颗粒：从每只活鼠身上收集 1 - 2 个粪便颗粒。立即将颗粒冷冻在 -80°C 下以保持样品的完整性。用于扩增子测序</w:t>
      </w:r>
    </w:p>
    <w:p w14:paraId="3157D737">
      <w:pPr>
        <w:widowControl/>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2、血液收集：安乐死后，从下腔静脉收集约 500 µL 血液。使用标准离心技术分离血浆和血清，并将血浆和血浆储存在 -80°C 下。血浆用于非靶向代谢组测序。血清保留。</w:t>
      </w:r>
    </w:p>
    <w:p w14:paraId="72726C72">
      <w:pPr>
        <w:widowControl/>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3、安乐死后粪便颗粒：安乐死后立即从结肠中收集另外 1 - 2 个粪便颗粒。立即将颗粒冷冻在 -80°C 下以保持样品的完整性。用于非靶向代谢组测序。</w:t>
      </w:r>
    </w:p>
    <w:p w14:paraId="72245CFC">
      <w:pPr>
        <w:widowControl/>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4、取肺、肝脏、和肾脏组织分别液氮速冻后，保存在-80°C下。</w:t>
      </w:r>
    </w:p>
    <w:p w14:paraId="4E32EDE1">
      <w:pPr>
        <w:widowControl/>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4、样品运输</w:t>
      </w:r>
    </w:p>
    <w:p w14:paraId="6B436915">
      <w:pPr>
        <w:widowControl/>
        <w:jc w:val="left"/>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运输条件：所有小鼠的1 - 2 粪便颗粒送至美格基因进行扩增子测序。所有小鼠的血浆乐死后粪便颗粒送至诺禾致源进行非靶向代谢组测序。血清、肺、肝脏、和肾脏组织送到制定实验室保存。</w:t>
      </w:r>
    </w:p>
    <w:p w14:paraId="740CD198">
      <w:pPr>
        <w:widowControl/>
        <w:jc w:val="left"/>
      </w:pPr>
    </w:p>
    <w:p w14:paraId="5A841398">
      <w:pPr>
        <w:pStyle w:val="8"/>
        <w:keepNext w:val="0"/>
        <w:keepLines w:val="0"/>
        <w:widowControl/>
        <w:numPr>
          <w:ilvl w:val="0"/>
          <w:numId w:val="0"/>
        </w:numPr>
        <w:suppressLineNumbers w:val="0"/>
        <w:spacing w:before="0" w:beforeAutospacing="0" w:after="0" w:afterAutospacing="0" w:line="360" w:lineRule="auto"/>
        <w:ind w:right="0" w:rightChars="0"/>
        <w:jc w:val="left"/>
        <w:rPr>
          <w:rFonts w:hint="eastAsia" w:ascii="SimSun" w:hAnsi="SimSun" w:eastAsia="SimSun" w:cs="SimSun"/>
          <w:sz w:val="24"/>
          <w:szCs w:val="24"/>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SimHei">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
    <w:altName w:val="汉仪楷体KW"/>
    <w:panose1 w:val="02010609060101010101"/>
    <w:charset w:val="86"/>
    <w:family w:val="auto"/>
    <w:pitch w:val="default"/>
    <w:sig w:usb0="00000000" w:usb1="00000000" w:usb2="00000016" w:usb3="00000000" w:csb0="00040001" w:csb1="00000000"/>
  </w:font>
  <w:font w:name="Microsoft YaHei">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Times New Roman Regular">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98A3B8">
    <w:pPr>
      <w:pStyle w:val="6"/>
      <w:jc w:val="right"/>
      <w:rPr>
        <w:rFonts w:hint="eastAsia" w:ascii="SimSun" w:hAnsi="SimSun" w:eastAsia="SimSun" w:cs="SimSun"/>
        <w:b/>
        <w:bCs/>
        <w:color w:val="0B75BE"/>
        <w:sz w:val="18"/>
        <w:szCs w:val="18"/>
      </w:rPr>
    </w:pPr>
    <w:r>
      <w:rPr>
        <w:rFonts w:hint="eastAsia" w:ascii="SimSun" w:hAnsi="SimSun" w:eastAsia="SimSun" w:cs="SimSun"/>
        <w:sz w:val="21"/>
        <w:szCs w:val="21"/>
        <w:lang w:val="en-US" w:eastAsia="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B39AC7">
    <w:pPr>
      <w:pStyle w:val="7"/>
      <w:pBdr>
        <w:bottom w:val="single" w:color="auto" w:sz="4" w:space="1"/>
      </w:pBdr>
      <w:jc w:val="left"/>
      <w:rPr>
        <w:rFonts w:hint="default" w:eastAsiaTheme="minorEastAsia"/>
        <w:b/>
        <w:bCs/>
        <w:color w:val="0B75BE"/>
        <w:sz w:val="28"/>
        <w:szCs w:val="28"/>
        <w:lang w:val="en-US" w:eastAsia="zh-CN"/>
      </w:rPr>
    </w:pPr>
    <w:r>
      <w:rPr>
        <w:rFonts w:hint="eastAsia" w:eastAsiaTheme="minorEastAsia"/>
        <w:lang w:eastAsia="zh-CN"/>
      </w:rPr>
      <w:drawing>
        <wp:inline distT="0" distB="0" distL="114300" distR="114300">
          <wp:extent cx="1038860" cy="358140"/>
          <wp:effectExtent l="0" t="0" r="2540" b="10160"/>
          <wp:docPr id="2" name="图片 2" descr="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源图"/>
                  <pic:cNvPicPr>
                    <a:picLocks noChangeAspect="1"/>
                  </pic:cNvPicPr>
                </pic:nvPicPr>
                <pic:blipFill>
                  <a:blip r:embed="rId1"/>
                  <a:stretch>
                    <a:fillRect/>
                  </a:stretch>
                </pic:blipFill>
                <pic:spPr>
                  <a:xfrm>
                    <a:off x="0" y="0"/>
                    <a:ext cx="1038860" cy="358140"/>
                  </a:xfrm>
                  <a:prstGeom prst="rect">
                    <a:avLst/>
                  </a:prstGeom>
                </pic:spPr>
              </pic:pic>
            </a:graphicData>
          </a:graphic>
        </wp:inline>
      </w:drawing>
    </w:r>
    <w:r>
      <w:rPr>
        <w:rFonts w:hint="eastAsia"/>
        <w:lang w:val="en-US" w:eastAsia="zh-CN"/>
      </w:rPr>
      <w:t xml:space="preserve">                                  </w:t>
    </w:r>
    <w:r>
      <w:rPr>
        <w:rFonts w:hint="eastAsia"/>
        <w:color w:val="0B75BE"/>
        <w:lang w:val="en-US" w:eastAsia="zh-CN"/>
      </w:rPr>
      <w:t xml:space="preserve"> </w:t>
    </w:r>
    <w:r>
      <w:rPr>
        <w:rFonts w:hint="eastAsia" w:ascii="Microsoft YaHei" w:hAnsi="Microsoft YaHei" w:eastAsia="Microsoft YaHei" w:cs="Microsoft YaHei"/>
        <w:b/>
        <w:bCs/>
        <w:color w:val="0B75BE"/>
        <w:sz w:val="28"/>
        <w:szCs w:val="28"/>
        <w:lang w:val="en-US" w:eastAsia="zh-CN"/>
      </w:rPr>
      <w:t>深圳净拓生物科技有限公司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zMzMyNmRhOGExOGNkZTAzZWNlOTQ3MzU2NDNjNjcifQ=="/>
  </w:docVars>
  <w:rsids>
    <w:rsidRoot w:val="505E7D19"/>
    <w:rsid w:val="01FC7A75"/>
    <w:rsid w:val="025F61C2"/>
    <w:rsid w:val="04B230E6"/>
    <w:rsid w:val="06EF2DCF"/>
    <w:rsid w:val="0E305B38"/>
    <w:rsid w:val="0F2A437E"/>
    <w:rsid w:val="166070C4"/>
    <w:rsid w:val="185365BF"/>
    <w:rsid w:val="1994112E"/>
    <w:rsid w:val="1B9A3A64"/>
    <w:rsid w:val="1DCB6580"/>
    <w:rsid w:val="1F653A65"/>
    <w:rsid w:val="22B7078E"/>
    <w:rsid w:val="23CB05A0"/>
    <w:rsid w:val="248425F6"/>
    <w:rsid w:val="26BC336E"/>
    <w:rsid w:val="28CA4E2E"/>
    <w:rsid w:val="29CF4A31"/>
    <w:rsid w:val="29F94C03"/>
    <w:rsid w:val="2B275DB5"/>
    <w:rsid w:val="2C9D187A"/>
    <w:rsid w:val="2DA2674C"/>
    <w:rsid w:val="2DE06B37"/>
    <w:rsid w:val="2EDD4CEF"/>
    <w:rsid w:val="2F2234CC"/>
    <w:rsid w:val="2F9430BD"/>
    <w:rsid w:val="344D180D"/>
    <w:rsid w:val="35507CB7"/>
    <w:rsid w:val="378B76CC"/>
    <w:rsid w:val="3EF56E31"/>
    <w:rsid w:val="408C60B4"/>
    <w:rsid w:val="43E12D1E"/>
    <w:rsid w:val="449A09C7"/>
    <w:rsid w:val="456A5E84"/>
    <w:rsid w:val="45F20916"/>
    <w:rsid w:val="471122E6"/>
    <w:rsid w:val="47480A1D"/>
    <w:rsid w:val="492E435B"/>
    <w:rsid w:val="4A0A0505"/>
    <w:rsid w:val="4FAD2C66"/>
    <w:rsid w:val="505E7D19"/>
    <w:rsid w:val="53866FD8"/>
    <w:rsid w:val="5465602B"/>
    <w:rsid w:val="57CE6E3F"/>
    <w:rsid w:val="58AA12FD"/>
    <w:rsid w:val="597A4872"/>
    <w:rsid w:val="59CC45F8"/>
    <w:rsid w:val="59EF6DD4"/>
    <w:rsid w:val="5B1334E0"/>
    <w:rsid w:val="5B323837"/>
    <w:rsid w:val="5BB950FA"/>
    <w:rsid w:val="5BDB5C7C"/>
    <w:rsid w:val="611A6207"/>
    <w:rsid w:val="616823F6"/>
    <w:rsid w:val="6443772D"/>
    <w:rsid w:val="6477476D"/>
    <w:rsid w:val="679B218A"/>
    <w:rsid w:val="6A405811"/>
    <w:rsid w:val="75EF25F8"/>
    <w:rsid w:val="7BDE4A8E"/>
    <w:rsid w:val="7C27614A"/>
    <w:rsid w:val="BFFF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Calibri" w:hAnsi="Calibri" w:eastAsia="SimSun" w:cs="Times New Roman"/>
      <w:sz w:val="22"/>
      <w:szCs w:val="22"/>
      <w:lang w:val="en-US" w:eastAsia="zh-CN" w:bidi="ar-SA"/>
    </w:rPr>
  </w:style>
  <w:style w:type="paragraph" w:styleId="2">
    <w:name w:val="heading 2"/>
    <w:basedOn w:val="1"/>
    <w:next w:val="1"/>
    <w:autoRedefine/>
    <w:qFormat/>
    <w:uiPriority w:val="0"/>
    <w:pPr>
      <w:keepNext/>
      <w:keepLines/>
      <w:widowControl w:val="0"/>
      <w:spacing w:before="260" w:after="260" w:line="413" w:lineRule="auto"/>
      <w:ind w:left="420" w:hanging="420"/>
      <w:outlineLvl w:val="1"/>
    </w:pPr>
    <w:rPr>
      <w:rFonts w:ascii="Arial" w:hAnsi="Arial"/>
      <w:b/>
      <w:bCs/>
      <w:kern w:val="2"/>
      <w:sz w:val="28"/>
      <w:szCs w:val="32"/>
      <w:lang w:eastAsia="zh-CN"/>
    </w:rPr>
  </w:style>
  <w:style w:type="paragraph" w:styleId="3">
    <w:name w:val="heading 3"/>
    <w:basedOn w:val="1"/>
    <w:next w:val="1"/>
    <w:autoRedefine/>
    <w:qFormat/>
    <w:uiPriority w:val="99"/>
    <w:pPr>
      <w:keepNext/>
      <w:keepLines/>
      <w:widowControl w:val="0"/>
      <w:spacing w:before="260" w:after="260" w:line="413" w:lineRule="auto"/>
      <w:ind w:left="420" w:hanging="420"/>
      <w:outlineLvl w:val="2"/>
    </w:pPr>
    <w:rPr>
      <w:b/>
      <w:bCs/>
      <w:kern w:val="2"/>
      <w:szCs w:val="32"/>
      <w:lang w:eastAsia="zh-CN"/>
    </w:rPr>
  </w:style>
  <w:style w:type="paragraph" w:styleId="4">
    <w:name w:val="heading 4"/>
    <w:basedOn w:val="1"/>
    <w:next w:val="1"/>
    <w:autoRedefine/>
    <w:semiHidden/>
    <w:unhideWhenUsed/>
    <w:qFormat/>
    <w:uiPriority w:val="0"/>
    <w:pPr>
      <w:widowControl/>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autoRedefine/>
    <w:semiHidden/>
    <w:qFormat/>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5">
    <w:name w:val="Body Text"/>
    <w:basedOn w:val="1"/>
    <w:autoRedefine/>
    <w:semiHidden/>
    <w:qFormat/>
    <w:uiPriority w:val="0"/>
    <w:rPr>
      <w:rFonts w:ascii="楷体" w:hAnsi="楷体" w:eastAsia="楷体" w:cs="楷体"/>
      <w:sz w:val="28"/>
      <w:szCs w:val="28"/>
      <w:lang w:val="en-US" w:eastAsia="en-US" w:bidi="ar-SA"/>
    </w:rPr>
  </w:style>
  <w:style w:type="paragraph" w:styleId="6">
    <w:name w:val="footer"/>
    <w:basedOn w:val="1"/>
    <w:autoRedefine/>
    <w:qFormat/>
    <w:uiPriority w:val="0"/>
    <w:pPr>
      <w:tabs>
        <w:tab w:val="center" w:pos="4153"/>
        <w:tab w:val="right" w:pos="8306"/>
      </w:tabs>
      <w:snapToGrid w:val="0"/>
      <w:jc w:val="left"/>
    </w:pPr>
    <w:rPr>
      <w:sz w:val="18"/>
    </w:rPr>
  </w:style>
  <w:style w:type="paragraph" w:styleId="7">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autoRedefine/>
    <w:qFormat/>
    <w:uiPriority w:val="0"/>
    <w:rPr>
      <w:sz w:val="24"/>
    </w:rPr>
  </w:style>
  <w:style w:type="character" w:styleId="11">
    <w:name w:val="Strong"/>
    <w:basedOn w:val="10"/>
    <w:autoRedefine/>
    <w:qFormat/>
    <w:uiPriority w:val="0"/>
    <w:rPr>
      <w:b/>
    </w:rPr>
  </w:style>
  <w:style w:type="character" w:styleId="12">
    <w:name w:val="Hyperlink"/>
    <w:basedOn w:val="10"/>
    <w:autoRedefine/>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325</Words>
  <Characters>404</Characters>
  <Lines>0</Lines>
  <Paragraphs>0</Paragraphs>
  <TotalTime>2</TotalTime>
  <ScaleCrop>false</ScaleCrop>
  <LinksUpToDate>false</LinksUpToDate>
  <CharactersWithSpaces>437</CharactersWithSpaces>
  <Application>WPS Office_6.12.1.8902_F1E327BC-269C-435d-A152-05C5408002CA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2023-07-31T15:15:00Z</dcterms:created>
  <dc:creator>卜捶囱啦耸</dc:creator>
  <cp:lastModifiedBy>香彬</cp:lastModifiedBy>
  <dcterms:modified xsi:type="dcterms:W3CDTF">2025-03-21T14:16:38Z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2052-6.12.1.8902</vt:lpwstr>
  </property>
  <property fmtid="{D5CDD505-2E9C-101B-9397-08002B2CF9AE}" pid="3" name="ICV">
    <vt:lpwstr>78010188947015734604DD6736FE10D9_43</vt:lpwstr>
  </property>
  <property fmtid="{D5CDD505-2E9C-101B-9397-08002B2CF9AE}" pid="4" name="KSOTemplateDocerSaveRecord">
    <vt:lpwstr>eyJoZGlkIjoiZGEzMzMyNmRhOGExOGNkZTAzZWNlOTQ3MzU2NDNjNjciLCJ1c2VySWQiOiIzMTg1MTkwMTIifQ==</vt:lpwstr>
  </property>
</Properties>
</file>