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8.png" ContentType="image/png"/>
  <Override PartName="/word/media/rId40.png" ContentType="image/png"/>
  <Override PartName="/word/media/rId24.png" ContentType="image/png"/>
  <Override PartName="/word/media/rId59.png" ContentType="image/png"/>
  <Override PartName="/word/media/rId52.png" ContentType="image/png"/>
  <Override PartName="/word/media/rId55.png" ContentType="image/png"/>
  <Override PartName="/word/media/rId42.png" ContentType="image/png"/>
  <Override PartName="/word/media/rId31.png" ContentType="image/png"/>
  <Override PartName="/word/media/rId21.png" ContentType="image/png"/>
  <Override PartName="/word/media/rId45.png" ContentType="image/png"/>
  <Override PartName="/word/media/rId47.png" ContentType="image/png"/>
  <Override PartName="/word/media/rId62.png" ContentType="image/png"/>
  <Override PartName="/word/media/rId64.png" ContentType="image/png"/>
  <Override PartName="/word/media/rId67.png" ContentType="image/png"/>
  <Override PartName="/word/media/rId26.png" ContentType="image/png"/>
  <Override PartName="/word/media/rId29.png" ContentType="image/png"/>
  <Override PartName="/word/media/rId34.png" ContentType="image/png"/>
  <Override PartName="/word/media/rId4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MetFlow帮助文档</w:t>
      </w:r>
    </w:p>
    <w:p>
      <w:pPr>
        <w:pStyle w:val="Author"/>
      </w:pPr>
      <w:r>
        <w:t xml:space="preserve">申小涛</w:t>
      </w:r>
    </w:p>
    <w:p>
      <w:pPr>
        <w:pStyle w:val="FirstParagraph"/>
      </w:pPr>
      <w:r>
        <w:drawing>
          <wp:inline>
            <wp:extent cx="5069653" cy="149448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etflow%20logo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9653" cy="14944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Heading1"/>
      </w:pPr>
      <w:bookmarkStart w:id="22" w:name="数据准备"/>
      <w:bookmarkEnd w:id="22"/>
      <w:r>
        <w:t xml:space="preserve">数据准备</w:t>
      </w:r>
    </w:p>
    <w:p>
      <w:pPr>
        <w:pStyle w:val="FirstParagraph"/>
      </w:pPr>
      <w:r>
        <w:t xml:space="preserve">MetFlow需要导入两个文件：</w:t>
      </w:r>
    </w:p>
    <w:p>
      <w:pPr>
        <w:numPr>
          <w:numId w:val="1001"/>
          <w:ilvl w:val="0"/>
        </w:numPr>
      </w:pPr>
      <w:r>
        <w:t xml:space="preserve">MS1数据(.csv格式),</w:t>
      </w:r>
    </w:p>
    <w:p>
      <w:pPr>
        <w:numPr>
          <w:numId w:val="1001"/>
          <w:ilvl w:val="0"/>
        </w:numPr>
      </w:pPr>
      <w:r>
        <w:t xml:space="preserve">样品信息(.csv格式).</w:t>
      </w:r>
    </w:p>
    <w:p>
      <w:pPr>
        <w:pStyle w:val="Heading2"/>
      </w:pPr>
      <w:bookmarkStart w:id="23" w:name="ms1"/>
      <w:bookmarkEnd w:id="23"/>
      <w:r>
        <w:t xml:space="preserve">准备MS1数据</w:t>
      </w:r>
    </w:p>
    <w:p>
      <w:pPr>
        <w:pStyle w:val="FirstParagraph"/>
      </w:pPr>
      <w:r>
        <w:t xml:space="preserve">MS1数据是具有m/z，保留时间（RT）和峰丰度的代谢峰的列表。</w:t>
      </w:r>
    </w:p>
    <w:p>
      <w:pPr>
        <w:pStyle w:val="BodyText"/>
      </w:pPr>
      <w:r>
        <w:t xml:space="preserve">最终生成的MS1数据表应如下图所示：</w:t>
      </w:r>
    </w:p>
    <w:p>
      <w:pPr>
        <w:pStyle w:val="Figure"/>
      </w:pPr>
      <w:r>
        <w:drawing>
          <wp:inline>
            <wp:extent cx="5334000" cy="295310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.format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531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5" w:name="准备样品信息"/>
      <w:bookmarkEnd w:id="25"/>
      <w:r>
        <w:t xml:space="preserve">准备样品信息</w:t>
      </w:r>
    </w:p>
    <w:p>
      <w:pPr>
        <w:pStyle w:val="FirstParagraph"/>
      </w:pPr>
      <w:r>
        <w:t xml:space="preserve">样品信息文件（.csv格式）用于描述样本进样顺序，样品类，批次和分组信息。第一列命名为</w:t>
      </w:r>
      <w:r>
        <w:t xml:space="preserve">“</w:t>
      </w:r>
      <w:r>
        <w:t xml:space="preserve">sample.name</w:t>
      </w:r>
      <w:r>
        <w:t xml:space="preserve">”</w:t>
      </w:r>
      <w:r>
        <w:t xml:space="preserve">，第二列命名为</w:t>
      </w:r>
      <w:r>
        <w:t xml:space="preserve">“</w:t>
      </w:r>
      <w:r>
        <w:t xml:space="preserve">injection.order</w:t>
      </w:r>
      <w:r>
        <w:t xml:space="preserve">”</w:t>
      </w:r>
      <w:r>
        <w:t xml:space="preserve">，第三列命名为</w:t>
      </w:r>
      <w:r>
        <w:t xml:space="preserve">“</w:t>
      </w:r>
      <w:r>
        <w:t xml:space="preserve">class</w:t>
      </w:r>
      <w:r>
        <w:t xml:space="preserve">”</w:t>
      </w:r>
      <w:r>
        <w:t xml:space="preserve">，第四列为</w:t>
      </w:r>
      <w:r>
        <w:t xml:space="preserve">“</w:t>
      </w:r>
      <w:r>
        <w:t xml:space="preserve">batch</w:t>
      </w:r>
      <w:r>
        <w:t xml:space="preserve">”</w:t>
      </w:r>
      <w:r>
        <w:t xml:space="preserve">，第五列为</w:t>
      </w:r>
      <w:r>
        <w:t xml:space="preserve">“</w:t>
      </w:r>
      <w:r>
        <w:t xml:space="preserve">group</w:t>
      </w:r>
      <w:r>
        <w:t xml:space="preserve">”</w:t>
      </w:r>
      <w:r>
        <w:t xml:space="preserve">。 样品信息文件应如下图所示：</w:t>
      </w:r>
    </w:p>
    <w:p>
      <w:pPr>
        <w:pStyle w:val="Figure"/>
      </w:pPr>
      <w:r>
        <w:drawing>
          <wp:inline>
            <wp:extent cx="4953000" cy="66929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ample.info.format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6692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7" w:name="登录或者注册"/>
      <w:bookmarkEnd w:id="27"/>
      <w:r>
        <w:t xml:space="preserve">登录或者注册</w:t>
      </w:r>
    </w:p>
    <w:p>
      <w:pPr>
        <w:pStyle w:val="Heading2"/>
      </w:pPr>
      <w:bookmarkStart w:id="28" w:name="注册"/>
      <w:bookmarkEnd w:id="28"/>
      <w:r>
        <w:t xml:space="preserve">注册</w:t>
      </w:r>
    </w:p>
    <w:p>
      <w:pPr>
        <w:pStyle w:val="FirstParagraph"/>
      </w:pPr>
      <w:r>
        <w:t xml:space="preserve">如果你是第一次使用</w:t>
      </w:r>
      <w:r>
        <w:t xml:space="preserve"> </w:t>
      </w:r>
      <w:r>
        <w:rPr>
          <w:rStyle w:val="VerbatimChar"/>
        </w:rPr>
        <w:t xml:space="preserve">MetFlow</w:t>
      </w:r>
      <w:r>
        <w:t xml:space="preserve">，请首先注册账户。</w:t>
      </w:r>
    </w:p>
    <w:p>
      <w:pPr>
        <w:pStyle w:val="Compact"/>
        <w:numPr>
          <w:numId w:val="1002"/>
          <w:ilvl w:val="0"/>
        </w:numPr>
      </w:pPr>
      <w:r>
        <w:t xml:space="preserve">点击</w:t>
      </w:r>
      <w:r>
        <w:t xml:space="preserve"> </w:t>
      </w:r>
      <w:r>
        <w:t xml:space="preserve">“</w:t>
      </w:r>
      <w:r>
        <w:t xml:space="preserve">Sign up</w:t>
      </w:r>
      <w:r>
        <w:t xml:space="preserve">”</w:t>
      </w:r>
      <w:r>
        <w:t xml:space="preserve"> </w:t>
      </w:r>
      <w:r>
        <w:t xml:space="preserve">；</w:t>
      </w:r>
    </w:p>
    <w:p>
      <w:pPr>
        <w:pStyle w:val="Compact"/>
        <w:numPr>
          <w:numId w:val="1002"/>
          <w:ilvl w:val="0"/>
        </w:numPr>
      </w:pPr>
      <w:r>
        <w:t xml:space="preserve">输入个人信息；</w:t>
      </w:r>
    </w:p>
    <w:p>
      <w:pPr>
        <w:pStyle w:val="Compact"/>
        <w:numPr>
          <w:numId w:val="1002"/>
          <w:ilvl w:val="0"/>
        </w:numPr>
      </w:pPr>
      <w:r>
        <w:t xml:space="preserve">点击</w:t>
      </w:r>
      <w:r>
        <w:t xml:space="preserve">“</w:t>
      </w:r>
      <w:r>
        <w:t xml:space="preserve">Sign up</w:t>
      </w:r>
      <w:r>
        <w:t xml:space="preserve">”</w:t>
      </w:r>
      <w:r>
        <w:t xml:space="preserve"> </w:t>
      </w:r>
      <w:r>
        <w:t xml:space="preserve">按钮。</w:t>
      </w:r>
    </w:p>
    <w:p>
      <w:pPr>
        <w:pStyle w:val="Figure"/>
      </w:pPr>
      <w:r>
        <w:drawing>
          <wp:inline>
            <wp:extent cx="4737100" cy="78613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ign.up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7100" cy="7861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0" w:name="登录"/>
      <w:bookmarkEnd w:id="30"/>
      <w:r>
        <w:t xml:space="preserve">登录</w:t>
      </w:r>
    </w:p>
    <w:p>
      <w:pPr>
        <w:pStyle w:val="Compact"/>
        <w:numPr>
          <w:numId w:val="1003"/>
          <w:ilvl w:val="0"/>
        </w:numPr>
      </w:pPr>
      <w:r>
        <w:t xml:space="preserve">点击</w:t>
      </w:r>
      <w:r>
        <w:t xml:space="preserve">“</w:t>
      </w:r>
      <w:r>
        <w:t xml:space="preserve">Log in &amp; Account</w:t>
      </w:r>
      <w:r>
        <w:t xml:space="preserve">”</w:t>
      </w:r>
      <w:r>
        <w:t xml:space="preserve">；</w:t>
      </w:r>
    </w:p>
    <w:p>
      <w:pPr>
        <w:pStyle w:val="Compact"/>
        <w:numPr>
          <w:numId w:val="1003"/>
          <w:ilvl w:val="0"/>
        </w:numPr>
      </w:pPr>
      <w:r>
        <w:t xml:space="preserve">输入用户名和密码；</w:t>
      </w:r>
    </w:p>
    <w:p>
      <w:pPr>
        <w:pStyle w:val="Compact"/>
        <w:numPr>
          <w:numId w:val="1003"/>
          <w:ilvl w:val="0"/>
        </w:numPr>
      </w:pPr>
      <w:r>
        <w:t xml:space="preserve">点击</w:t>
      </w:r>
      <w:r>
        <w:t xml:space="preserve">“</w:t>
      </w:r>
      <w:r>
        <w:t xml:space="preserve">Log in</w:t>
      </w:r>
      <w:r>
        <w:t xml:space="preserve">”</w:t>
      </w:r>
      <w:r>
        <w:t xml:space="preserve">按钮。</w:t>
      </w:r>
    </w:p>
    <w:p>
      <w:pPr>
        <w:pStyle w:val="Figure"/>
      </w:pPr>
      <w:r>
        <w:drawing>
          <wp:inline>
            <wp:extent cx="5334000" cy="304298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og.i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29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2" w:name="数据清洗"/>
      <w:bookmarkEnd w:id="32"/>
      <w:r>
        <w:t xml:space="preserve">数据清洗</w:t>
      </w:r>
    </w:p>
    <w:p>
      <w:pPr>
        <w:pStyle w:val="Heading2"/>
      </w:pPr>
      <w:bookmarkStart w:id="33" w:name="上传数据"/>
      <w:bookmarkEnd w:id="33"/>
      <w:r>
        <w:t xml:space="preserve">上传数据</w:t>
      </w:r>
    </w:p>
    <w:p>
      <w:pPr>
        <w:pStyle w:val="Compact"/>
        <w:numPr>
          <w:numId w:val="1004"/>
          <w:ilvl w:val="0"/>
        </w:numPr>
      </w:pPr>
      <w:r>
        <w:t xml:space="preserve">输入项目名称；</w:t>
      </w:r>
    </w:p>
    <w:p>
      <w:pPr>
        <w:pStyle w:val="Compact"/>
        <w:numPr>
          <w:numId w:val="1004"/>
          <w:ilvl w:val="0"/>
        </w:numPr>
      </w:pPr>
      <w:r>
        <w:t xml:space="preserve">选择MS1数据和样品信息；</w:t>
      </w:r>
    </w:p>
    <w:p>
      <w:pPr>
        <w:pStyle w:val="Compact"/>
        <w:numPr>
          <w:numId w:val="1004"/>
          <w:ilvl w:val="0"/>
        </w:numPr>
      </w:pPr>
      <w:r>
        <w:t xml:space="preserve">或者使用demo data；</w:t>
      </w:r>
    </w:p>
    <w:p>
      <w:pPr>
        <w:pStyle w:val="Compact"/>
        <w:numPr>
          <w:numId w:val="1004"/>
          <w:ilvl w:val="0"/>
        </w:numPr>
      </w:pPr>
      <w:r>
        <w:t xml:space="preserve">点击</w:t>
      </w:r>
      <w:r>
        <w:t xml:space="preserve">“</w:t>
      </w:r>
      <w:r>
        <w:t xml:space="preserve">Submit</w:t>
      </w:r>
      <w:r>
        <w:t xml:space="preserve">”</w:t>
      </w:r>
      <w:r>
        <w:t xml:space="preserve">按钮上传数据。</w:t>
      </w:r>
    </w:p>
    <w:p>
      <w:pPr>
        <w:pStyle w:val="Figure"/>
      </w:pPr>
      <w:r>
        <w:drawing>
          <wp:inline>
            <wp:extent cx="5334000" cy="359059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pload.data.file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905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5" w:name="检查数据格式"/>
      <w:bookmarkEnd w:id="35"/>
      <w:r>
        <w:t xml:space="preserve">检查数据格式</w:t>
      </w:r>
    </w:p>
    <w:p>
      <w:pPr>
        <w:pStyle w:val="FirstParagraph"/>
      </w:pPr>
      <w:r>
        <w:rPr>
          <w:rStyle w:val="VerbatimChar"/>
        </w:rPr>
        <w:t xml:space="preserve">MetFlow</w:t>
      </w:r>
      <w:r>
        <w:t xml:space="preserve">会对上传的数据格式进行检查，如果有错误，请点击</w:t>
      </w:r>
      <w:r>
        <w:rPr>
          <w:rStyle w:val="VerbatimChar"/>
        </w:rPr>
        <w:t xml:space="preserve">Previous</w:t>
      </w:r>
      <w:r>
        <w:t xml:space="preserve"> </w:t>
      </w:r>
      <w:r>
        <w:t xml:space="preserve">按钮检查你的数据格式，修改后并上传，如果没有错误，点击</w:t>
      </w:r>
      <w:r>
        <w:rPr>
          <w:rStyle w:val="VerbatimChar"/>
        </w:rPr>
        <w:t xml:space="preserve">Next</w:t>
      </w:r>
      <w:r>
        <w:t xml:space="preserve">按钮。</w:t>
      </w:r>
    </w:p>
    <w:p>
      <w:pPr>
        <w:pStyle w:val="Heading2"/>
      </w:pPr>
      <w:bookmarkStart w:id="36" w:name="批次对其"/>
      <w:bookmarkEnd w:id="36"/>
      <w:r>
        <w:t xml:space="preserve">批次对其</w:t>
      </w:r>
    </w:p>
    <w:p>
      <w:pPr>
        <w:pStyle w:val="Heading3"/>
      </w:pPr>
      <w:bookmarkStart w:id="37" w:name="参数设置"/>
      <w:bookmarkEnd w:id="37"/>
      <w:r>
        <w:t xml:space="preserve">参数设置</w:t>
      </w:r>
    </w:p>
    <w:p>
      <w:pPr>
        <w:pStyle w:val="Compact"/>
        <w:numPr>
          <w:numId w:val="1005"/>
          <w:ilvl w:val="0"/>
        </w:numPr>
      </w:pPr>
      <w:r>
        <w:t xml:space="preserve">设置参数；</w:t>
      </w:r>
    </w:p>
    <w:p>
      <w:pPr>
        <w:pStyle w:val="Compact"/>
        <w:numPr>
          <w:numId w:val="1005"/>
          <w:ilvl w:val="0"/>
        </w:numPr>
      </w:pPr>
      <w:r>
        <w:t xml:space="preserve">点击</w:t>
      </w:r>
      <w:r>
        <w:rPr>
          <w:rStyle w:val="VerbatimChar"/>
        </w:rPr>
        <w:t xml:space="preserve">Submit</w:t>
      </w:r>
      <w:r>
        <w:t xml:space="preserve">。</w:t>
      </w:r>
    </w:p>
    <w:p>
      <w:pPr>
        <w:pStyle w:val="Figure"/>
      </w:pPr>
      <w:r>
        <w:drawing>
          <wp:inline>
            <wp:extent cx="5334000" cy="383086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atch.alignment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308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9" w:name="结果"/>
      <w:bookmarkEnd w:id="39"/>
      <w:r>
        <w:t xml:space="preserve">结果</w:t>
      </w:r>
    </w:p>
    <w:p>
      <w:pPr>
        <w:pStyle w:val="Compact"/>
        <w:numPr>
          <w:numId w:val="1006"/>
          <w:ilvl w:val="0"/>
        </w:numPr>
      </w:pPr>
      <w:r>
        <w:t xml:space="preserve">“</w:t>
      </w:r>
      <w:r>
        <w:t xml:space="preserve">Parameter optimization</w:t>
      </w:r>
      <w:r>
        <w:t xml:space="preserve">”</w:t>
      </w:r>
      <w:r>
        <w:t xml:space="preserve">展示了 m/z error, RT error and log10intensity error deviation in rough alignment；</w:t>
      </w:r>
    </w:p>
    <w:p>
      <w:pPr>
        <w:pStyle w:val="Compact"/>
        <w:numPr>
          <w:numId w:val="1006"/>
          <w:ilvl w:val="0"/>
        </w:numPr>
      </w:pPr>
      <w:r>
        <w:t xml:space="preserve">“</w:t>
      </w:r>
      <w:r>
        <w:t xml:space="preserve">MS1 peak table after batch alignment</w:t>
      </w:r>
      <w:r>
        <w:t xml:space="preserve">”</w:t>
      </w:r>
      <w:r>
        <w:t xml:space="preserve">展示了aligned MS1 peak table, 用户可以点击</w:t>
      </w:r>
      <w:r>
        <w:rPr>
          <w:rStyle w:val="VerbatimChar"/>
        </w:rPr>
        <w:t xml:space="preserve">Download</w:t>
      </w:r>
      <w:r>
        <w:t xml:space="preserve">下载。</w:t>
      </w:r>
    </w:p>
    <w:p>
      <w:pPr>
        <w:pStyle w:val="Figure"/>
      </w:pPr>
      <w:r>
        <w:drawing>
          <wp:inline>
            <wp:extent cx="5334000" cy="383278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atch.alignment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327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1" w:name="数据质量检查"/>
      <w:bookmarkEnd w:id="41"/>
      <w:r>
        <w:t xml:space="preserve">数据质量检查</w:t>
      </w:r>
    </w:p>
    <w:p>
      <w:pPr>
        <w:pStyle w:val="FirstParagraph"/>
      </w:pPr>
      <w:r>
        <w:t xml:space="preserve">使用7个指标对数据质量进行检查:</w:t>
      </w:r>
    </w:p>
    <w:p>
      <w:pPr>
        <w:pStyle w:val="Compact"/>
        <w:numPr>
          <w:numId w:val="1007"/>
          <w:ilvl w:val="0"/>
        </w:numPr>
      </w:pPr>
      <w:r>
        <w:t xml:space="preserve">数据概览: m/z vs RT vs log10(intensity);</w:t>
      </w:r>
    </w:p>
    <w:p>
      <w:pPr>
        <w:pStyle w:val="Compact"/>
        <w:numPr>
          <w:numId w:val="1007"/>
          <w:ilvl w:val="0"/>
        </w:numPr>
      </w:pPr>
      <w:r>
        <w:t xml:space="preserve">缺失值分布;</w:t>
      </w:r>
    </w:p>
    <w:p>
      <w:pPr>
        <w:pStyle w:val="Compact"/>
        <w:numPr>
          <w:numId w:val="1007"/>
          <w:ilvl w:val="0"/>
        </w:numPr>
      </w:pPr>
      <w:r>
        <w:t xml:space="preserve">零值分布;</w:t>
      </w:r>
    </w:p>
    <w:p>
      <w:pPr>
        <w:pStyle w:val="Compact"/>
        <w:numPr>
          <w:numId w:val="1007"/>
          <w:ilvl w:val="0"/>
        </w:numPr>
      </w:pPr>
      <w:r>
        <w:t xml:space="preserve">RSD分布;</w:t>
      </w:r>
    </w:p>
    <w:p>
      <w:pPr>
        <w:pStyle w:val="Compact"/>
        <w:numPr>
          <w:numId w:val="1007"/>
          <w:ilvl w:val="0"/>
        </w:numPr>
      </w:pPr>
      <w:r>
        <w:t xml:space="preserve">PCA score plot;</w:t>
      </w:r>
    </w:p>
    <w:p>
      <w:pPr>
        <w:pStyle w:val="Compact"/>
        <w:numPr>
          <w:numId w:val="1007"/>
          <w:ilvl w:val="0"/>
        </w:numPr>
      </w:pPr>
      <w:r>
        <w:t xml:space="preserve">QC intensity boxplot;</w:t>
      </w:r>
    </w:p>
    <w:p>
      <w:pPr>
        <w:pStyle w:val="Compact"/>
        <w:numPr>
          <w:numId w:val="1007"/>
          <w:ilvl w:val="0"/>
        </w:numPr>
      </w:pPr>
      <w:r>
        <w:t xml:space="preserve">QC correlation;</w:t>
      </w:r>
    </w:p>
    <w:p>
      <w:pPr>
        <w:pStyle w:val="Figure"/>
      </w:pPr>
      <w:r>
        <w:drawing>
          <wp:inline>
            <wp:extent cx="5334000" cy="295867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.quality.check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586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3" w:name="缺失值处理"/>
      <w:bookmarkEnd w:id="43"/>
      <w:r>
        <w:t xml:space="preserve">缺失值处理</w:t>
      </w:r>
    </w:p>
    <w:p>
      <w:pPr>
        <w:pStyle w:val="Heading3"/>
      </w:pPr>
      <w:bookmarkStart w:id="44" w:name="-1"/>
      <w:bookmarkEnd w:id="44"/>
      <w:r>
        <w:t xml:space="preserve">参数设置</w:t>
      </w:r>
    </w:p>
    <w:p>
      <w:pPr>
        <w:pStyle w:val="Compact"/>
        <w:numPr>
          <w:numId w:val="1008"/>
          <w:ilvl w:val="0"/>
        </w:numPr>
      </w:pPr>
      <w:r>
        <w:t xml:space="preserve">设置参数；</w:t>
      </w:r>
    </w:p>
    <w:p>
      <w:pPr>
        <w:pStyle w:val="Compact"/>
        <w:numPr>
          <w:numId w:val="1008"/>
          <w:ilvl w:val="0"/>
        </w:numPr>
      </w:pPr>
      <w:r>
        <w:t xml:space="preserve">点击</w:t>
      </w:r>
      <w:r>
        <w:rPr>
          <w:rStyle w:val="VerbatimChar"/>
        </w:rPr>
        <w:t xml:space="preserve">Submit</w:t>
      </w:r>
      <w:r>
        <w:t xml:space="preserve">。</w:t>
      </w:r>
    </w:p>
    <w:p>
      <w:pPr>
        <w:pStyle w:val="Figure"/>
      </w:pPr>
      <w:r>
        <w:drawing>
          <wp:inline>
            <wp:extent cx="5334000" cy="442390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issing.value.processing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239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46" w:name="-1"/>
      <w:bookmarkEnd w:id="46"/>
      <w:r>
        <w:t xml:space="preserve">结果</w:t>
      </w:r>
    </w:p>
    <w:p>
      <w:pPr>
        <w:pStyle w:val="Compact"/>
        <w:numPr>
          <w:numId w:val="1009"/>
          <w:ilvl w:val="0"/>
        </w:numPr>
      </w:pPr>
      <w:r>
        <w:t xml:space="preserve">Summary: 展示被删除的峰；</w:t>
      </w:r>
    </w:p>
    <w:p>
      <w:pPr>
        <w:pStyle w:val="Compact"/>
        <w:numPr>
          <w:numId w:val="1009"/>
          <w:ilvl w:val="0"/>
        </w:numPr>
      </w:pPr>
      <w:r>
        <w:t xml:space="preserve">MS1 peak table (after MV processing);</w:t>
      </w:r>
    </w:p>
    <w:p>
      <w:pPr>
        <w:pStyle w:val="Figure"/>
      </w:pPr>
      <w:r>
        <w:drawing>
          <wp:inline>
            <wp:extent cx="5334000" cy="111898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issing.value.processing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189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8" w:name="零值处理"/>
      <w:bookmarkEnd w:id="48"/>
      <w:r>
        <w:t xml:space="preserve">零值处理</w:t>
      </w:r>
    </w:p>
    <w:p>
      <w:pPr>
        <w:pStyle w:val="Compact"/>
        <w:numPr>
          <w:numId w:val="1010"/>
          <w:ilvl w:val="0"/>
        </w:numPr>
      </w:pPr>
      <w:r>
        <w:t xml:space="preserve">设置参数；</w:t>
      </w:r>
    </w:p>
    <w:p>
      <w:pPr>
        <w:pStyle w:val="Compact"/>
        <w:numPr>
          <w:numId w:val="1010"/>
          <w:ilvl w:val="0"/>
        </w:numPr>
      </w:pPr>
      <w:r>
        <w:t xml:space="preserve">点击</w:t>
      </w:r>
      <w:r>
        <w:rPr>
          <w:rStyle w:val="VerbatimChar"/>
        </w:rPr>
        <w:t xml:space="preserve">Submit</w:t>
      </w:r>
      <w:r>
        <w:t xml:space="preserve">按钮；</w:t>
      </w:r>
    </w:p>
    <w:p>
      <w:pPr>
        <w:pStyle w:val="Compact"/>
        <w:numPr>
          <w:numId w:val="1010"/>
          <w:ilvl w:val="0"/>
        </w:numPr>
      </w:pPr>
      <w:r>
        <w:t xml:space="preserve">Summary: 展示被删除的峰；</w:t>
      </w:r>
    </w:p>
    <w:p>
      <w:pPr>
        <w:pStyle w:val="Compact"/>
        <w:numPr>
          <w:numId w:val="1010"/>
          <w:ilvl w:val="0"/>
        </w:numPr>
      </w:pPr>
      <w:r>
        <w:t xml:space="preserve">MS1 peak table (after zero processing);</w:t>
      </w:r>
    </w:p>
    <w:p>
      <w:pPr>
        <w:pStyle w:val="Compact"/>
        <w:numPr>
          <w:numId w:val="1010"/>
          <w:ilvl w:val="0"/>
        </w:numPr>
      </w:pPr>
      <w:r>
        <w:t xml:space="preserve">点击</w:t>
      </w:r>
      <w:r>
        <w:rPr>
          <w:rStyle w:val="VerbatimChar"/>
        </w:rPr>
        <w:t xml:space="preserve">Next</w:t>
      </w:r>
      <w:r>
        <w:t xml:space="preserve">按钮。</w:t>
      </w:r>
    </w:p>
    <w:p>
      <w:pPr>
        <w:pStyle w:val="FirstParagraph"/>
      </w:pPr>
      <w:r>
        <w:rPr>
          <w:b/>
        </w:rPr>
        <w:t xml:space="preserve">NOTE:</w:t>
      </w:r>
      <w:r>
        <w:t xml:space="preserve"> </w:t>
      </w:r>
      <w:r>
        <w:t xml:space="preserve">If there are no missing values in your data, you can select any imputation method.</w:t>
      </w:r>
    </w:p>
    <w:p>
      <w:pPr>
        <w:pStyle w:val="Figure"/>
      </w:pPr>
      <w:r>
        <w:drawing>
          <wp:inline>
            <wp:extent cx="5334000" cy="139869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zero.value.processing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986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0" w:name="数据标准化"/>
      <w:bookmarkEnd w:id="50"/>
      <w:r>
        <w:t xml:space="preserve">数据标准化</w:t>
      </w:r>
    </w:p>
    <w:p>
      <w:pPr>
        <w:pStyle w:val="Heading3"/>
      </w:pPr>
      <w:bookmarkStart w:id="51" w:name="-2"/>
      <w:bookmarkEnd w:id="51"/>
      <w:r>
        <w:t xml:space="preserve">参数设置</w:t>
      </w:r>
    </w:p>
    <w:p>
      <w:pPr>
        <w:pStyle w:val="Compact"/>
        <w:numPr>
          <w:numId w:val="1011"/>
          <w:ilvl w:val="0"/>
        </w:numPr>
      </w:pPr>
      <w:r>
        <w:t xml:space="preserve">设置参数；</w:t>
      </w:r>
    </w:p>
    <w:p>
      <w:pPr>
        <w:pStyle w:val="Compact"/>
        <w:numPr>
          <w:numId w:val="1011"/>
          <w:ilvl w:val="0"/>
        </w:numPr>
      </w:pPr>
      <w:r>
        <w:t xml:space="preserve">点击</w:t>
      </w:r>
      <w:r>
        <w:rPr>
          <w:rStyle w:val="VerbatimChar"/>
        </w:rPr>
        <w:t xml:space="preserve">Submit</w:t>
      </w:r>
      <w:r>
        <w:t xml:space="preserve">按钮。</w:t>
      </w:r>
    </w:p>
    <w:p>
      <w:pPr>
        <w:pStyle w:val="Figure"/>
      </w:pPr>
      <w:r>
        <w:drawing>
          <wp:inline>
            <wp:extent cx="5334000" cy="331034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.normalization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10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53" w:name="-2"/>
      <w:bookmarkEnd w:id="53"/>
      <w:r>
        <w:t xml:space="preserve">结果</w:t>
      </w:r>
    </w:p>
    <w:p>
      <w:pPr>
        <w:pStyle w:val="Heading4"/>
      </w:pPr>
      <w:bookmarkStart w:id="54" w:name="summary"/>
      <w:bookmarkEnd w:id="54"/>
      <w:r>
        <w:t xml:space="preserve">Summary</w:t>
      </w:r>
    </w:p>
    <w:p>
      <w:pPr>
        <w:pStyle w:val="Compact"/>
        <w:numPr>
          <w:numId w:val="1012"/>
          <w:ilvl w:val="0"/>
        </w:numPr>
      </w:pPr>
      <w:r>
        <w:t xml:space="preserve">QC intensity box plot before normalization;</w:t>
      </w:r>
    </w:p>
    <w:p>
      <w:pPr>
        <w:pStyle w:val="Compact"/>
        <w:numPr>
          <w:numId w:val="1012"/>
          <w:ilvl w:val="0"/>
        </w:numPr>
      </w:pPr>
      <w:r>
        <w:t xml:space="preserve">QC intensity box plot after normalization;</w:t>
      </w:r>
    </w:p>
    <w:p>
      <w:pPr>
        <w:pStyle w:val="Compact"/>
        <w:numPr>
          <w:numId w:val="1012"/>
          <w:ilvl w:val="0"/>
        </w:numPr>
      </w:pPr>
      <w:r>
        <w:t xml:space="preserve">RSD comparison;</w:t>
      </w:r>
    </w:p>
    <w:p>
      <w:pPr>
        <w:pStyle w:val="Compact"/>
        <w:numPr>
          <w:numId w:val="1012"/>
          <w:ilvl w:val="0"/>
        </w:numPr>
      </w:pPr>
      <w:r>
        <w:t xml:space="preserve">The distribution of RSDs of peaks.</w:t>
      </w:r>
    </w:p>
    <w:p>
      <w:pPr>
        <w:pStyle w:val="Figure"/>
      </w:pPr>
      <w:r>
        <w:drawing>
          <wp:inline>
            <wp:extent cx="5334000" cy="559685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.normalization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968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4"/>
      </w:pPr>
      <w:bookmarkStart w:id="56" w:name="ms1-peak-table-after-data-normalization"/>
      <w:bookmarkEnd w:id="56"/>
      <w:r>
        <w:t xml:space="preserve">MS1 peak table (after data normalization)</w:t>
      </w:r>
    </w:p>
    <w:p>
      <w:pPr>
        <w:pStyle w:val="Heading2"/>
      </w:pPr>
      <w:bookmarkStart w:id="57" w:name="数据整合"/>
      <w:bookmarkEnd w:id="57"/>
      <w:r>
        <w:t xml:space="preserve">数据整合</w:t>
      </w:r>
    </w:p>
    <w:p>
      <w:pPr>
        <w:pStyle w:val="Heading3"/>
      </w:pPr>
      <w:bookmarkStart w:id="58" w:name="-3"/>
      <w:bookmarkEnd w:id="58"/>
      <w:r>
        <w:t xml:space="preserve">参数设置</w:t>
      </w:r>
    </w:p>
    <w:p>
      <w:pPr>
        <w:pStyle w:val="Compact"/>
        <w:numPr>
          <w:numId w:val="1013"/>
          <w:ilvl w:val="0"/>
        </w:numPr>
      </w:pPr>
      <w:r>
        <w:t xml:space="preserve">设置参数；</w:t>
      </w:r>
    </w:p>
    <w:p>
      <w:pPr>
        <w:pStyle w:val="Compact"/>
        <w:numPr>
          <w:numId w:val="1013"/>
          <w:ilvl w:val="0"/>
        </w:numPr>
      </w:pPr>
      <w:r>
        <w:t xml:space="preserve">点击</w:t>
      </w:r>
      <w:r>
        <w:rPr>
          <w:rStyle w:val="VerbatimChar"/>
        </w:rPr>
        <w:t xml:space="preserve">Submit</w:t>
      </w:r>
      <w:r>
        <w:t xml:space="preserve">按钮。</w:t>
      </w:r>
    </w:p>
    <w:p>
      <w:pPr>
        <w:pStyle w:val="Figure"/>
      </w:pPr>
      <w:r>
        <w:drawing>
          <wp:inline>
            <wp:extent cx="5334000" cy="317093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.integration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709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60" w:name="离群点去除"/>
      <w:bookmarkEnd w:id="60"/>
      <w:r>
        <w:t xml:space="preserve">离群点去除</w:t>
      </w:r>
    </w:p>
    <w:p>
      <w:pPr>
        <w:pStyle w:val="Heading3"/>
      </w:pPr>
      <w:bookmarkStart w:id="61" w:name="-4"/>
      <w:bookmarkEnd w:id="61"/>
      <w:r>
        <w:t xml:space="preserve">参数设置</w:t>
      </w:r>
    </w:p>
    <w:p>
      <w:pPr>
        <w:pStyle w:val="Figure"/>
      </w:pPr>
      <w:r>
        <w:drawing>
          <wp:inline>
            <wp:extent cx="5334000" cy="373260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outlier.removal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26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63" w:name="删除离群值"/>
      <w:bookmarkEnd w:id="63"/>
      <w:r>
        <w:t xml:space="preserve">删除离群值</w:t>
      </w:r>
    </w:p>
    <w:p>
      <w:pPr>
        <w:pStyle w:val="Compact"/>
        <w:numPr>
          <w:numId w:val="1014"/>
          <w:ilvl w:val="0"/>
        </w:numPr>
      </w:pPr>
      <w:r>
        <w:t xml:space="preserve">观察离群值信息；</w:t>
      </w:r>
    </w:p>
    <w:p>
      <w:pPr>
        <w:pStyle w:val="Compact"/>
        <w:numPr>
          <w:numId w:val="1014"/>
          <w:ilvl w:val="0"/>
        </w:numPr>
      </w:pPr>
      <w:r>
        <w:t xml:space="preserve">选择你想要删除的离群值；</w:t>
      </w:r>
    </w:p>
    <w:p>
      <w:pPr>
        <w:pStyle w:val="Compact"/>
        <w:numPr>
          <w:numId w:val="1014"/>
          <w:ilvl w:val="0"/>
        </w:numPr>
      </w:pPr>
      <w:r>
        <w:t xml:space="preserve">点击</w:t>
      </w:r>
      <w:r>
        <w:rPr>
          <w:rStyle w:val="VerbatimChar"/>
        </w:rPr>
        <w:t xml:space="preserve">Delete</w:t>
      </w:r>
      <w:r>
        <w:t xml:space="preserve">按钮；</w:t>
      </w:r>
    </w:p>
    <w:p>
      <w:pPr>
        <w:pStyle w:val="Compact"/>
        <w:numPr>
          <w:numId w:val="1014"/>
          <w:ilvl w:val="0"/>
        </w:numPr>
      </w:pPr>
      <w:r>
        <w:t xml:space="preserve">点击</w:t>
      </w:r>
      <w:r>
        <w:rPr>
          <w:rStyle w:val="VerbatimChar"/>
        </w:rPr>
        <w:t xml:space="preserve">Submit</w:t>
      </w:r>
      <w:r>
        <w:t xml:space="preserve"> </w:t>
      </w:r>
      <w:r>
        <w:t xml:space="preserve">按钮。</w:t>
      </w:r>
    </w:p>
    <w:p>
      <w:pPr>
        <w:pStyle w:val="Figure"/>
      </w:pPr>
      <w:r>
        <w:drawing>
          <wp:inline>
            <wp:extent cx="5334000" cy="344496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outlier.removal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449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65" w:name="数据质量的可视化"/>
      <w:bookmarkEnd w:id="65"/>
      <w:r>
        <w:t xml:space="preserve">数据质量的可视化</w:t>
      </w:r>
    </w:p>
    <w:p>
      <w:pPr>
        <w:pStyle w:val="FirstParagraph"/>
      </w:pPr>
      <w:r>
        <w:rPr>
          <w:rStyle w:val="VerbatimChar"/>
        </w:rPr>
        <w:t xml:space="preserve">MetFlow</w:t>
      </w:r>
      <w:r>
        <w:t xml:space="preserve">在数据清洗之后，对数据质量重新进行检查。</w:t>
      </w:r>
    </w:p>
    <w:p>
      <w:pPr>
        <w:pStyle w:val="Heading2"/>
      </w:pPr>
      <w:bookmarkStart w:id="66" w:name="结果下载"/>
      <w:bookmarkEnd w:id="66"/>
      <w:r>
        <w:t xml:space="preserve">结果下载</w:t>
      </w:r>
    </w:p>
    <w:p>
      <w:pPr>
        <w:pStyle w:val="Compact"/>
        <w:numPr>
          <w:numId w:val="1015"/>
          <w:ilvl w:val="0"/>
        </w:numPr>
      </w:pPr>
      <w:r>
        <w:t xml:space="preserve">点击</w:t>
      </w:r>
      <w:r>
        <w:rPr>
          <w:rStyle w:val="VerbatimChar"/>
        </w:rPr>
        <w:t xml:space="preserve">Generate HTML Summary</w:t>
      </w:r>
      <w:r>
        <w:t xml:space="preserve">；</w:t>
      </w:r>
    </w:p>
    <w:p>
      <w:pPr>
        <w:pStyle w:val="Compact"/>
        <w:numPr>
          <w:numId w:val="1015"/>
          <w:ilvl w:val="0"/>
        </w:numPr>
      </w:pPr>
      <w:r>
        <w:t xml:space="preserve">点击</w:t>
      </w:r>
      <w:r>
        <w:rPr>
          <w:rStyle w:val="VerbatimChar"/>
        </w:rPr>
        <w:t xml:space="preserve">Download HTML Summary</w:t>
      </w:r>
      <w:r>
        <w:t xml:space="preserve">；</w:t>
      </w:r>
    </w:p>
    <w:p>
      <w:pPr>
        <w:pStyle w:val="Compact"/>
        <w:numPr>
          <w:numId w:val="1015"/>
          <w:ilvl w:val="0"/>
        </w:numPr>
      </w:pPr>
      <w:r>
        <w:t xml:space="preserve">点击</w:t>
      </w:r>
      <w:r>
        <w:rPr>
          <w:rStyle w:val="VerbatimChar"/>
        </w:rPr>
        <w:t xml:space="preserve">Generate Analysis Result</w:t>
      </w:r>
      <w:r>
        <w:t xml:space="preserve">；</w:t>
      </w:r>
    </w:p>
    <w:p>
      <w:pPr>
        <w:pStyle w:val="Compact"/>
        <w:numPr>
          <w:numId w:val="1015"/>
          <w:ilvl w:val="0"/>
        </w:numPr>
      </w:pPr>
      <w:r>
        <w:t xml:space="preserve">然后点击</w:t>
      </w:r>
      <w:r>
        <w:rPr>
          <w:rStyle w:val="VerbatimChar"/>
        </w:rPr>
        <w:t xml:space="preserve">Download Analysis Result</w:t>
      </w:r>
      <w:r>
        <w:t xml:space="preserve">。</w:t>
      </w:r>
    </w:p>
    <w:p>
      <w:pPr>
        <w:pStyle w:val="Figure"/>
      </w:pPr>
      <w:r>
        <w:drawing>
          <wp:inline>
            <wp:extent cx="5334000" cy="22187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ult.downloa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18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415429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74f59584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1ff467fd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8" Target="media/rId38.png" /><Relationship Type="http://schemas.openxmlformats.org/officeDocument/2006/relationships/image" Id="rId40" Target="media/rId40.png" /><Relationship Type="http://schemas.openxmlformats.org/officeDocument/2006/relationships/image" Id="rId24" Target="media/rId24.png" /><Relationship Type="http://schemas.openxmlformats.org/officeDocument/2006/relationships/image" Id="rId59" Target="media/rId5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42" Target="media/rId42.png" /><Relationship Type="http://schemas.openxmlformats.org/officeDocument/2006/relationships/image" Id="rId31" Target="media/rId31.png" /><Relationship Type="http://schemas.openxmlformats.org/officeDocument/2006/relationships/image" Id="rId21" Target="media/rId21.png" /><Relationship Type="http://schemas.openxmlformats.org/officeDocument/2006/relationships/image" Id="rId45" Target="media/rId45.png" /><Relationship Type="http://schemas.openxmlformats.org/officeDocument/2006/relationships/image" Id="rId47" Target="media/rId47.png" /><Relationship Type="http://schemas.openxmlformats.org/officeDocument/2006/relationships/image" Id="rId62" Target="media/rId62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4" Target="media/rId34.png" /><Relationship Type="http://schemas.openxmlformats.org/officeDocument/2006/relationships/image" Id="rId49" Target="media/rId4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MetFlow帮助文档</dc:title>
  <dc:creator>申小涛</dc:creator>
  <dcterms:created xsi:type="dcterms:W3CDTF">2018-10-26T02:15:45Z</dcterms:created>
  <dcterms:modified xsi:type="dcterms:W3CDTF">2018-10-26T02:15:45Z</dcterms:modified>
</cp:coreProperties>
</file>