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4yhkhfw49qy" w:id="0"/>
      <w:bookmarkEnd w:id="0"/>
      <w:r w:rsidDel="00000000" w:rsidR="00000000" w:rsidRPr="00000000">
        <w:rPr>
          <w:rtl w:val="0"/>
        </w:rPr>
        <w:t xml:space="preserve">Here are some Tensorflow tutorials I found useful: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beginner guide, just follow the steps you can get a basic idea of how Tensorflow works: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https://www.tensorflow.org/versions/r0.10/tutorials/mnist/beginners/index.html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tutorial will talk about conv net, the first part is a repetition of the beginner guide above: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https://www.tensorflow.org/versions/r0.10/tutorials/mnist/pros/index.html#deep-mnist-for-experts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tutorial of Tensorboard, a visualization tool for Tensorflow. I found this tutorial more helpful than the official documentation, but I think there are some out of date implementations in this article: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https://ischlag.github.io/2016/06/04/how-to-use-tensorboard/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also implemented Tensorboard in my code, you can use it as reference: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https://github.com/siqiyan/facial-expression-recognition/blob/master/conv_model.ipynb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iqiyan/facial-expression-recognition/blob/master/conv_model.ipyn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nsorflow.org/versions/r0.10/tutorials/mnist/beginners/index.html" TargetMode="External"/><Relationship Id="rId7" Type="http://schemas.openxmlformats.org/officeDocument/2006/relationships/hyperlink" Target="https://www.tensorflow.org/versions/r0.10/tutorials/mnist/pros/index.html#deep-mnist-for-experts" TargetMode="External"/><Relationship Id="rId8" Type="http://schemas.openxmlformats.org/officeDocument/2006/relationships/hyperlink" Target="https://ischlag.github.io/2016/06/04/how-to-use-tensor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