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Integration Guide — Embedding Verifier v2 in a Production App</w:t>
      </w:r>
    </w:p>
    <w:p>
      <w:pPr>
        <w:spacing w:before="40"/>
      </w:pPr>
      <w:r>
        <w:rPr>
          <w:i/>
          <w:color w:val="808080"/>
          <w:sz w:val="17"/>
        </w:rPr>
        <w:t>Converted from INTEGRATION_GUIDE.md</w:t>
      </w:r>
    </w:p>
    <w:p>
      <w:pPr>
        <w:ind w:left="432"/>
        <w:shd w:val="clear" w:fill="F6F8FA"/>
      </w:pPr>
      <w:r>
        <w:rPr>
          <w:i/>
          <w:color w:val="444444"/>
        </w:rPr>
        <w:t>How to call this microservice from your ridesharing/carpooling backend (e.g. Komute) for driver onboarding.</w:t>
      </w:r>
    </w:p>
    <w:p>
      <w:pPr>
        <w:pStyle w:val="Heading2"/>
      </w:pPr>
      <w:r/>
      <w:r>
        <w:t>1. Recommended Onboarding Flow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1. App collects: profile form + licence photo + live selfie + vehicle photo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2. App compresses client-side (≤1400px, JPEG) → base64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3. Backend → POST /api/v1/verify (server-to-server, with X-API-Key)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4. Switch on decision: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- APPROVED → activate driver, store request_id + composite_proof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- REJECTED  → show user-friendly reason, offer retry or manual KYC queue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5. Optional: GET /telemetry/session/{driver}/{request} for dispute review</w:t>
      </w:r>
    </w:p>
    <w:p>
      <w:pPr>
        <w:spacing w:after="40"/>
      </w:pPr>
    </w:p>
    <w:p>
      <w:r>
        <w:t xml:space="preserve">Never call </w:t>
      </w:r>
      <w:r>
        <w:rPr>
          <w:rFonts w:ascii="Consolas" w:hAnsi="Consolas"/>
          <w:color w:val="1F2328"/>
          <w:sz w:val="18"/>
        </w:rPr>
        <w:t>/verify</w:t>
      </w:r>
      <w:r>
        <w:t xml:space="preserve"> directly from mobile/web clients — proxy through your backend so </w:t>
      </w:r>
      <w:r>
        <w:rPr>
          <w:rFonts w:ascii="Consolas" w:hAnsi="Consolas"/>
          <w:color w:val="1F2328"/>
          <w:sz w:val="18"/>
        </w:rPr>
        <w:t>X-API-Key</w:t>
      </w:r>
      <w:r>
        <w:t xml:space="preserve"> and raw PII stay server-side.</w:t>
      </w:r>
    </w:p>
    <w:p>
      <w:pPr>
        <w:pStyle w:val="Heading2"/>
      </w:pPr>
      <w:r/>
      <w:r>
        <w:t>2. Minimal Backend Call (Python)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import base64, httpx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def b64(path: str) -&gt; str: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return base64.b64encode(open(path, "rb").read()).decode()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resp = httpx.post(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"https://&lt;service&gt;.onrender.com/api/v1/verify",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headers={"X-API-Key": "&lt;API_SECRET_KEY&gt;", "Content-Type": "application/json"},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json={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"request_id": "req_komute_887219",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"driver_id": "drv_jaswanth_001",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"personal_info":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"full_name": "Jaswanth Sri Sai Venkat Dangeti",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"email_address": "driver@komute.com",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"mobile_number": "+918500923656",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"date_of_birth": "2005-12-14",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"license_details":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"license_number": "DDNPV1331Q",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"issuing_province": "ON",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"license_expiry_date": "2030-12-14",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"vehicle_details":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"make": "Hyundai", "model": "Venue", "year": 2020,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"color": "Black", "plate": "DL 7CQ 1939",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"images":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"selfie_base64": b64("selfie.jpg"),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"license_image_base64": b64("licence.jpg"),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    "vehicle_photo_base64": b64("car.jpg"),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timeout=30.0,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data = resp.json()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decision, score = data["decision"], data["composite_confidence"]</w:t>
      </w:r>
    </w:p>
    <w:p>
      <w:pPr>
        <w:spacing w:before="20"/>
      </w:pPr>
      <w:r>
        <w:rPr>
          <w:i/>
          <w:color w:val="808080"/>
          <w:sz w:val="16"/>
        </w:rPr>
        <w:t>[python]</w:t>
      </w:r>
    </w:p>
    <w:p>
      <w:pPr>
        <w:spacing w:after="40"/>
      </w:pPr>
    </w:p>
    <w:p>
      <w:r>
        <w:t>Node/</w:t>
      </w:r>
      <w:r>
        <w:rPr>
          <w:rFonts w:ascii="Consolas" w:hAnsi="Consolas"/>
          <w:color w:val="1F2328"/>
          <w:sz w:val="18"/>
        </w:rPr>
        <w:t>fetch</w:t>
      </w:r>
      <w:r>
        <w:t xml:space="preserve"> is equivalent — same JSON contract (see </w:t>
      </w:r>
      <w:r>
        <w:rPr>
          <w:rFonts w:ascii="Consolas" w:hAnsi="Consolas"/>
          <w:color w:val="1F2328"/>
          <w:sz w:val="18"/>
        </w:rPr>
        <w:t>docs/API_REFERENCE.md</w:t>
      </w:r>
      <w:r>
        <w:t>).</w:t>
      </w:r>
    </w:p>
    <w:p>
      <w:pPr>
        <w:pStyle w:val="Heading2"/>
      </w:pPr>
      <w:r/>
      <w:r>
        <w:t>3. Handling Decisions</w:t>
      </w:r>
    </w:p>
    <w:p>
      <w:pPr>
        <w:pStyle w:val="ListBullet"/>
      </w:pPr>
      <w:r>
        <w:t xml:space="preserve">Persist </w:t>
      </w:r>
      <w:r>
        <w:rPr>
          <w:rFonts w:ascii="Consolas" w:hAnsi="Consolas"/>
          <w:color w:val="1F2328"/>
          <w:sz w:val="18"/>
        </w:rPr>
        <w:t>request_id</w:t>
      </w:r>
      <w:r>
        <w:t xml:space="preserve">, </w:t>
      </w:r>
      <w:r>
        <w:rPr>
          <w:rFonts w:ascii="Consolas" w:hAnsi="Consolas"/>
          <w:color w:val="1F2328"/>
          <w:sz w:val="18"/>
        </w:rPr>
        <w:t>driver_id</w:t>
      </w:r>
      <w:r>
        <w:t xml:space="preserve">, </w:t>
      </w:r>
      <w:r>
        <w:rPr>
          <w:rFonts w:ascii="Consolas" w:hAnsi="Consolas"/>
          <w:color w:val="1F2328"/>
          <w:sz w:val="18"/>
        </w:rPr>
        <w:t>decision</w:t>
      </w:r>
      <w:r>
        <w:t xml:space="preserve">, </w:t>
      </w:r>
      <w:r>
        <w:rPr>
          <w:rFonts w:ascii="Consolas" w:hAnsi="Consolas"/>
          <w:color w:val="1F2328"/>
          <w:sz w:val="18"/>
        </w:rPr>
        <w:t>composite_confidence</w:t>
      </w:r>
      <w:r>
        <w:t xml:space="preserve">, </w:t>
      </w:r>
      <w:r>
        <w:rPr>
          <w:rFonts w:ascii="Consolas" w:hAnsi="Consolas"/>
          <w:color w:val="1F2328"/>
          <w:sz w:val="18"/>
        </w:rPr>
        <w:t>composite_proof</w:t>
      </w:r>
      <w:r>
        <w:t xml:space="preserve">, </w:t>
      </w:r>
      <w:r>
        <w:rPr>
          <w:rFonts w:ascii="Consolas" w:hAnsi="Consolas"/>
          <w:color w:val="1F2328"/>
          <w:sz w:val="18"/>
        </w:rPr>
        <w:t>rejection_reasons</w:t>
      </w:r>
      <w:r>
        <w:t xml:space="preserve">, </w:t>
      </w:r>
      <w:r>
        <w:rPr>
          <w:rFonts w:ascii="Consolas" w:hAnsi="Consolas"/>
          <w:color w:val="1F2328"/>
          <w:sz w:val="18"/>
        </w:rPr>
        <w:t>execution_time_ms</w:t>
      </w:r>
      <w:r>
        <w:t>.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APPROVED</w:t>
      </w:r>
      <w:r>
        <w:t xml:space="preserve"> requires all stages passed + score ≥ threshold — safe to auto-onboard.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REJECTED</w:t>
      </w:r>
      <w:r>
        <w:t xml:space="preserve"> — map technical reasons to UX copy:</w:t>
      </w:r>
    </w:p>
    <w:p>
      <w:pPr>
        <w:pStyle w:val="ListBullet"/>
        <w:ind w:left="1080"/>
      </w:pPr>
      <w:r>
        <w:rPr>
          <w:rFonts w:ascii="Consolas" w:hAnsi="Consolas"/>
          <w:color w:val="1F2328"/>
          <w:sz w:val="18"/>
        </w:rPr>
        <w:t>"Driving license has EXPIRED"</w:t>
      </w:r>
      <w:r>
        <w:t xml:space="preserve"> → "Your licence has expired. Upload a renewed licence."</w:t>
      </w:r>
    </w:p>
    <w:p>
      <w:pPr>
        <w:pStyle w:val="ListBullet"/>
        <w:ind w:left="1080"/>
      </w:pPr>
      <w:r>
        <w:rPr>
          <w:rFonts w:ascii="Consolas" w:hAnsi="Consolas"/>
          <w:color w:val="1F2328"/>
          <w:sz w:val="18"/>
        </w:rPr>
        <w:t>"Facial biometrics mismatch"</w:t>
      </w:r>
      <w:r>
        <w:t xml:space="preserve"> → "Selfie doesn't match licence photo. Retake in good light."</w:t>
      </w:r>
    </w:p>
    <w:p>
      <w:pPr>
        <w:pStyle w:val="ListBullet"/>
        <w:ind w:left="1080"/>
      </w:pPr>
      <w:r>
        <w:rPr>
          <w:rFonts w:ascii="Consolas" w:hAnsi="Consolas"/>
          <w:color w:val="1F2328"/>
          <w:sz w:val="18"/>
        </w:rPr>
        <w:t>"Vehicle plate mismatch"</w:t>
      </w:r>
      <w:r>
        <w:t xml:space="preserve"> → "Plate not recognized. Retake rear photo."</w:t>
      </w:r>
    </w:p>
    <w:p>
      <w:pPr>
        <w:pStyle w:val="ListBullet"/>
        <w:ind w:left="1080"/>
      </w:pPr>
      <w:r>
        <w:rPr>
          <w:rFonts w:ascii="Consolas" w:hAnsi="Consolas"/>
          <w:color w:val="1F2328"/>
          <w:sz w:val="18"/>
        </w:rPr>
        <w:t>"under 18"</w:t>
      </w:r>
      <w:r>
        <w:t xml:space="preserve"> → hard block per policy.</w:t>
      </w:r>
    </w:p>
    <w:p>
      <w:pPr>
        <w:pStyle w:val="ListBullet"/>
      </w:pPr>
      <w:r>
        <w:t xml:space="preserve">Retries: generate a new </w:t>
      </w:r>
      <w:r>
        <w:rPr>
          <w:rFonts w:ascii="Consolas" w:hAnsi="Consolas"/>
          <w:color w:val="1F2328"/>
          <w:sz w:val="18"/>
        </w:rPr>
        <w:t>request_id</w:t>
      </w:r>
      <w:r>
        <w:t xml:space="preserve"> per attempt; cap at 3–5/day/driver to control VLM cost.</w:t>
      </w:r>
    </w:p>
    <w:p>
      <w:pPr>
        <w:pStyle w:val="Heading2"/>
      </w:pPr>
      <w:r/>
      <w:r>
        <w:t>4. Production Hardening for Integrators</w:t>
      </w:r>
    </w:p>
    <w:p>
      <w:pPr>
        <w:pStyle w:val="ListBullet"/>
      </w:pPr>
      <w:r>
        <w:rPr>
          <w:b/>
        </w:rPr>
        <w:t>Timeouts/retries</w:t>
      </w:r>
      <w:r>
        <w:t>: 30s timeout, 1 retry on network/</w:t>
      </w:r>
      <w:r>
        <w:rPr>
          <w:rFonts w:ascii="Consolas" w:hAnsi="Consolas"/>
          <w:color w:val="1F2328"/>
          <w:sz w:val="18"/>
        </w:rPr>
        <w:t>5xx</w:t>
      </w:r>
      <w:r>
        <w:t xml:space="preserve"> only (not on </w:t>
      </w:r>
      <w:r>
        <w:rPr>
          <w:rFonts w:ascii="Consolas" w:hAnsi="Consolas"/>
          <w:color w:val="1F2328"/>
          <w:sz w:val="18"/>
        </w:rPr>
        <w:t>REJECTED</w:t>
      </w:r>
      <w:r>
        <w:t xml:space="preserve"> — that's a verdict, not an error).</w:t>
      </w:r>
    </w:p>
    <w:p>
      <w:pPr>
        <w:pStyle w:val="ListBullet"/>
      </w:pPr>
      <w:r>
        <w:rPr>
          <w:b/>
        </w:rPr>
        <w:t>Idempotency</w:t>
      </w:r>
      <w:r>
        <w:t xml:space="preserve">: </w:t>
      </w:r>
      <w:r>
        <w:rPr>
          <w:rFonts w:ascii="Consolas" w:hAnsi="Consolas"/>
          <w:color w:val="1F2328"/>
          <w:sz w:val="18"/>
        </w:rPr>
        <w:t>request_id</w:t>
      </w:r>
      <w:r>
        <w:t xml:space="preserve"> is your idempotency key — reuse it for safe status polling, mint new ones for new attempts.</w:t>
      </w:r>
    </w:p>
    <w:p>
      <w:pPr>
        <w:pStyle w:val="ListBullet"/>
      </w:pPr>
      <w:r>
        <w:rPr>
          <w:b/>
        </w:rPr>
        <w:t>Webhooks/jobs</w:t>
      </w:r>
      <w:r>
        <w:t xml:space="preserve">: </w:t>
      </w:r>
      <w:r>
        <w:rPr>
          <w:rFonts w:ascii="Consolas" w:hAnsi="Consolas"/>
          <w:color w:val="1F2328"/>
          <w:sz w:val="18"/>
        </w:rPr>
        <w:t>/verify</w:t>
      </w:r>
      <w:r>
        <w:t xml:space="preserve"> is synchronous (VLM-bound, seconds). For scale, wrap calls in a job queue (Celery/BullMQ) with a pending-driver state.</w:t>
      </w:r>
    </w:p>
    <w:p>
      <w:pPr>
        <w:pStyle w:val="ListBullet"/>
      </w:pPr>
      <w:r>
        <w:rPr>
          <w:b/>
        </w:rPr>
        <w:t>Privacy</w:t>
      </w:r>
      <w:r>
        <w:t xml:space="preserve">: forward only required fields; enforce retention parity with </w:t>
      </w:r>
      <w:r>
        <w:rPr>
          <w:rFonts w:ascii="Consolas" w:hAnsi="Consolas"/>
          <w:color w:val="1F2328"/>
          <w:sz w:val="18"/>
        </w:rPr>
        <w:t>docs/SECURITY_AND_PRIVACY.md</w:t>
      </w:r>
      <w:r>
        <w:t>; link, don't duplicate, session artifacts.</w:t>
      </w:r>
    </w:p>
    <w:p>
      <w:pPr>
        <w:pStyle w:val="ListBullet"/>
      </w:pPr>
      <w:r>
        <w:rPr>
          <w:b/>
        </w:rPr>
        <w:t>Cost control</w:t>
      </w:r>
      <w:r>
        <w:t xml:space="preserve">: pre-validate image quality client-side (blur/glare/size) before spending a VLM call; use </w:t>
      </w:r>
      <w:r>
        <w:rPr>
          <w:rFonts w:ascii="Consolas" w:hAnsi="Consolas"/>
          <w:color w:val="1F2328"/>
          <w:sz w:val="18"/>
        </w:rPr>
        <w:t>/privacy-crop-preview</w:t>
      </w:r>
      <w:r>
        <w:t xml:space="preserve"> as a cheap pre-check for faceless cards.</w:t>
      </w:r>
    </w:p>
    <w:p>
      <w:pPr>
        <w:pStyle w:val="ListBullet"/>
      </w:pPr>
      <w:r>
        <w:rPr>
          <w:b/>
        </w:rPr>
        <w:t>Monitoring</w:t>
      </w:r>
      <w:r>
        <w:t xml:space="preserve">: alert on your side for </w:t>
      </w:r>
      <w:r>
        <w:rPr>
          <w:rFonts w:ascii="Consolas" w:hAnsi="Consolas"/>
          <w:color w:val="1F2328"/>
          <w:sz w:val="18"/>
        </w:rPr>
        <w:t>5xx</w:t>
      </w:r>
      <w:r>
        <w:t xml:space="preserve"> rate, p95 latency, and </w:t>
      </w:r>
      <w:r>
        <w:rPr>
          <w:rFonts w:ascii="Consolas" w:hAnsi="Consolas"/>
          <w:color w:val="1F2328"/>
          <w:sz w:val="18"/>
        </w:rPr>
        <w:t>REJECTED</w:t>
      </w:r>
      <w:r>
        <w:t>-rate drift (signals threshold or camera-quality regressions).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INTEGRATION_GUIDE  •  converted from INTEGRATION_GUIDE.md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