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grwnqhay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Option 1: Healthy Habits for Every Generation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Wellness Campaign for Caregivers of Older Adults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0mz72t3or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design × social media strategy × community health × intergenerational connection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056zuiiqf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design a digital wellness campaign aimed at caregivers of older adults—including teens supporting grandparents, multi-generational households, and families helping aging relatives.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4bcz4ny4h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campaign should highlight: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young people can support the wellbeing of older loved ones.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teens and elders can do together (walks, games, cooking, tech help, etc.).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promote physical, mental, and social wellness across generations.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Respectful, empathy-based communication with elders.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hgk0k0ti3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Requirements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required to incorporate </w:t>
      </w:r>
      <w:r w:rsidDel="00000000" w:rsidR="00000000" w:rsidRPr="00000000">
        <w:rPr>
          <w:b w:val="1"/>
          <w:bCs w:val="1"/>
          <w:rtl w:val="0"/>
        </w:rPr>
        <w:t xml:space="preserve">Humana branding</w:t>
      </w:r>
      <w:r w:rsidDel="00000000" w:rsidR="00000000" w:rsidRPr="00000000">
        <w:rPr>
          <w:rtl w:val="0"/>
        </w:rPr>
        <w:t xml:space="preserve">, including primary colors and tone consistent with Humana’s </w:t>
      </w:r>
      <w:r w:rsidDel="00000000" w:rsidR="00000000" w:rsidRPr="00000000">
        <w:rPr>
          <w:b w:val="1"/>
          <w:bCs w:val="1"/>
          <w:rtl w:val="0"/>
        </w:rPr>
        <w:t xml:space="preserve">“Human Care”</w:t>
      </w:r>
      <w:r w:rsidDel="00000000" w:rsidR="00000000" w:rsidRPr="00000000">
        <w:rPr>
          <w:rtl w:val="0"/>
        </w:rPr>
        <w:t xml:space="preserve"> identity: warm, supportive, dignified, and accessible.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okgoi3hdu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7keg99kf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Digital Wellness Website or Landing Page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using HTML/CSS, Canva, Figma, or similar tools.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Humana brand palette (e.g., Humana Green and related accessible neutrals).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messaging for caregivers of older adults.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Intergenerational activity ideas.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Practical tips for supporting elders’ physical, emotional, and social health.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call-to-action (e.g., “Try this activity with your elder this week.”)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wrca6up8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Social Media Campaign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3–6 custom-designed posts (image or video).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written for teen or family caregivers.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 strategy reflecting campaign goals.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short-form video or animated graphic supporting the theme.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aligned with Humana’s Human Care values.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3qhf80f2p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Branding Kit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logo or mark representing intergenerational care.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 drawing from Humana’s brand colors.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choices.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voice &amp; tone guide for social media.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fzsold72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Pitch to Humana Panel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or recorded presentation to teachers and Humana representatives.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 of the site and social assets.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design decisions and audience focus.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on what students learned about caring for older adults.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03kn9dbay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Stretch Tasks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students who want an extra challenge: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Add enhancements (alt text, color contrast, mobile-first design).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Testing:</w:t>
      </w:r>
      <w:r w:rsidDel="00000000" w:rsidR="00000000" w:rsidRPr="00000000">
        <w:rPr>
          <w:rtl w:val="0"/>
        </w:rPr>
        <w:t xml:space="preserve"> Conduct testing with an adult or elder and refine the campaign.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Multi-page Site:</w:t>
      </w:r>
      <w:r w:rsidDel="00000000" w:rsidR="00000000" w:rsidRPr="00000000">
        <w:rPr>
          <w:rtl w:val="0"/>
        </w:rPr>
        <w:t xml:space="preserve"> Build a site with separate sections (physical health, mental health, social connection).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Testing:</w:t>
      </w:r>
      <w:r w:rsidDel="00000000" w:rsidR="00000000" w:rsidRPr="00000000">
        <w:rPr>
          <w:rtl w:val="0"/>
        </w:rPr>
        <w:t xml:space="preserve"> Test different designs or messages.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Analytics:</w:t>
      </w:r>
      <w:r w:rsidDel="00000000" w:rsidR="00000000" w:rsidRPr="00000000">
        <w:rPr>
          <w:rtl w:val="0"/>
        </w:rPr>
        <w:t xml:space="preserve"> Create a dashboard showing hypothetical reach, engagement, and impact.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Add simple features like quizzes or "pick an activity to try."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Color Pattle: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Green #5C9A1B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White #FFFFFF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Dark Blue #005B68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Dark Green #78BE20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