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623113" w14:textId="33A68CE1" w:rsidR="00FC52D8" w:rsidRPr="00CE33B8" w:rsidRDefault="00CE33B8" w:rsidP="00FC52D8">
      <w:r w:rsidRPr="00CE33B8">
        <w:rPr>
          <w:b/>
          <w:bCs/>
        </w:rPr>
        <w:t xml:space="preserve">About Us </w:t>
      </w:r>
    </w:p>
    <w:p w14:paraId="232C5B26" w14:textId="7340E094" w:rsidR="00CE33B8" w:rsidRPr="00CE33B8" w:rsidRDefault="00CE33B8" w:rsidP="00CE33B8">
      <w:r w:rsidRPr="00CE33B8">
        <w:br/>
        <w:t>Anjali Mehta is a Regulated Canadian Immigration Consultant (RCIC) and a Postgraduate in Human Resources with extensive professional experience across human resources management, public relations, and immigration consultation. With a strong foundation in people-oriented roles and regulatory processes, she has developed a client-centered approach that emphasizes clarity, empathy, and integrity.</w:t>
      </w:r>
    </w:p>
    <w:p w14:paraId="77B18F2D" w14:textId="77777777" w:rsidR="00CE33B8" w:rsidRPr="00CE33B8" w:rsidRDefault="00CE33B8" w:rsidP="00CE33B8">
      <w:r w:rsidRPr="00CE33B8">
        <w:t>Before establishing CanDen Immigration Services, Anjali worked in various HR and PR capacities where she honed her skills in communication, case analysis, documentation, and client relations. These experiences have equipped her with the ability to navigate complex immigration pathways while ensuring a smooth and supportive experience for her clients.</w:t>
      </w:r>
    </w:p>
    <w:p w14:paraId="71CEB166" w14:textId="77777777" w:rsidR="00CE33B8" w:rsidRPr="00CE33B8" w:rsidRDefault="00CE33B8" w:rsidP="00CE33B8">
      <w:r w:rsidRPr="00CE33B8">
        <w:t>As a licensed RCIC, Anjali provides honest assessments, strategic guidance, and thorough application support across permanent and temporary immigration programs. She is committed to upholding the highest standards of professional ethics while helping individuals, families, and businesses achieve their Canadian immigration goals.</w:t>
      </w:r>
    </w:p>
    <w:p w14:paraId="2178803B" w14:textId="2ED603DE" w:rsidR="00CE33B8" w:rsidRPr="00CE33B8" w:rsidRDefault="00CE33B8" w:rsidP="00CE33B8">
      <w:r w:rsidRPr="00CE33B8">
        <w:rPr>
          <w:b/>
          <w:bCs/>
        </w:rPr>
        <w:t>Verification &amp; trust:</w:t>
      </w:r>
      <w:r w:rsidRPr="00CE33B8">
        <w:br/>
        <w:t xml:space="preserve">Anjali Mehta — Regulated Canadian Immigration Consultant. You can verify my licence on the College’s public register.” Link the words </w:t>
      </w:r>
      <w:r w:rsidRPr="00CE33B8">
        <w:rPr>
          <w:i/>
          <w:iCs/>
        </w:rPr>
        <w:t>public register</w:t>
      </w:r>
      <w:r w:rsidRPr="00CE33B8">
        <w:t xml:space="preserve"> to the CICC public register. </w:t>
      </w:r>
      <w:hyperlink r:id="rId5" w:tgtFrame="_blank" w:history="1">
        <w:r w:rsidRPr="00CE33B8">
          <w:rPr>
            <w:rStyle w:val="Hyperlink"/>
          </w:rPr>
          <w:t>College I.C. Registration</w:t>
        </w:r>
      </w:hyperlink>
    </w:p>
    <w:p w14:paraId="26DC19BF" w14:textId="77777777" w:rsidR="00CE33B8" w:rsidRPr="00CE33B8" w:rsidRDefault="00000000" w:rsidP="00CE33B8">
      <w:r>
        <w:pict w14:anchorId="6E2A6499">
          <v:rect id="_x0000_i1025" style="width:0;height:1.5pt" o:hralign="center" o:hrstd="t" o:hr="t" fillcolor="#a0a0a0" stroked="f"/>
        </w:pict>
      </w:r>
    </w:p>
    <w:p w14:paraId="64D484B5" w14:textId="399C2F12" w:rsidR="00CE33B8" w:rsidRPr="00CE33B8" w:rsidRDefault="00CE33B8" w:rsidP="00CE33B8">
      <w:pPr>
        <w:rPr>
          <w:b/>
          <w:bCs/>
        </w:rPr>
      </w:pPr>
      <w:r w:rsidRPr="00CE33B8">
        <w:rPr>
          <w:b/>
          <w:bCs/>
        </w:rPr>
        <w:t xml:space="preserve">Services </w:t>
      </w:r>
    </w:p>
    <w:p w14:paraId="1E9BEE62" w14:textId="77777777" w:rsidR="00CE33B8" w:rsidRPr="00CE33B8" w:rsidRDefault="00CE33B8" w:rsidP="00CE33B8">
      <w:pPr>
        <w:rPr>
          <w:b/>
          <w:bCs/>
        </w:rPr>
      </w:pPr>
      <w:r w:rsidRPr="00CE33B8">
        <w:rPr>
          <w:b/>
          <w:bCs/>
        </w:rPr>
        <w:t>1. Express Entry (Permanent Residence)</w:t>
      </w:r>
    </w:p>
    <w:p w14:paraId="5F14F89F" w14:textId="36DDACFF" w:rsidR="00CE33B8" w:rsidRPr="00CE33B8" w:rsidRDefault="00CE33B8" w:rsidP="00CE33B8">
      <w:r w:rsidRPr="00CE33B8">
        <w:t>Express Entry is Canada’s main online system for managing permanent residence applications under economic immigration programs, such as the Federal Skilled Worker Program, Canadian Experience Class, and Federal Skilled Trades Program. Candidates are ranked using a points system, and those with competitive scores receive invitations to apply for permanent residence.</w:t>
      </w:r>
      <w:r w:rsidR="00490424">
        <w:t xml:space="preserve"> </w:t>
      </w:r>
    </w:p>
    <w:p w14:paraId="4292CF7E" w14:textId="77777777" w:rsidR="00CE33B8" w:rsidRPr="00CE33B8" w:rsidRDefault="00000000" w:rsidP="00CE33B8">
      <w:r>
        <w:pict w14:anchorId="17D76BE1">
          <v:rect id="_x0000_i1026" style="width:0;height:1.5pt" o:hralign="center" o:hrstd="t" o:hr="t" fillcolor="#a0a0a0" stroked="f"/>
        </w:pict>
      </w:r>
    </w:p>
    <w:p w14:paraId="152EE58D" w14:textId="77777777" w:rsidR="00CE33B8" w:rsidRPr="00CE33B8" w:rsidRDefault="00CE33B8" w:rsidP="00CE33B8">
      <w:pPr>
        <w:rPr>
          <w:b/>
          <w:bCs/>
        </w:rPr>
      </w:pPr>
      <w:r w:rsidRPr="00CE33B8">
        <w:rPr>
          <w:b/>
          <w:bCs/>
        </w:rPr>
        <w:t>2. Provincial Nominee Programs (PNP)</w:t>
      </w:r>
    </w:p>
    <w:p w14:paraId="4328FE5B" w14:textId="77777777" w:rsidR="00CE33B8" w:rsidRPr="00CE33B8" w:rsidRDefault="00CE33B8" w:rsidP="00CE33B8">
      <w:r w:rsidRPr="00CE33B8">
        <w:t>PNPs allow Canadian provinces and territories to nominate individuals who have the skills, work experience, or connections needed in that region. A provincial nomination can significantly increase a candidate’s chances of becoming a permanent resident.</w:t>
      </w:r>
    </w:p>
    <w:p w14:paraId="16B2C260" w14:textId="77777777" w:rsidR="00CE33B8" w:rsidRPr="00CE33B8" w:rsidRDefault="00000000" w:rsidP="00CE33B8">
      <w:r>
        <w:pict w14:anchorId="3E524E09">
          <v:rect id="_x0000_i1027" style="width:0;height:1.5pt" o:hralign="center" o:hrstd="t" o:hr="t" fillcolor="#a0a0a0" stroked="f"/>
        </w:pict>
      </w:r>
    </w:p>
    <w:p w14:paraId="62D7A421" w14:textId="77777777" w:rsidR="00CE33B8" w:rsidRPr="00CE33B8" w:rsidRDefault="00CE33B8" w:rsidP="00CE33B8">
      <w:pPr>
        <w:rPr>
          <w:b/>
          <w:bCs/>
        </w:rPr>
      </w:pPr>
      <w:r w:rsidRPr="00CE33B8">
        <w:rPr>
          <w:b/>
          <w:bCs/>
        </w:rPr>
        <w:t>3. Family Sponsorship</w:t>
      </w:r>
    </w:p>
    <w:p w14:paraId="05C07C3B" w14:textId="77777777" w:rsidR="00CE33B8" w:rsidRPr="00CE33B8" w:rsidRDefault="00CE33B8" w:rsidP="00CE33B8">
      <w:r w:rsidRPr="00CE33B8">
        <w:t>Family sponsorship programs allow Canadian citizens and permanent residents to reunite with eligible family members by sponsoring them for permanent residence. Common categories include spouses, common-law partners, dependent children, parents, and grandparents.</w:t>
      </w:r>
    </w:p>
    <w:p w14:paraId="446A88AC" w14:textId="77777777" w:rsidR="00CE33B8" w:rsidRPr="00CE33B8" w:rsidRDefault="00000000" w:rsidP="00CE33B8">
      <w:r>
        <w:pict w14:anchorId="76888B0E">
          <v:rect id="_x0000_i1028" style="width:0;height:1.5pt" o:hralign="center" o:hrstd="t" o:hr="t" fillcolor="#a0a0a0" stroked="f"/>
        </w:pict>
      </w:r>
    </w:p>
    <w:p w14:paraId="460A12E3" w14:textId="77777777" w:rsidR="00CE33B8" w:rsidRPr="00CE33B8" w:rsidRDefault="00CE33B8" w:rsidP="00CE33B8">
      <w:pPr>
        <w:rPr>
          <w:b/>
          <w:bCs/>
        </w:rPr>
      </w:pPr>
      <w:r w:rsidRPr="00CE33B8">
        <w:rPr>
          <w:b/>
          <w:bCs/>
        </w:rPr>
        <w:lastRenderedPageBreak/>
        <w:t>4. Study Permits</w:t>
      </w:r>
    </w:p>
    <w:p w14:paraId="0B837798" w14:textId="77777777" w:rsidR="00CE33B8" w:rsidRPr="00CE33B8" w:rsidRDefault="00CE33B8" w:rsidP="00CE33B8">
      <w:r w:rsidRPr="00CE33B8">
        <w:t>A study permit is an authorization that allows international students to pursue education at designated learning institutions (DLIs) in Canada. It may also allow part-time work during studies and, in many cases, post-study pathways to work and permanent residence.</w:t>
      </w:r>
    </w:p>
    <w:p w14:paraId="4D8FAFA0" w14:textId="77777777" w:rsidR="00CE33B8" w:rsidRPr="00CE33B8" w:rsidRDefault="00000000" w:rsidP="00CE33B8">
      <w:r>
        <w:pict w14:anchorId="6F4B857B">
          <v:rect id="_x0000_i1029" style="width:0;height:1.5pt" o:hralign="center" o:hrstd="t" o:hr="t" fillcolor="#a0a0a0" stroked="f"/>
        </w:pict>
      </w:r>
    </w:p>
    <w:p w14:paraId="1C5169D0" w14:textId="77777777" w:rsidR="00CE33B8" w:rsidRPr="00CE33B8" w:rsidRDefault="00CE33B8" w:rsidP="00CE33B8">
      <w:pPr>
        <w:rPr>
          <w:b/>
          <w:bCs/>
        </w:rPr>
      </w:pPr>
      <w:r w:rsidRPr="00CE33B8">
        <w:rPr>
          <w:b/>
          <w:bCs/>
        </w:rPr>
        <w:t>5. Work Permits (Open &amp; Employer-Specific)</w:t>
      </w:r>
    </w:p>
    <w:p w14:paraId="7A551E7C" w14:textId="77777777" w:rsidR="00CE33B8" w:rsidRPr="00CE33B8" w:rsidRDefault="00CE33B8" w:rsidP="00CE33B8">
      <w:r w:rsidRPr="00CE33B8">
        <w:t>Work permits allow foreign nationals to work legally in Canada.</w:t>
      </w:r>
    </w:p>
    <w:p w14:paraId="2E7F77A7" w14:textId="77777777" w:rsidR="00CE33B8" w:rsidRPr="00CE33B8" w:rsidRDefault="00CE33B8" w:rsidP="00CE33B8">
      <w:pPr>
        <w:numPr>
          <w:ilvl w:val="0"/>
          <w:numId w:val="1"/>
        </w:numPr>
      </w:pPr>
      <w:r w:rsidRPr="00CE33B8">
        <w:rPr>
          <w:b/>
          <w:bCs/>
        </w:rPr>
        <w:t>Employer-specific work permits</w:t>
      </w:r>
      <w:r w:rsidRPr="00CE33B8">
        <w:t xml:space="preserve"> are tied to one employer, job, and location.</w:t>
      </w:r>
    </w:p>
    <w:p w14:paraId="6B1E1E34" w14:textId="77777777" w:rsidR="00CE33B8" w:rsidRPr="00CE33B8" w:rsidRDefault="00CE33B8" w:rsidP="00CE33B8">
      <w:pPr>
        <w:numPr>
          <w:ilvl w:val="0"/>
          <w:numId w:val="1"/>
        </w:numPr>
      </w:pPr>
      <w:r w:rsidRPr="00CE33B8">
        <w:rPr>
          <w:b/>
          <w:bCs/>
        </w:rPr>
        <w:t>Open work permits</w:t>
      </w:r>
      <w:r w:rsidRPr="00CE33B8">
        <w:t xml:space="preserve"> allow eligible individuals to work for almost any employer in Canada.</w:t>
      </w:r>
      <w:r w:rsidRPr="00CE33B8">
        <w:br/>
        <w:t>Work permits can be issued under LMIA-required programs or LMIA-exempt categories.</w:t>
      </w:r>
    </w:p>
    <w:p w14:paraId="7D79973D" w14:textId="77777777" w:rsidR="00CE33B8" w:rsidRPr="00CE33B8" w:rsidRDefault="00000000" w:rsidP="00CE33B8">
      <w:r>
        <w:pict w14:anchorId="3F4CA104">
          <v:rect id="_x0000_i1030" style="width:0;height:1.5pt" o:hralign="center" o:hrstd="t" o:hr="t" fillcolor="#a0a0a0" stroked="f"/>
        </w:pict>
      </w:r>
    </w:p>
    <w:p w14:paraId="3CAC0429" w14:textId="77777777" w:rsidR="00CE33B8" w:rsidRPr="00CE33B8" w:rsidRDefault="00CE33B8" w:rsidP="00CE33B8">
      <w:pPr>
        <w:rPr>
          <w:b/>
          <w:bCs/>
        </w:rPr>
      </w:pPr>
      <w:r w:rsidRPr="00CE33B8">
        <w:rPr>
          <w:b/>
          <w:bCs/>
        </w:rPr>
        <w:t>6. Visitor Visa / Temporary Resident Visa (TRV)</w:t>
      </w:r>
    </w:p>
    <w:p w14:paraId="2E285C42" w14:textId="77777777" w:rsidR="00CE33B8" w:rsidRPr="00CE33B8" w:rsidRDefault="00CE33B8" w:rsidP="00CE33B8">
      <w:r w:rsidRPr="00CE33B8">
        <w:t>A visitor visa (TRV) allows foreign nationals from visa-required countries to travel to Canada temporarily for tourism, visiting family, or short-term business activities. It does not authorize work or long-term study.</w:t>
      </w:r>
    </w:p>
    <w:p w14:paraId="5D680EC4" w14:textId="77777777" w:rsidR="00CE33B8" w:rsidRPr="00CE33B8" w:rsidRDefault="00000000" w:rsidP="00CE33B8">
      <w:r>
        <w:pict w14:anchorId="79C9EE7E">
          <v:rect id="_x0000_i1031" style="width:0;height:1.5pt" o:hralign="center" o:hrstd="t" o:hr="t" fillcolor="#a0a0a0" stroked="f"/>
        </w:pict>
      </w:r>
    </w:p>
    <w:p w14:paraId="26873B7C" w14:textId="37C6A2C0" w:rsidR="00CE33B8" w:rsidRPr="00CE33B8" w:rsidRDefault="00CE33B8" w:rsidP="00CE33B8"/>
    <w:p w14:paraId="2D01D51F" w14:textId="7531EA1C" w:rsidR="00CE33B8" w:rsidRPr="00CE33B8" w:rsidRDefault="00FC52D8" w:rsidP="00CE33B8">
      <w:pPr>
        <w:rPr>
          <w:b/>
          <w:bCs/>
        </w:rPr>
      </w:pPr>
      <w:r>
        <w:rPr>
          <w:b/>
          <w:bCs/>
        </w:rPr>
        <w:t>7</w:t>
      </w:r>
      <w:r w:rsidR="00CE33B8" w:rsidRPr="00CE33B8">
        <w:rPr>
          <w:b/>
          <w:bCs/>
        </w:rPr>
        <w:t>. Citizenship Applications</w:t>
      </w:r>
    </w:p>
    <w:p w14:paraId="3A59CE45" w14:textId="77777777" w:rsidR="00CE33B8" w:rsidRPr="00CE33B8" w:rsidRDefault="00CE33B8" w:rsidP="00CE33B8">
      <w:r w:rsidRPr="00CE33B8">
        <w:t>Canadian citizenship allows permanent residents to become full citizens of Canada, providing the right to vote, obtain a Canadian passport, and access full civic rights. Eligibility is based on residency, language, and other criteria set by the Citizenship Act.</w:t>
      </w:r>
    </w:p>
    <w:p w14:paraId="224AF5E6" w14:textId="77777777" w:rsidR="00CE33B8" w:rsidRPr="00CE33B8" w:rsidRDefault="00000000" w:rsidP="00CE33B8">
      <w:r>
        <w:pict w14:anchorId="7424A988">
          <v:rect id="_x0000_i1032" style="width:0;height:1.5pt" o:hralign="center" o:hrstd="t" o:hr="t" fillcolor="#a0a0a0" stroked="f"/>
        </w:pict>
      </w:r>
    </w:p>
    <w:p w14:paraId="30C84150" w14:textId="77777777" w:rsidR="00CE33B8" w:rsidRPr="00CE33B8" w:rsidRDefault="00CE33B8" w:rsidP="00CE33B8">
      <w:pPr>
        <w:rPr>
          <w:b/>
          <w:bCs/>
        </w:rPr>
      </w:pPr>
      <w:r w:rsidRPr="00CE33B8">
        <w:rPr>
          <w:b/>
          <w:bCs/>
        </w:rPr>
        <w:t>9. LMIA &amp; Employer Immigration Programs</w:t>
      </w:r>
    </w:p>
    <w:p w14:paraId="0D7E5BDA" w14:textId="77777777" w:rsidR="00CE33B8" w:rsidRPr="00CE33B8" w:rsidRDefault="00CE33B8" w:rsidP="00CE33B8">
      <w:r w:rsidRPr="00CE33B8">
        <w:t>A Labour Market Impact Assessment (LMIA) is a process where Canadian employers demonstrate the need to hire a foreign worker because no suitable Canadian worker is available. A positive LMIA supports a work permit application and, in some cases, permanent residence pathways.</w:t>
      </w:r>
    </w:p>
    <w:p w14:paraId="4396801B" w14:textId="77777777" w:rsidR="00CE33B8" w:rsidRPr="00CE33B8" w:rsidRDefault="00000000" w:rsidP="00CE33B8">
      <w:r>
        <w:pict w14:anchorId="3D88BFF1">
          <v:rect id="_x0000_i1033" style="width:0;height:1.5pt" o:hralign="center" o:hrstd="t" o:hr="t" fillcolor="#a0a0a0" stroked="f"/>
        </w:pict>
      </w:r>
    </w:p>
    <w:p w14:paraId="7FBD5157" w14:textId="77777777" w:rsidR="00CE33B8" w:rsidRPr="00CE33B8" w:rsidRDefault="00CE33B8" w:rsidP="00CE33B8">
      <w:pPr>
        <w:rPr>
          <w:b/>
          <w:bCs/>
        </w:rPr>
      </w:pPr>
      <w:r w:rsidRPr="00CE33B8">
        <w:rPr>
          <w:b/>
          <w:bCs/>
        </w:rPr>
        <w:t>10. Business &amp; Investor Categories (Federal or Provincial)</w:t>
      </w:r>
    </w:p>
    <w:p w14:paraId="1CE66607" w14:textId="77777777" w:rsidR="00CE33B8" w:rsidRPr="00CE33B8" w:rsidRDefault="00CE33B8" w:rsidP="00CE33B8">
      <w:r w:rsidRPr="00CE33B8">
        <w:t>These programs allow entrepreneurs, investors, and business owners to immigrate to Canada by establishing or operating a business, creating jobs, or contributing to economic development within a province or territory.</w:t>
      </w:r>
    </w:p>
    <w:p w14:paraId="4DE4D1EA" w14:textId="77777777" w:rsidR="00CE33B8" w:rsidRPr="00CE33B8" w:rsidRDefault="00000000" w:rsidP="00CE33B8">
      <w:r>
        <w:pict w14:anchorId="42384C01">
          <v:rect id="_x0000_i1034" style="width:0;height:1.5pt" o:hralign="center" o:hrstd="t" o:hr="t" fillcolor="#a0a0a0" stroked="f"/>
        </w:pict>
      </w:r>
    </w:p>
    <w:p w14:paraId="5E55E0C3" w14:textId="77777777" w:rsidR="00CE33B8" w:rsidRPr="00CE33B8" w:rsidRDefault="00CE33B8" w:rsidP="00CE33B8">
      <w:pPr>
        <w:rPr>
          <w:b/>
          <w:bCs/>
        </w:rPr>
      </w:pPr>
      <w:r w:rsidRPr="00CE33B8">
        <w:rPr>
          <w:b/>
          <w:bCs/>
        </w:rPr>
        <w:t>11. Super Visa (Parent &amp; Grandparent Long-Term Visit)</w:t>
      </w:r>
    </w:p>
    <w:p w14:paraId="1F9C821E" w14:textId="77777777" w:rsidR="00CE33B8" w:rsidRPr="00CE33B8" w:rsidRDefault="00CE33B8" w:rsidP="00CE33B8">
      <w:r w:rsidRPr="00CE33B8">
        <w:lastRenderedPageBreak/>
        <w:t>The Super Visa allows parents and grandparents of Canadian citizens or permanent residents to visit Canada for extended periods, often up to several years at a time, making it ideal for long-term family stays without needing frequent visa renewals.</w:t>
      </w:r>
    </w:p>
    <w:p w14:paraId="5238743E" w14:textId="77777777" w:rsidR="00CE33B8" w:rsidRPr="00CE33B8" w:rsidRDefault="00000000" w:rsidP="00CE33B8">
      <w:r>
        <w:pict w14:anchorId="04C898D6">
          <v:rect id="_x0000_i1035" style="width:0;height:1.5pt" o:hralign="center" o:hrstd="t" o:hr="t" fillcolor="#a0a0a0" stroked="f"/>
        </w:pict>
      </w:r>
    </w:p>
    <w:p w14:paraId="5AD042F7" w14:textId="77777777" w:rsidR="00CE33B8" w:rsidRPr="00CE33B8" w:rsidRDefault="00CE33B8" w:rsidP="00CE33B8">
      <w:pPr>
        <w:rPr>
          <w:b/>
          <w:bCs/>
        </w:rPr>
      </w:pPr>
      <w:r w:rsidRPr="00CE33B8">
        <w:rPr>
          <w:b/>
          <w:bCs/>
        </w:rPr>
        <w:t>12. Restoration of Status</w:t>
      </w:r>
    </w:p>
    <w:p w14:paraId="02A5F2C6" w14:textId="77777777" w:rsidR="00CE33B8" w:rsidRPr="00CE33B8" w:rsidRDefault="00CE33B8" w:rsidP="00CE33B8">
      <w:r w:rsidRPr="00CE33B8">
        <w:t>Restoration allows temporary residents who have lost their legal status in Canada to apply to regain it within a specific timeframe, provided they continue to meet the requirements of the status they are seeking to restore.</w:t>
      </w:r>
    </w:p>
    <w:p w14:paraId="45C22EC9" w14:textId="77777777" w:rsidR="00870EE4" w:rsidRDefault="00870EE4"/>
    <w:p w14:paraId="72824F91" w14:textId="77777777" w:rsidR="00FC52D8" w:rsidRDefault="00FC52D8"/>
    <w:p w14:paraId="2A089990" w14:textId="6C44FAFE" w:rsidR="00FC52D8" w:rsidRDefault="00FC52D8">
      <w:r w:rsidRPr="00FC52D8">
        <w:rPr>
          <w:highlight w:val="yellow"/>
        </w:rPr>
        <w:t xml:space="preserve">We can look at having the FAQs as well. I have pasted below the suggestions from </w:t>
      </w:r>
      <w:r w:rsidR="00335163">
        <w:rPr>
          <w:highlight w:val="yellow"/>
        </w:rPr>
        <w:t>AI</w:t>
      </w:r>
      <w:r>
        <w:t xml:space="preserve"> </w:t>
      </w:r>
    </w:p>
    <w:p w14:paraId="22028370" w14:textId="77777777" w:rsidR="00FC52D8" w:rsidRDefault="00FC52D8"/>
    <w:p w14:paraId="71F19B31" w14:textId="77777777" w:rsidR="00FC52D8" w:rsidRPr="00FC52D8" w:rsidRDefault="00FC52D8" w:rsidP="00FC52D8">
      <w:pPr>
        <w:rPr>
          <w:b/>
          <w:bCs/>
        </w:rPr>
      </w:pPr>
      <w:r w:rsidRPr="00FC52D8">
        <w:rPr>
          <w:b/>
          <w:bCs/>
        </w:rPr>
        <w:t>FAQ (evergreen Qs &amp; answers)</w:t>
      </w:r>
    </w:p>
    <w:p w14:paraId="5CDB898E" w14:textId="77777777" w:rsidR="00FC52D8" w:rsidRPr="00FC52D8" w:rsidRDefault="00FC52D8" w:rsidP="00FC52D8">
      <w:r w:rsidRPr="00FC52D8">
        <w:t>(Keep answers short and not time-sensitive.)</w:t>
      </w:r>
    </w:p>
    <w:p w14:paraId="6D38F602" w14:textId="77777777" w:rsidR="00FC52D8" w:rsidRPr="00FC52D8" w:rsidRDefault="00FC52D8" w:rsidP="00FC52D8">
      <w:r w:rsidRPr="00FC52D8">
        <w:rPr>
          <w:b/>
          <w:bCs/>
        </w:rPr>
        <w:t>Q — What is an RCIC and why hire one?</w:t>
      </w:r>
      <w:r w:rsidRPr="00FC52D8">
        <w:br/>
        <w:t xml:space="preserve">A — RCICs are licensed professionals who advise and represent clients for Canadian immigration applications. Hiring an RCIC gives you regulated representation and someone who can prepare, review and submit applications on your behalf. Link to CICC for verification. </w:t>
      </w:r>
      <w:hyperlink r:id="rId6" w:tgtFrame="_blank" w:history="1">
        <w:r w:rsidRPr="00FC52D8">
          <w:rPr>
            <w:rStyle w:val="Hyperlink"/>
          </w:rPr>
          <w:t>College IC</w:t>
        </w:r>
      </w:hyperlink>
    </w:p>
    <w:p w14:paraId="3D429A5F" w14:textId="77777777" w:rsidR="00FC52D8" w:rsidRPr="00FC52D8" w:rsidRDefault="00FC52D8" w:rsidP="00FC52D8">
      <w:r w:rsidRPr="00FC52D8">
        <w:rPr>
          <w:b/>
          <w:bCs/>
        </w:rPr>
        <w:t>Q — How do I verify my consultant?</w:t>
      </w:r>
      <w:r w:rsidRPr="00FC52D8">
        <w:br/>
        <w:t xml:space="preserve">A — Use the College’s public register to confirm licence status and discipline history. </w:t>
      </w:r>
      <w:hyperlink r:id="rId7" w:tgtFrame="_blank" w:history="1">
        <w:r w:rsidRPr="00FC52D8">
          <w:rPr>
            <w:rStyle w:val="Hyperlink"/>
          </w:rPr>
          <w:t>College I.C. Registration</w:t>
        </w:r>
      </w:hyperlink>
    </w:p>
    <w:p w14:paraId="3F28FADD" w14:textId="77777777" w:rsidR="00FC52D8" w:rsidRPr="00FC52D8" w:rsidRDefault="00FC52D8" w:rsidP="00FC52D8">
      <w:r w:rsidRPr="00FC52D8">
        <w:rPr>
          <w:b/>
          <w:bCs/>
        </w:rPr>
        <w:t>Q — Do you guarantee visa approval?</w:t>
      </w:r>
      <w:r w:rsidRPr="00FC52D8">
        <w:br/>
        <w:t>A — No reputable consultant guarantees results. We provide professional advice, prepare accurate applications, and represent you to the best of our ability.</w:t>
      </w:r>
    </w:p>
    <w:p w14:paraId="222CCDA6" w14:textId="77777777" w:rsidR="00FC52D8" w:rsidRPr="00FC52D8" w:rsidRDefault="00FC52D8" w:rsidP="00FC52D8">
      <w:r w:rsidRPr="00FC52D8">
        <w:rPr>
          <w:b/>
          <w:bCs/>
        </w:rPr>
        <w:t>Q — What documents do I need?</w:t>
      </w:r>
      <w:r w:rsidRPr="00FC52D8">
        <w:br/>
        <w:t>A — Documents depend on the pathway. During your consultation we’ll provide a tailored document checklist.</w:t>
      </w:r>
    </w:p>
    <w:p w14:paraId="2BDA1938" w14:textId="77777777" w:rsidR="00FC52D8" w:rsidRPr="00FC52D8" w:rsidRDefault="00FC52D8" w:rsidP="00FC52D8">
      <w:r w:rsidRPr="00FC52D8">
        <w:rPr>
          <w:b/>
          <w:bCs/>
        </w:rPr>
        <w:t>Q — How do I book?</w:t>
      </w:r>
      <w:r w:rsidRPr="00FC52D8">
        <w:br/>
        <w:t xml:space="preserve">A — Click </w:t>
      </w:r>
      <w:r w:rsidRPr="00FC52D8">
        <w:rPr>
          <w:i/>
          <w:iCs/>
        </w:rPr>
        <w:t>Book your consultation</w:t>
      </w:r>
      <w:r w:rsidRPr="00FC52D8">
        <w:t xml:space="preserve"> (button), fill a short intake form, then schedule a consultation using our secure booking system.</w:t>
      </w:r>
    </w:p>
    <w:p w14:paraId="690650DC" w14:textId="77777777" w:rsidR="00FC52D8" w:rsidRPr="00FC52D8" w:rsidRDefault="00000000" w:rsidP="00FC52D8">
      <w:r>
        <w:pict w14:anchorId="6ABED1C9">
          <v:rect id="_x0000_i1036" style="width:0;height:1.5pt" o:hralign="center" o:hrstd="t" o:hr="t" fillcolor="#a0a0a0" stroked="f"/>
        </w:pict>
      </w:r>
    </w:p>
    <w:p w14:paraId="3258E7C2" w14:textId="77777777" w:rsidR="00FC52D8" w:rsidRPr="00FC52D8" w:rsidRDefault="00FC52D8" w:rsidP="00FC52D8">
      <w:pPr>
        <w:rPr>
          <w:b/>
          <w:bCs/>
        </w:rPr>
      </w:pPr>
      <w:r w:rsidRPr="00FC52D8">
        <w:rPr>
          <w:b/>
          <w:bCs/>
        </w:rPr>
        <w:t>Contact &amp; Book your consultation (forms + CTAs)</w:t>
      </w:r>
    </w:p>
    <w:p w14:paraId="17BFBD2B" w14:textId="77777777" w:rsidR="00FC52D8" w:rsidRPr="00FC52D8" w:rsidRDefault="00FC52D8" w:rsidP="00FC52D8">
      <w:r w:rsidRPr="00FC52D8">
        <w:rPr>
          <w:b/>
          <w:bCs/>
        </w:rPr>
        <w:t>Primary CTA text examples:</w:t>
      </w:r>
    </w:p>
    <w:p w14:paraId="31C8DD3C" w14:textId="77777777" w:rsidR="00FC52D8" w:rsidRPr="00FC52D8" w:rsidRDefault="00FC52D8" w:rsidP="00FC52D8">
      <w:pPr>
        <w:numPr>
          <w:ilvl w:val="0"/>
          <w:numId w:val="2"/>
        </w:numPr>
      </w:pPr>
      <w:r w:rsidRPr="00FC52D8">
        <w:t>“Book your consultation” (primary, prominent)</w:t>
      </w:r>
    </w:p>
    <w:p w14:paraId="01DC0CA2" w14:textId="77777777" w:rsidR="00FC52D8" w:rsidRPr="00FC52D8" w:rsidRDefault="00FC52D8" w:rsidP="00FC52D8">
      <w:pPr>
        <w:numPr>
          <w:ilvl w:val="0"/>
          <w:numId w:val="2"/>
        </w:numPr>
      </w:pPr>
      <w:r w:rsidRPr="00FC52D8">
        <w:lastRenderedPageBreak/>
        <w:t>“Start a free eligibility check” (secondary)</w:t>
      </w:r>
    </w:p>
    <w:p w14:paraId="71DD616A" w14:textId="77777777" w:rsidR="00FC52D8" w:rsidRPr="00FC52D8" w:rsidRDefault="00FC52D8" w:rsidP="00FC52D8">
      <w:r w:rsidRPr="00FC52D8">
        <w:rPr>
          <w:b/>
          <w:bCs/>
        </w:rPr>
        <w:t>Booking options (recommendation for implementation):</w:t>
      </w:r>
    </w:p>
    <w:p w14:paraId="54EF130C" w14:textId="77777777" w:rsidR="00FC52D8" w:rsidRPr="00FC52D8" w:rsidRDefault="00FC52D8" w:rsidP="00FC52D8">
      <w:pPr>
        <w:numPr>
          <w:ilvl w:val="0"/>
          <w:numId w:val="3"/>
        </w:numPr>
      </w:pPr>
      <w:r w:rsidRPr="00FC52D8">
        <w:t>Integrate a scheduler (Calendly, Acuity, or an in-house booking page).</w:t>
      </w:r>
    </w:p>
    <w:p w14:paraId="72BAA7B8" w14:textId="77777777" w:rsidR="00FC52D8" w:rsidRPr="00FC52D8" w:rsidRDefault="00FC52D8" w:rsidP="00FC52D8">
      <w:pPr>
        <w:numPr>
          <w:ilvl w:val="0"/>
          <w:numId w:val="3"/>
        </w:numPr>
      </w:pPr>
      <w:r w:rsidRPr="00FC52D8">
        <w:t>Offer 15-minute free intake + 60-minute paid strategy consult.</w:t>
      </w:r>
    </w:p>
    <w:p w14:paraId="7DC1416A" w14:textId="77777777" w:rsidR="00FC52D8" w:rsidRPr="00FC52D8" w:rsidRDefault="00FC52D8" w:rsidP="00FC52D8">
      <w:r w:rsidRPr="00FC52D8">
        <w:rPr>
          <w:b/>
          <w:bCs/>
        </w:rPr>
        <w:t>Short booking form fields (intake before scheduling):</w:t>
      </w:r>
    </w:p>
    <w:p w14:paraId="79F77E35" w14:textId="77777777" w:rsidR="00FC52D8" w:rsidRPr="00FC52D8" w:rsidRDefault="00FC52D8" w:rsidP="00FC52D8">
      <w:pPr>
        <w:numPr>
          <w:ilvl w:val="0"/>
          <w:numId w:val="4"/>
        </w:numPr>
      </w:pPr>
      <w:r w:rsidRPr="00FC52D8">
        <w:t>Full name</w:t>
      </w:r>
    </w:p>
    <w:p w14:paraId="26B1BD74" w14:textId="77777777" w:rsidR="00FC52D8" w:rsidRPr="00FC52D8" w:rsidRDefault="00FC52D8" w:rsidP="00FC52D8">
      <w:pPr>
        <w:numPr>
          <w:ilvl w:val="0"/>
          <w:numId w:val="4"/>
        </w:numPr>
      </w:pPr>
      <w:r w:rsidRPr="00FC52D8">
        <w:t>Email</w:t>
      </w:r>
    </w:p>
    <w:p w14:paraId="0BBDCAE8" w14:textId="77777777" w:rsidR="00FC52D8" w:rsidRPr="00FC52D8" w:rsidRDefault="00FC52D8" w:rsidP="00FC52D8">
      <w:pPr>
        <w:numPr>
          <w:ilvl w:val="0"/>
          <w:numId w:val="4"/>
        </w:numPr>
      </w:pPr>
      <w:r w:rsidRPr="00FC52D8">
        <w:t>Phone (optional)</w:t>
      </w:r>
    </w:p>
    <w:p w14:paraId="0B1DEFDD" w14:textId="77777777" w:rsidR="00FC52D8" w:rsidRPr="00FC52D8" w:rsidRDefault="00FC52D8" w:rsidP="00FC52D8">
      <w:pPr>
        <w:numPr>
          <w:ilvl w:val="0"/>
          <w:numId w:val="4"/>
        </w:numPr>
      </w:pPr>
      <w:r w:rsidRPr="00FC52D8">
        <w:t>Country of citizenship</w:t>
      </w:r>
    </w:p>
    <w:p w14:paraId="1687B300" w14:textId="77777777" w:rsidR="00FC52D8" w:rsidRPr="00FC52D8" w:rsidRDefault="00FC52D8" w:rsidP="00FC52D8">
      <w:pPr>
        <w:numPr>
          <w:ilvl w:val="0"/>
          <w:numId w:val="4"/>
        </w:numPr>
      </w:pPr>
      <w:r w:rsidRPr="00FC52D8">
        <w:t>Current location (city/country)</w:t>
      </w:r>
    </w:p>
    <w:p w14:paraId="6EEAC5F0" w14:textId="77777777" w:rsidR="00FC52D8" w:rsidRPr="00FC52D8" w:rsidRDefault="00FC52D8" w:rsidP="00FC52D8">
      <w:pPr>
        <w:numPr>
          <w:ilvl w:val="0"/>
          <w:numId w:val="4"/>
        </w:numPr>
      </w:pPr>
      <w:r w:rsidRPr="00FC52D8">
        <w:t>Main objective (drop-down: Work / Study / Family / PR / Other)</w:t>
      </w:r>
    </w:p>
    <w:p w14:paraId="3FB87835" w14:textId="77777777" w:rsidR="00FC52D8" w:rsidRPr="00FC52D8" w:rsidRDefault="00FC52D8" w:rsidP="00FC52D8">
      <w:pPr>
        <w:numPr>
          <w:ilvl w:val="0"/>
          <w:numId w:val="4"/>
        </w:numPr>
      </w:pPr>
      <w:r w:rsidRPr="00FC52D8">
        <w:t>Short message (100–200 chars)</w:t>
      </w:r>
    </w:p>
    <w:p w14:paraId="22E85203" w14:textId="77777777" w:rsidR="00FC52D8" w:rsidRPr="00FC52D8" w:rsidRDefault="00FC52D8" w:rsidP="00FC52D8">
      <w:pPr>
        <w:numPr>
          <w:ilvl w:val="0"/>
          <w:numId w:val="4"/>
        </w:numPr>
      </w:pPr>
      <w:r w:rsidRPr="00FC52D8">
        <w:t>Consent checkbox: “I consent to CanDen Immigration Services contacting me and I acknowledge this does not form legal representation.” (link to privacy policy)</w:t>
      </w:r>
    </w:p>
    <w:p w14:paraId="459EFEE0" w14:textId="77777777" w:rsidR="00FC52D8" w:rsidRPr="00FC52D8" w:rsidRDefault="00FC52D8" w:rsidP="00FC52D8">
      <w:r w:rsidRPr="00FC52D8">
        <w:rPr>
          <w:b/>
          <w:bCs/>
        </w:rPr>
        <w:t>After form submit:</w:t>
      </w:r>
      <w:r w:rsidRPr="00FC52D8">
        <w:t xml:space="preserve"> Thank you page with link to schedule and short pre-consult instructions.</w:t>
      </w:r>
    </w:p>
    <w:p w14:paraId="7FA4C3A5" w14:textId="77777777" w:rsidR="00FC52D8" w:rsidRPr="00FC52D8" w:rsidRDefault="00000000" w:rsidP="00FC52D8">
      <w:r>
        <w:pict w14:anchorId="35830B19">
          <v:rect id="_x0000_i1037" style="width:0;height:1.5pt" o:hralign="center" o:hrstd="t" o:hr="t" fillcolor="#a0a0a0" stroked="f"/>
        </w:pict>
      </w:r>
    </w:p>
    <w:p w14:paraId="6EF27CD6" w14:textId="77777777" w:rsidR="00FC52D8" w:rsidRPr="00FC52D8" w:rsidRDefault="00FC52D8" w:rsidP="00FC52D8">
      <w:pPr>
        <w:rPr>
          <w:b/>
          <w:bCs/>
        </w:rPr>
      </w:pPr>
      <w:r w:rsidRPr="00FC52D8">
        <w:rPr>
          <w:b/>
          <w:bCs/>
        </w:rPr>
        <w:t>Footer + legal / privacy notes (evergreen)</w:t>
      </w:r>
    </w:p>
    <w:p w14:paraId="67AC0D29" w14:textId="77777777" w:rsidR="00FC52D8" w:rsidRPr="00FC52D8" w:rsidRDefault="00FC52D8" w:rsidP="00FC52D8">
      <w:pPr>
        <w:numPr>
          <w:ilvl w:val="0"/>
          <w:numId w:val="5"/>
        </w:numPr>
      </w:pPr>
      <w:r w:rsidRPr="00FC52D8">
        <w:t>Short privacy line: “We respect your privacy. Personal information you provide is used to assess your eligibility and to communicate with you.” (Link to separate privacy page.)</w:t>
      </w:r>
    </w:p>
    <w:p w14:paraId="4E81BBA1" w14:textId="77777777" w:rsidR="00FC52D8" w:rsidRPr="00FC52D8" w:rsidRDefault="00FC52D8" w:rsidP="00FC52D8">
      <w:pPr>
        <w:numPr>
          <w:ilvl w:val="0"/>
          <w:numId w:val="5"/>
        </w:numPr>
      </w:pPr>
      <w:r w:rsidRPr="00FC52D8">
        <w:t xml:space="preserve">Regulatory notice: “CanDen Immigration Services — Anjali Mehta, RCIC. Licensed and regulated by the College of Immigration &amp; Citizenship Consultants (CICC). Verify licence in the College Public Register.” Link to CICC. </w:t>
      </w:r>
      <w:hyperlink r:id="rId8" w:tgtFrame="_blank" w:history="1">
        <w:r w:rsidRPr="00FC52D8">
          <w:rPr>
            <w:rStyle w:val="Hyperlink"/>
          </w:rPr>
          <w:t>College IC+1</w:t>
        </w:r>
      </w:hyperlink>
    </w:p>
    <w:p w14:paraId="6207F23E" w14:textId="77777777" w:rsidR="00FC52D8" w:rsidRPr="00FC52D8" w:rsidRDefault="00FC52D8" w:rsidP="00FC52D8">
      <w:pPr>
        <w:numPr>
          <w:ilvl w:val="0"/>
          <w:numId w:val="5"/>
        </w:numPr>
      </w:pPr>
      <w:r w:rsidRPr="00FC52D8">
        <w:t>No guarantees: “No guarantee of visa approval. Advice based on current laws and policy; IRCC decisions are final.”</w:t>
      </w:r>
    </w:p>
    <w:p w14:paraId="65E51DCC" w14:textId="77777777" w:rsidR="00FC52D8" w:rsidRPr="00FC52D8" w:rsidRDefault="00000000" w:rsidP="00FC52D8">
      <w:r>
        <w:pict w14:anchorId="7F4D9A51">
          <v:rect id="_x0000_i1038" style="width:0;height:1.5pt" o:hralign="center" o:hrstd="t" o:hr="t" fillcolor="#a0a0a0" stroked="f"/>
        </w:pict>
      </w:r>
    </w:p>
    <w:p w14:paraId="21B4FCD1" w14:textId="77777777" w:rsidR="00FC52D8" w:rsidRPr="00FC52D8" w:rsidRDefault="00FC52D8" w:rsidP="00FC52D8">
      <w:pPr>
        <w:rPr>
          <w:b/>
          <w:bCs/>
        </w:rPr>
      </w:pPr>
      <w:r w:rsidRPr="00FC52D8">
        <w:rPr>
          <w:b/>
          <w:bCs/>
        </w:rPr>
        <w:t>4) Visual / UX / Design recommendations (keeps brand modern + accessible)</w:t>
      </w:r>
    </w:p>
    <w:p w14:paraId="3753B25F" w14:textId="77777777" w:rsidR="00FC52D8" w:rsidRPr="00FC52D8" w:rsidRDefault="00FC52D8" w:rsidP="00FC52D8">
      <w:r w:rsidRPr="00FC52D8">
        <w:rPr>
          <w:b/>
          <w:bCs/>
        </w:rPr>
        <w:t>Layout &amp; structure</w:t>
      </w:r>
    </w:p>
    <w:p w14:paraId="20EEB530" w14:textId="77777777" w:rsidR="00FC52D8" w:rsidRPr="00FC52D8" w:rsidRDefault="00FC52D8" w:rsidP="00FC52D8">
      <w:pPr>
        <w:numPr>
          <w:ilvl w:val="0"/>
          <w:numId w:val="6"/>
        </w:numPr>
      </w:pPr>
      <w:r w:rsidRPr="00FC52D8">
        <w:t>Clean grid with ample white space; hero + 3-column service tiles; single-column content pages for readability.</w:t>
      </w:r>
    </w:p>
    <w:p w14:paraId="00A9C1A4" w14:textId="77777777" w:rsidR="00FC52D8" w:rsidRPr="00FC52D8" w:rsidRDefault="00FC52D8" w:rsidP="00FC52D8">
      <w:pPr>
        <w:numPr>
          <w:ilvl w:val="0"/>
          <w:numId w:val="6"/>
        </w:numPr>
      </w:pPr>
      <w:r w:rsidRPr="00FC52D8">
        <w:t>Use card components for services (icon, short description, CTA).</w:t>
      </w:r>
    </w:p>
    <w:p w14:paraId="0B7663D5" w14:textId="77777777" w:rsidR="00FC52D8" w:rsidRPr="00FC52D8" w:rsidRDefault="00FC52D8" w:rsidP="00FC52D8">
      <w:pPr>
        <w:numPr>
          <w:ilvl w:val="0"/>
          <w:numId w:val="6"/>
        </w:numPr>
      </w:pPr>
      <w:r w:rsidRPr="00FC52D8">
        <w:t>Desktop: 3-column hero utilities; Mobile: stacked single column.</w:t>
      </w:r>
    </w:p>
    <w:p w14:paraId="57E09F25" w14:textId="77777777" w:rsidR="00FC52D8" w:rsidRPr="00FC52D8" w:rsidRDefault="00FC52D8" w:rsidP="00FC52D8">
      <w:r w:rsidRPr="00FC52D8">
        <w:rPr>
          <w:b/>
          <w:bCs/>
        </w:rPr>
        <w:lastRenderedPageBreak/>
        <w:t>Colour palette (professional &amp; modern):</w:t>
      </w:r>
    </w:p>
    <w:p w14:paraId="5F463FB2" w14:textId="77777777" w:rsidR="00FC52D8" w:rsidRPr="00FC52D8" w:rsidRDefault="00FC52D8" w:rsidP="00FC52D8">
      <w:pPr>
        <w:numPr>
          <w:ilvl w:val="0"/>
          <w:numId w:val="7"/>
        </w:numPr>
      </w:pPr>
      <w:r w:rsidRPr="00FC52D8">
        <w:t>Primary: deep navy (#0B2340 or similar) — trust &amp; professionalism</w:t>
      </w:r>
    </w:p>
    <w:p w14:paraId="25066B61" w14:textId="77777777" w:rsidR="00FC52D8" w:rsidRPr="00FC52D8" w:rsidRDefault="00FC52D8" w:rsidP="00FC52D8">
      <w:pPr>
        <w:numPr>
          <w:ilvl w:val="0"/>
          <w:numId w:val="7"/>
        </w:numPr>
      </w:pPr>
      <w:r w:rsidRPr="00FC52D8">
        <w:t>Accent: teal or sea-green (#1FA2A6) — friendly action colour for CTAs</w:t>
      </w:r>
    </w:p>
    <w:p w14:paraId="0252284E" w14:textId="77777777" w:rsidR="00FC52D8" w:rsidRPr="00FC52D8" w:rsidRDefault="00FC52D8" w:rsidP="00FC52D8">
      <w:pPr>
        <w:numPr>
          <w:ilvl w:val="0"/>
          <w:numId w:val="7"/>
        </w:numPr>
      </w:pPr>
      <w:r w:rsidRPr="00FC52D8">
        <w:t>Neutral: warm greys for backgrounds and bodies</w:t>
      </w:r>
    </w:p>
    <w:p w14:paraId="24E0F76D" w14:textId="77777777" w:rsidR="00FC52D8" w:rsidRPr="00FC52D8" w:rsidRDefault="00FC52D8" w:rsidP="00FC52D8">
      <w:r w:rsidRPr="00FC52D8">
        <w:rPr>
          <w:b/>
          <w:bCs/>
        </w:rPr>
        <w:t>Typography:</w:t>
      </w:r>
    </w:p>
    <w:p w14:paraId="6580E830" w14:textId="77777777" w:rsidR="00FC52D8" w:rsidRPr="00FC52D8" w:rsidRDefault="00FC52D8" w:rsidP="00FC52D8">
      <w:pPr>
        <w:numPr>
          <w:ilvl w:val="0"/>
          <w:numId w:val="8"/>
        </w:numPr>
      </w:pPr>
      <w:r w:rsidRPr="00FC52D8">
        <w:t>Heading: a geometric sans (e.g., Poppins / Montserrat) — modern, clear</w:t>
      </w:r>
    </w:p>
    <w:p w14:paraId="1D58773F" w14:textId="77777777" w:rsidR="00FC52D8" w:rsidRPr="00FC52D8" w:rsidRDefault="00FC52D8" w:rsidP="00FC52D8">
      <w:pPr>
        <w:numPr>
          <w:ilvl w:val="0"/>
          <w:numId w:val="8"/>
        </w:numPr>
      </w:pPr>
      <w:r w:rsidRPr="00FC52D8">
        <w:t>Body: a humanist sans (e.g., Inter / Lato) — great legibility</w:t>
      </w:r>
    </w:p>
    <w:p w14:paraId="65E35E63" w14:textId="77777777" w:rsidR="00FC52D8" w:rsidRPr="00FC52D8" w:rsidRDefault="00FC52D8" w:rsidP="00FC52D8">
      <w:r w:rsidRPr="00FC52D8">
        <w:rPr>
          <w:b/>
          <w:bCs/>
        </w:rPr>
        <w:t>Buttons &amp; microcopy:</w:t>
      </w:r>
    </w:p>
    <w:p w14:paraId="5EA8E623" w14:textId="77777777" w:rsidR="00FC52D8" w:rsidRPr="00FC52D8" w:rsidRDefault="00FC52D8" w:rsidP="00FC52D8">
      <w:pPr>
        <w:numPr>
          <w:ilvl w:val="0"/>
          <w:numId w:val="9"/>
        </w:numPr>
      </w:pPr>
      <w:r w:rsidRPr="00FC52D8">
        <w:t>Primary button text: “Book consultation” (rounded edges, shadow)</w:t>
      </w:r>
    </w:p>
    <w:p w14:paraId="1091B551" w14:textId="77777777" w:rsidR="00FC52D8" w:rsidRPr="00FC52D8" w:rsidRDefault="00FC52D8" w:rsidP="00FC52D8">
      <w:pPr>
        <w:numPr>
          <w:ilvl w:val="0"/>
          <w:numId w:val="9"/>
        </w:numPr>
      </w:pPr>
      <w:r w:rsidRPr="00FC52D8">
        <w:t>Secondary: “Check eligibility”</w:t>
      </w:r>
    </w:p>
    <w:p w14:paraId="40E5ADC8" w14:textId="77777777" w:rsidR="00FC52D8" w:rsidRPr="00FC52D8" w:rsidRDefault="00FC52D8" w:rsidP="00FC52D8">
      <w:pPr>
        <w:numPr>
          <w:ilvl w:val="0"/>
          <w:numId w:val="9"/>
        </w:numPr>
      </w:pPr>
      <w:r w:rsidRPr="00FC52D8">
        <w:t>Add small legal microcopy under buttons: “Fees and service details provided during consultation.”</w:t>
      </w:r>
    </w:p>
    <w:p w14:paraId="4648A4D4" w14:textId="77777777" w:rsidR="00FC52D8" w:rsidRPr="00FC52D8" w:rsidRDefault="00FC52D8" w:rsidP="00FC52D8">
      <w:r w:rsidRPr="00FC52D8">
        <w:rPr>
          <w:b/>
          <w:bCs/>
        </w:rPr>
        <w:t>Imagery:</w:t>
      </w:r>
    </w:p>
    <w:p w14:paraId="6BE82451" w14:textId="77777777" w:rsidR="00FC52D8" w:rsidRPr="00FC52D8" w:rsidRDefault="00FC52D8" w:rsidP="00FC52D8">
      <w:pPr>
        <w:numPr>
          <w:ilvl w:val="0"/>
          <w:numId w:val="10"/>
        </w:numPr>
      </w:pPr>
      <w:r w:rsidRPr="00FC52D8">
        <w:t>Use authentic photography: diverse people, families, students, professionals — not generic stock office shots.</w:t>
      </w:r>
    </w:p>
    <w:p w14:paraId="43C62652" w14:textId="77777777" w:rsidR="00FC52D8" w:rsidRPr="00FC52D8" w:rsidRDefault="00FC52D8" w:rsidP="00FC52D8">
      <w:pPr>
        <w:numPr>
          <w:ilvl w:val="0"/>
          <w:numId w:val="10"/>
        </w:numPr>
      </w:pPr>
      <w:r w:rsidRPr="00FC52D8">
        <w:t>Hero image: a welcoming portrait of you (professional headshot) or a subtle collage of the client types you serve.</w:t>
      </w:r>
    </w:p>
    <w:p w14:paraId="23B8EB09" w14:textId="77777777" w:rsidR="00FC52D8" w:rsidRPr="00FC52D8" w:rsidRDefault="00FC52D8" w:rsidP="00FC52D8">
      <w:r w:rsidRPr="00FC52D8">
        <w:rPr>
          <w:b/>
          <w:bCs/>
        </w:rPr>
        <w:t>Accessibility:</w:t>
      </w:r>
    </w:p>
    <w:p w14:paraId="081D8A8B" w14:textId="77777777" w:rsidR="00FC52D8" w:rsidRPr="00FC52D8" w:rsidRDefault="00FC52D8" w:rsidP="00FC52D8">
      <w:pPr>
        <w:numPr>
          <w:ilvl w:val="0"/>
          <w:numId w:val="11"/>
        </w:numPr>
      </w:pPr>
      <w:r w:rsidRPr="00FC52D8">
        <w:t>Alt text for all images.</w:t>
      </w:r>
    </w:p>
    <w:p w14:paraId="7058BAE7" w14:textId="77777777" w:rsidR="00FC52D8" w:rsidRPr="00FC52D8" w:rsidRDefault="00FC52D8" w:rsidP="00FC52D8">
      <w:pPr>
        <w:numPr>
          <w:ilvl w:val="0"/>
          <w:numId w:val="11"/>
        </w:numPr>
      </w:pPr>
      <w:r w:rsidRPr="00FC52D8">
        <w:t>≥4.5:1 contrast for button text.</w:t>
      </w:r>
    </w:p>
    <w:p w14:paraId="170729E7" w14:textId="77777777" w:rsidR="00FC52D8" w:rsidRPr="00FC52D8" w:rsidRDefault="00FC52D8" w:rsidP="00FC52D8">
      <w:pPr>
        <w:numPr>
          <w:ilvl w:val="0"/>
          <w:numId w:val="11"/>
        </w:numPr>
      </w:pPr>
      <w:r w:rsidRPr="00FC52D8">
        <w:t>Keyboard accessible navigation and forms.</w:t>
      </w:r>
    </w:p>
    <w:p w14:paraId="08DF51AC" w14:textId="77777777" w:rsidR="00FC52D8" w:rsidRPr="00FC52D8" w:rsidRDefault="00000000" w:rsidP="00FC52D8">
      <w:r>
        <w:pict w14:anchorId="5F260644">
          <v:rect id="_x0000_i1039" style="width:0;height:1.5pt" o:hralign="center" o:hrstd="t" o:hr="t" fillcolor="#a0a0a0" stroked="f"/>
        </w:pict>
      </w:r>
    </w:p>
    <w:p w14:paraId="7A4CE349" w14:textId="77777777" w:rsidR="00FC52D8" w:rsidRPr="009F698F" w:rsidRDefault="00FC52D8" w:rsidP="00FC52D8">
      <w:pPr>
        <w:rPr>
          <w:b/>
          <w:bCs/>
          <w:highlight w:val="cyan"/>
        </w:rPr>
      </w:pPr>
      <w:r w:rsidRPr="009F698F">
        <w:rPr>
          <w:b/>
          <w:bCs/>
          <w:highlight w:val="cyan"/>
        </w:rPr>
        <w:t>5) SEO &amp; page metadata (evergreen)</w:t>
      </w:r>
    </w:p>
    <w:p w14:paraId="72B86360" w14:textId="77777777" w:rsidR="00FC52D8" w:rsidRPr="00FC52D8" w:rsidRDefault="00FC52D8" w:rsidP="00FC52D8">
      <w:r w:rsidRPr="009F698F">
        <w:rPr>
          <w:b/>
          <w:bCs/>
          <w:highlight w:val="cyan"/>
        </w:rPr>
        <w:t>Home meta description:</w:t>
      </w:r>
      <w:r w:rsidRPr="009F698F">
        <w:rPr>
          <w:highlight w:val="cyan"/>
        </w:rPr>
        <w:t xml:space="preserve"> “CanDen Immigration Services — Anjali Mehta, RCIC. Expert guidance for Express Entry, study &amp; work permits, family sponsorship and employer services. Book a consultation.”</w:t>
      </w:r>
      <w:r w:rsidRPr="009F698F">
        <w:rPr>
          <w:highlight w:val="cyan"/>
        </w:rPr>
        <w:br/>
      </w:r>
      <w:r w:rsidRPr="009F698F">
        <w:rPr>
          <w:b/>
          <w:bCs/>
          <w:highlight w:val="cyan"/>
        </w:rPr>
        <w:t>Primary H1 suggestions:</w:t>
      </w:r>
      <w:r w:rsidRPr="009F698F">
        <w:rPr>
          <w:highlight w:val="cyan"/>
        </w:rPr>
        <w:t xml:space="preserve"> “Regulated Canadian Immigration Consultant (RCIC) — Expert advice for your move to Canada”</w:t>
      </w:r>
      <w:r w:rsidRPr="009F698F">
        <w:rPr>
          <w:highlight w:val="cyan"/>
        </w:rPr>
        <w:br/>
        <w:t>(Keep keywords natural: RCIC, immigration consultant, Express Entry, study permit, family sponsorship.)</w:t>
      </w:r>
    </w:p>
    <w:p w14:paraId="26C93D75" w14:textId="77777777" w:rsidR="00FC52D8" w:rsidRPr="00FC52D8" w:rsidRDefault="00000000" w:rsidP="00FC52D8">
      <w:r>
        <w:pict w14:anchorId="50CB4DD2">
          <v:rect id="_x0000_i1040" style="width:0;height:1.5pt" o:hralign="center" o:hrstd="t" o:hr="t" fillcolor="#a0a0a0" stroked="f"/>
        </w:pict>
      </w:r>
    </w:p>
    <w:p w14:paraId="1147746B" w14:textId="77777777" w:rsidR="00FC52D8" w:rsidRPr="00FC52D8" w:rsidRDefault="00FC52D8" w:rsidP="00FC52D8">
      <w:pPr>
        <w:rPr>
          <w:b/>
          <w:bCs/>
        </w:rPr>
      </w:pPr>
      <w:r w:rsidRPr="00FC52D8">
        <w:rPr>
          <w:b/>
          <w:bCs/>
        </w:rPr>
        <w:t>6) Trust signals &amp; compliance (must-haves)</w:t>
      </w:r>
    </w:p>
    <w:p w14:paraId="7D49E836" w14:textId="77777777" w:rsidR="00FC52D8" w:rsidRPr="00FC52D8" w:rsidRDefault="00FC52D8" w:rsidP="00FC52D8">
      <w:pPr>
        <w:numPr>
          <w:ilvl w:val="0"/>
          <w:numId w:val="12"/>
        </w:numPr>
      </w:pPr>
      <w:r w:rsidRPr="00FC52D8">
        <w:t xml:space="preserve">CICC seal / “Verify my licence” link (visible in footer and About). </w:t>
      </w:r>
      <w:hyperlink r:id="rId9" w:tgtFrame="_blank" w:history="1">
        <w:r w:rsidRPr="00FC52D8">
          <w:rPr>
            <w:rStyle w:val="Hyperlink"/>
          </w:rPr>
          <w:t>College IC+1</w:t>
        </w:r>
      </w:hyperlink>
    </w:p>
    <w:p w14:paraId="175E5A6D" w14:textId="77777777" w:rsidR="00FC52D8" w:rsidRPr="00FC52D8" w:rsidRDefault="00FC52D8" w:rsidP="00FC52D8">
      <w:pPr>
        <w:numPr>
          <w:ilvl w:val="0"/>
          <w:numId w:val="12"/>
        </w:numPr>
      </w:pPr>
      <w:r w:rsidRPr="00FC52D8">
        <w:lastRenderedPageBreak/>
        <w:t>Privacy policy link + consent checkbox on intake form.</w:t>
      </w:r>
    </w:p>
    <w:p w14:paraId="19BFD65A" w14:textId="77777777" w:rsidR="00FC52D8" w:rsidRPr="00FC52D8" w:rsidRDefault="00FC52D8" w:rsidP="00FC52D8">
      <w:pPr>
        <w:numPr>
          <w:ilvl w:val="0"/>
          <w:numId w:val="12"/>
        </w:numPr>
      </w:pPr>
      <w:r w:rsidRPr="00FC52D8">
        <w:t>“No guarantee” disclaimer in a visible spot (FAQ / footer).</w:t>
      </w:r>
    </w:p>
    <w:p w14:paraId="6F8EEA7F" w14:textId="77777777" w:rsidR="00FC52D8" w:rsidRPr="00FC52D8" w:rsidRDefault="00FC52D8" w:rsidP="00FC52D8">
      <w:pPr>
        <w:numPr>
          <w:ilvl w:val="0"/>
          <w:numId w:val="12"/>
        </w:numPr>
      </w:pPr>
      <w:r w:rsidRPr="00FC52D8">
        <w:t>If you collect payment online, show PCI-compliant payment gateway and include refund policy.</w:t>
      </w:r>
    </w:p>
    <w:p w14:paraId="58C705FE" w14:textId="77777777" w:rsidR="00FC52D8" w:rsidRPr="00FC52D8" w:rsidRDefault="00000000" w:rsidP="00FC52D8">
      <w:r>
        <w:pict w14:anchorId="22755971">
          <v:rect id="_x0000_i1041" style="width:0;height:1.5pt" o:hralign="center" o:hrstd="t" o:hr="t" fillcolor="#a0a0a0" stroked="f"/>
        </w:pict>
      </w:r>
    </w:p>
    <w:p w14:paraId="663DC4DA" w14:textId="77777777" w:rsidR="00FC52D8" w:rsidRPr="00FC52D8" w:rsidRDefault="00FC52D8" w:rsidP="00FC52D8">
      <w:pPr>
        <w:rPr>
          <w:b/>
          <w:bCs/>
        </w:rPr>
      </w:pPr>
      <w:r w:rsidRPr="00FC52D8">
        <w:rPr>
          <w:b/>
          <w:bCs/>
        </w:rPr>
        <w:t>7) Short sample “Book consultation” modal / flow (copy)</w:t>
      </w:r>
    </w:p>
    <w:p w14:paraId="6AB5C864" w14:textId="77777777" w:rsidR="00FC52D8" w:rsidRPr="00FC52D8" w:rsidRDefault="00FC52D8" w:rsidP="00FC52D8">
      <w:r w:rsidRPr="00FC52D8">
        <w:rPr>
          <w:b/>
          <w:bCs/>
        </w:rPr>
        <w:t>Modal title:</w:t>
      </w:r>
      <w:r w:rsidRPr="00FC52D8">
        <w:t xml:space="preserve"> Book your consultation with Anjali Mehta, RCIC</w:t>
      </w:r>
      <w:r w:rsidRPr="00FC52D8">
        <w:br/>
      </w:r>
      <w:r w:rsidRPr="00FC52D8">
        <w:rPr>
          <w:b/>
          <w:bCs/>
        </w:rPr>
        <w:t>Intro:</w:t>
      </w:r>
      <w:r w:rsidRPr="00FC52D8">
        <w:t xml:space="preserve"> Select a slot (or request a call). The strategy consultation includes a 60-minute case review and a tailored action plan.</w:t>
      </w:r>
      <w:r w:rsidRPr="00FC52D8">
        <w:br/>
      </w:r>
      <w:r w:rsidRPr="00FC52D8">
        <w:rPr>
          <w:b/>
          <w:bCs/>
        </w:rPr>
        <w:t>Buttons:</w:t>
      </w:r>
      <w:r w:rsidRPr="00FC52D8">
        <w:t xml:space="preserve"> Confirm booking | Request alternate time</w:t>
      </w:r>
      <w:r w:rsidRPr="00FC52D8">
        <w:br/>
      </w:r>
      <w:r w:rsidRPr="00FC52D8">
        <w:rPr>
          <w:b/>
          <w:bCs/>
        </w:rPr>
        <w:t>Microcopy:</w:t>
      </w:r>
      <w:r w:rsidRPr="00FC52D8">
        <w:t xml:space="preserve"> “By booking you consent to our Terms &amp; Privacy Policy. This consultation does not guarantee success; it is a professional assessment.”</w:t>
      </w:r>
    </w:p>
    <w:p w14:paraId="5AD5A56E" w14:textId="77777777" w:rsidR="00FC52D8" w:rsidRPr="00FC52D8" w:rsidRDefault="00000000" w:rsidP="00FC52D8">
      <w:r>
        <w:pict w14:anchorId="0AF509F6">
          <v:rect id="_x0000_i1042" style="width:0;height:1.5pt" o:hralign="center" o:hrstd="t" o:hr="t" fillcolor="#a0a0a0" stroked="f"/>
        </w:pict>
      </w:r>
    </w:p>
    <w:p w14:paraId="51384587" w14:textId="77777777" w:rsidR="00FC52D8" w:rsidRPr="00FC52D8" w:rsidRDefault="00FC52D8" w:rsidP="00FC52D8">
      <w:pPr>
        <w:rPr>
          <w:b/>
          <w:bCs/>
        </w:rPr>
      </w:pPr>
      <w:r w:rsidRPr="00FC52D8">
        <w:rPr>
          <w:b/>
          <w:bCs/>
        </w:rPr>
        <w:t>8) Evergreen content &amp; what to avoid on the site (so you don’t have to edit often)</w:t>
      </w:r>
    </w:p>
    <w:p w14:paraId="76D01A57" w14:textId="77777777" w:rsidR="00FC52D8" w:rsidRPr="00FC52D8" w:rsidRDefault="00FC52D8" w:rsidP="00FC52D8">
      <w:r w:rsidRPr="00FC52D8">
        <w:t xml:space="preserve">Keep </w:t>
      </w:r>
      <w:r w:rsidRPr="00FC52D8">
        <w:rPr>
          <w:i/>
          <w:iCs/>
        </w:rPr>
        <w:t>off</w:t>
      </w:r>
      <w:r w:rsidRPr="00FC52D8">
        <w:t xml:space="preserve"> the main site:</w:t>
      </w:r>
    </w:p>
    <w:p w14:paraId="288F74B1" w14:textId="77777777" w:rsidR="00FC52D8" w:rsidRPr="00FC52D8" w:rsidRDefault="00FC52D8" w:rsidP="00FC52D8">
      <w:pPr>
        <w:numPr>
          <w:ilvl w:val="0"/>
          <w:numId w:val="13"/>
        </w:numPr>
      </w:pPr>
      <w:r w:rsidRPr="00FC52D8">
        <w:t xml:space="preserve">Current IRCC processing times (link to IRCC instead). </w:t>
      </w:r>
      <w:hyperlink r:id="rId10" w:tgtFrame="_blank" w:history="1">
        <w:r w:rsidRPr="00FC52D8">
          <w:rPr>
            <w:rStyle w:val="Hyperlink"/>
          </w:rPr>
          <w:t>Canada</w:t>
        </w:r>
      </w:hyperlink>
    </w:p>
    <w:p w14:paraId="227C7229" w14:textId="77777777" w:rsidR="00FC52D8" w:rsidRPr="00FC52D8" w:rsidRDefault="00FC52D8" w:rsidP="00FC52D8">
      <w:pPr>
        <w:numPr>
          <w:ilvl w:val="0"/>
          <w:numId w:val="13"/>
        </w:numPr>
      </w:pPr>
      <w:r w:rsidRPr="00FC52D8">
        <w:t xml:space="preserve">Fee schedules (these change). Link to IRCC fee pages instead. </w:t>
      </w:r>
      <w:hyperlink r:id="rId11" w:tgtFrame="_blank" w:history="1">
        <w:r w:rsidRPr="00FC52D8">
          <w:rPr>
            <w:rStyle w:val="Hyperlink"/>
          </w:rPr>
          <w:t>Canada</w:t>
        </w:r>
      </w:hyperlink>
    </w:p>
    <w:p w14:paraId="1B3449CA" w14:textId="77777777" w:rsidR="00FC52D8" w:rsidRPr="00FC52D8" w:rsidRDefault="00FC52D8" w:rsidP="00FC52D8">
      <w:pPr>
        <w:numPr>
          <w:ilvl w:val="0"/>
          <w:numId w:val="13"/>
        </w:numPr>
      </w:pPr>
      <w:r w:rsidRPr="00FC52D8">
        <w:t>Political or temporary news items — use a blog for timely commentary instead of core pages.</w:t>
      </w:r>
    </w:p>
    <w:p w14:paraId="3FFF9B61" w14:textId="77777777" w:rsidR="00FC52D8" w:rsidRPr="00FC52D8" w:rsidRDefault="00FC52D8" w:rsidP="00FC52D8">
      <w:r w:rsidRPr="00FC52D8">
        <w:t xml:space="preserve">Instead, add a </w:t>
      </w:r>
      <w:r w:rsidRPr="00FC52D8">
        <w:rPr>
          <w:b/>
          <w:bCs/>
        </w:rPr>
        <w:t>Resources</w:t>
      </w:r>
      <w:r w:rsidRPr="00FC52D8">
        <w:t xml:space="preserve"> page linking to live IRCC pages (so the site remains evergreen). </w:t>
      </w:r>
      <w:hyperlink r:id="rId12" w:tgtFrame="_blank" w:history="1">
        <w:r w:rsidRPr="00FC52D8">
          <w:rPr>
            <w:rStyle w:val="Hyperlink"/>
          </w:rPr>
          <w:t>Canada</w:t>
        </w:r>
      </w:hyperlink>
    </w:p>
    <w:p w14:paraId="4BF8BFA4" w14:textId="77777777" w:rsidR="00FC52D8" w:rsidRPr="00FC52D8" w:rsidRDefault="00000000" w:rsidP="00FC52D8">
      <w:r>
        <w:pict w14:anchorId="758BE7E6">
          <v:rect id="_x0000_i1043" style="width:0;height:1.5pt" o:hralign="center" o:hrstd="t" o:hr="t" fillcolor="#a0a0a0" stroked="f"/>
        </w:pict>
      </w:r>
    </w:p>
    <w:p w14:paraId="20DCC388" w14:textId="77777777" w:rsidR="00FC52D8" w:rsidRPr="00FC52D8" w:rsidRDefault="00FC52D8" w:rsidP="00FC52D8">
      <w:pPr>
        <w:rPr>
          <w:b/>
          <w:bCs/>
        </w:rPr>
      </w:pPr>
      <w:r w:rsidRPr="00FC52D8">
        <w:rPr>
          <w:b/>
          <w:bCs/>
        </w:rPr>
        <w:t>9) Suggested pages you might add later (optional)</w:t>
      </w:r>
    </w:p>
    <w:p w14:paraId="504600C9" w14:textId="77777777" w:rsidR="00FC52D8" w:rsidRPr="00FC52D8" w:rsidRDefault="00FC52D8" w:rsidP="00FC52D8">
      <w:pPr>
        <w:numPr>
          <w:ilvl w:val="0"/>
          <w:numId w:val="14"/>
        </w:numPr>
      </w:pPr>
      <w:r w:rsidRPr="00FC52D8">
        <w:t>Blog / News (for SEO and topical commentary) — but keep time-sensitive content in the blog so the main pages are evergreen.</w:t>
      </w:r>
    </w:p>
    <w:p w14:paraId="28990AB1" w14:textId="77777777" w:rsidR="00FC52D8" w:rsidRPr="00FC52D8" w:rsidRDefault="00FC52D8" w:rsidP="00FC52D8">
      <w:pPr>
        <w:numPr>
          <w:ilvl w:val="0"/>
          <w:numId w:val="14"/>
        </w:numPr>
      </w:pPr>
      <w:r w:rsidRPr="00FC52D8">
        <w:t>Client portal (secure document upload).</w:t>
      </w:r>
    </w:p>
    <w:p w14:paraId="123C02D1" w14:textId="77777777" w:rsidR="00FC52D8" w:rsidRPr="00FC52D8" w:rsidRDefault="00FC52D8" w:rsidP="00FC52D8">
      <w:pPr>
        <w:numPr>
          <w:ilvl w:val="0"/>
          <w:numId w:val="14"/>
        </w:numPr>
      </w:pPr>
      <w:r w:rsidRPr="00FC52D8">
        <w:t>Detailed case studies (with client permission) or anonymized success stories.</w:t>
      </w:r>
    </w:p>
    <w:p w14:paraId="2344CF97" w14:textId="77777777" w:rsidR="00FC52D8" w:rsidRPr="00FC52D8" w:rsidRDefault="00000000" w:rsidP="00FC52D8">
      <w:r>
        <w:pict w14:anchorId="134C51FA">
          <v:rect id="_x0000_i1044" style="width:0;height:1.5pt" o:hralign="center" o:hrstd="t" o:hr="t" fillcolor="#a0a0a0" stroked="f"/>
        </w:pict>
      </w:r>
    </w:p>
    <w:p w14:paraId="21DC8828" w14:textId="77777777" w:rsidR="00FC52D8" w:rsidRPr="00FC52D8" w:rsidRDefault="00FC52D8" w:rsidP="00FC52D8">
      <w:pPr>
        <w:rPr>
          <w:b/>
          <w:bCs/>
        </w:rPr>
      </w:pPr>
      <w:r w:rsidRPr="00FC52D8">
        <w:rPr>
          <w:b/>
          <w:bCs/>
        </w:rPr>
        <w:t>10) Quick implementation notes for your developer (copy + dev handover)</w:t>
      </w:r>
    </w:p>
    <w:p w14:paraId="24603821" w14:textId="77777777" w:rsidR="00FC52D8" w:rsidRPr="00FC52D8" w:rsidRDefault="00FC52D8" w:rsidP="00FC52D8">
      <w:pPr>
        <w:numPr>
          <w:ilvl w:val="0"/>
          <w:numId w:val="15"/>
        </w:numPr>
      </w:pPr>
      <w:r w:rsidRPr="00FC52D8">
        <w:t>Provide the supplied copy as plain text (I can export to HTML/React pages).</w:t>
      </w:r>
    </w:p>
    <w:p w14:paraId="1A561C69" w14:textId="77777777" w:rsidR="00FC52D8" w:rsidRPr="00FC52D8" w:rsidRDefault="00FC52D8" w:rsidP="00FC52D8">
      <w:pPr>
        <w:numPr>
          <w:ilvl w:val="0"/>
          <w:numId w:val="15"/>
        </w:numPr>
      </w:pPr>
      <w:r w:rsidRPr="00FC52D8">
        <w:t>Add structured data (JSON-LD) for LocalBusiness and Person (name, jobTitle, address, telephone) — but do not include regulated status claims without linking to CICC.</w:t>
      </w:r>
    </w:p>
    <w:p w14:paraId="748CBA7D" w14:textId="77777777" w:rsidR="00FC52D8" w:rsidRPr="00FC52D8" w:rsidRDefault="00FC52D8" w:rsidP="00FC52D8">
      <w:pPr>
        <w:numPr>
          <w:ilvl w:val="0"/>
          <w:numId w:val="15"/>
        </w:numPr>
      </w:pPr>
      <w:r w:rsidRPr="00FC52D8">
        <w:t>Embed the booking widget on /book and use short intake form before scheduling.</w:t>
      </w:r>
    </w:p>
    <w:p w14:paraId="20DB4431" w14:textId="77777777" w:rsidR="00FC52D8" w:rsidRDefault="00FC52D8"/>
    <w:sectPr w:rsidR="00FC52D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D17D2E"/>
    <w:multiLevelType w:val="multilevel"/>
    <w:tmpl w:val="525AAE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E8362F0"/>
    <w:multiLevelType w:val="multilevel"/>
    <w:tmpl w:val="B4BE77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68C1423"/>
    <w:multiLevelType w:val="multilevel"/>
    <w:tmpl w:val="73B45C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7E94AE6"/>
    <w:multiLevelType w:val="multilevel"/>
    <w:tmpl w:val="3278B1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5D15697"/>
    <w:multiLevelType w:val="multilevel"/>
    <w:tmpl w:val="3B94F5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6404371"/>
    <w:multiLevelType w:val="multilevel"/>
    <w:tmpl w:val="23CC9B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7D912C6"/>
    <w:multiLevelType w:val="multilevel"/>
    <w:tmpl w:val="B5C25A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C0F27B6"/>
    <w:multiLevelType w:val="multilevel"/>
    <w:tmpl w:val="6C2671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1711BF6"/>
    <w:multiLevelType w:val="multilevel"/>
    <w:tmpl w:val="AC4422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32D1DB6"/>
    <w:multiLevelType w:val="multilevel"/>
    <w:tmpl w:val="279E34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0310EC8"/>
    <w:multiLevelType w:val="multilevel"/>
    <w:tmpl w:val="6D76BB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95D50B4"/>
    <w:multiLevelType w:val="multilevel"/>
    <w:tmpl w:val="9E3850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05F338D"/>
    <w:multiLevelType w:val="multilevel"/>
    <w:tmpl w:val="C7E408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87C0AFA"/>
    <w:multiLevelType w:val="multilevel"/>
    <w:tmpl w:val="A5B803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FA7728C"/>
    <w:multiLevelType w:val="multilevel"/>
    <w:tmpl w:val="6120A2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675119">
    <w:abstractNumId w:val="9"/>
  </w:num>
  <w:num w:numId="2" w16cid:durableId="343094530">
    <w:abstractNumId w:val="0"/>
  </w:num>
  <w:num w:numId="3" w16cid:durableId="1200700666">
    <w:abstractNumId w:val="5"/>
  </w:num>
  <w:num w:numId="4" w16cid:durableId="665548049">
    <w:abstractNumId w:val="14"/>
  </w:num>
  <w:num w:numId="5" w16cid:durableId="2104372450">
    <w:abstractNumId w:val="12"/>
  </w:num>
  <w:num w:numId="6" w16cid:durableId="1271547653">
    <w:abstractNumId w:val="2"/>
  </w:num>
  <w:num w:numId="7" w16cid:durableId="867331715">
    <w:abstractNumId w:val="7"/>
  </w:num>
  <w:num w:numId="8" w16cid:durableId="1917281168">
    <w:abstractNumId w:val="13"/>
  </w:num>
  <w:num w:numId="9" w16cid:durableId="1470443273">
    <w:abstractNumId w:val="11"/>
  </w:num>
  <w:num w:numId="10" w16cid:durableId="1059405793">
    <w:abstractNumId w:val="3"/>
  </w:num>
  <w:num w:numId="11" w16cid:durableId="1693723073">
    <w:abstractNumId w:val="8"/>
  </w:num>
  <w:num w:numId="12" w16cid:durableId="1822574297">
    <w:abstractNumId w:val="1"/>
  </w:num>
  <w:num w:numId="13" w16cid:durableId="1456677007">
    <w:abstractNumId w:val="4"/>
  </w:num>
  <w:num w:numId="14" w16cid:durableId="1593007252">
    <w:abstractNumId w:val="6"/>
  </w:num>
  <w:num w:numId="15" w16cid:durableId="486240945">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8"/>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94B8D"/>
    <w:rsid w:val="00335163"/>
    <w:rsid w:val="00490424"/>
    <w:rsid w:val="00587B82"/>
    <w:rsid w:val="006E2087"/>
    <w:rsid w:val="00870EE4"/>
    <w:rsid w:val="00894B8D"/>
    <w:rsid w:val="009074B7"/>
    <w:rsid w:val="009F698F"/>
    <w:rsid w:val="00B9543F"/>
    <w:rsid w:val="00C30A00"/>
    <w:rsid w:val="00C74C02"/>
    <w:rsid w:val="00CE33B8"/>
    <w:rsid w:val="00EB7A90"/>
    <w:rsid w:val="00F8073A"/>
    <w:rsid w:val="00F96442"/>
    <w:rsid w:val="00FC52D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EB7D21"/>
  <w15:chartTrackingRefBased/>
  <w15:docId w15:val="{39242ACF-2288-4C66-8E26-A453405DBE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94B8D"/>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894B8D"/>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894B8D"/>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894B8D"/>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894B8D"/>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894B8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94B8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94B8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94B8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94B8D"/>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894B8D"/>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894B8D"/>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894B8D"/>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894B8D"/>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894B8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94B8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94B8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94B8D"/>
    <w:rPr>
      <w:rFonts w:eastAsiaTheme="majorEastAsia" w:cstheme="majorBidi"/>
      <w:color w:val="272727" w:themeColor="text1" w:themeTint="D8"/>
    </w:rPr>
  </w:style>
  <w:style w:type="paragraph" w:styleId="Title">
    <w:name w:val="Title"/>
    <w:basedOn w:val="Normal"/>
    <w:next w:val="Normal"/>
    <w:link w:val="TitleChar"/>
    <w:uiPriority w:val="10"/>
    <w:qFormat/>
    <w:rsid w:val="00894B8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94B8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94B8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94B8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94B8D"/>
    <w:pPr>
      <w:spacing w:before="160"/>
      <w:jc w:val="center"/>
    </w:pPr>
    <w:rPr>
      <w:i/>
      <w:iCs/>
      <w:color w:val="404040" w:themeColor="text1" w:themeTint="BF"/>
    </w:rPr>
  </w:style>
  <w:style w:type="character" w:customStyle="1" w:styleId="QuoteChar">
    <w:name w:val="Quote Char"/>
    <w:basedOn w:val="DefaultParagraphFont"/>
    <w:link w:val="Quote"/>
    <w:uiPriority w:val="29"/>
    <w:rsid w:val="00894B8D"/>
    <w:rPr>
      <w:i/>
      <w:iCs/>
      <w:color w:val="404040" w:themeColor="text1" w:themeTint="BF"/>
    </w:rPr>
  </w:style>
  <w:style w:type="paragraph" w:styleId="ListParagraph">
    <w:name w:val="List Paragraph"/>
    <w:basedOn w:val="Normal"/>
    <w:uiPriority w:val="34"/>
    <w:qFormat/>
    <w:rsid w:val="00894B8D"/>
    <w:pPr>
      <w:ind w:left="720"/>
      <w:contextualSpacing/>
    </w:pPr>
  </w:style>
  <w:style w:type="character" w:styleId="IntenseEmphasis">
    <w:name w:val="Intense Emphasis"/>
    <w:basedOn w:val="DefaultParagraphFont"/>
    <w:uiPriority w:val="21"/>
    <w:qFormat/>
    <w:rsid w:val="00894B8D"/>
    <w:rPr>
      <w:i/>
      <w:iCs/>
      <w:color w:val="2F5496" w:themeColor="accent1" w:themeShade="BF"/>
    </w:rPr>
  </w:style>
  <w:style w:type="paragraph" w:styleId="IntenseQuote">
    <w:name w:val="Intense Quote"/>
    <w:basedOn w:val="Normal"/>
    <w:next w:val="Normal"/>
    <w:link w:val="IntenseQuoteChar"/>
    <w:uiPriority w:val="30"/>
    <w:qFormat/>
    <w:rsid w:val="00894B8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894B8D"/>
    <w:rPr>
      <w:i/>
      <w:iCs/>
      <w:color w:val="2F5496" w:themeColor="accent1" w:themeShade="BF"/>
    </w:rPr>
  </w:style>
  <w:style w:type="character" w:styleId="IntenseReference">
    <w:name w:val="Intense Reference"/>
    <w:basedOn w:val="DefaultParagraphFont"/>
    <w:uiPriority w:val="32"/>
    <w:qFormat/>
    <w:rsid w:val="00894B8D"/>
    <w:rPr>
      <w:b/>
      <w:bCs/>
      <w:smallCaps/>
      <w:color w:val="2F5496" w:themeColor="accent1" w:themeShade="BF"/>
      <w:spacing w:val="5"/>
    </w:rPr>
  </w:style>
  <w:style w:type="character" w:styleId="Hyperlink">
    <w:name w:val="Hyperlink"/>
    <w:basedOn w:val="DefaultParagraphFont"/>
    <w:uiPriority w:val="99"/>
    <w:unhideWhenUsed/>
    <w:rsid w:val="00CE33B8"/>
    <w:rPr>
      <w:color w:val="0563C1" w:themeColor="hyperlink"/>
      <w:u w:val="single"/>
    </w:rPr>
  </w:style>
  <w:style w:type="character" w:styleId="UnresolvedMention">
    <w:name w:val="Unresolved Mention"/>
    <w:basedOn w:val="DefaultParagraphFont"/>
    <w:uiPriority w:val="99"/>
    <w:semiHidden/>
    <w:unhideWhenUsed/>
    <w:rsid w:val="00CE33B8"/>
    <w:rPr>
      <w:color w:val="605E5C"/>
      <w:shd w:val="clear" w:color="auto" w:fill="E1DFDD"/>
    </w:rPr>
  </w:style>
  <w:style w:type="character" w:styleId="FollowedHyperlink">
    <w:name w:val="FollowedHyperlink"/>
    <w:basedOn w:val="DefaultParagraphFont"/>
    <w:uiPriority w:val="99"/>
    <w:semiHidden/>
    <w:unhideWhenUsed/>
    <w:rsid w:val="00FC52D8"/>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college-ic.ca/?utm_source=chatgpt.com" TargetMode="Externa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register.college-ic.ca/Public-Register-EN/Public-Register-EN/Default.aspx?utm_source=chatgpt.com" TargetMode="External"/><Relationship Id="rId12" Type="http://schemas.openxmlformats.org/officeDocument/2006/relationships/hyperlink" Target="https://www.canada.ca/en/immigration-refugees-citizenship.html?utm_source=chatgpt.com"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college-ic.ca/?utm_source=chatgpt.com" TargetMode="External"/><Relationship Id="rId11" Type="http://schemas.openxmlformats.org/officeDocument/2006/relationships/hyperlink" Target="https://www.canada.ca/en/immigration-refugees-citizenship.html?utm_source=chatgpt.com" TargetMode="External"/><Relationship Id="rId5" Type="http://schemas.openxmlformats.org/officeDocument/2006/relationships/hyperlink" Target="https://register.college-ic.ca/Public-Register-EN/Public-Register-EN/Default.aspx?utm_source=chatgpt.com" TargetMode="External"/><Relationship Id="rId10" Type="http://schemas.openxmlformats.org/officeDocument/2006/relationships/hyperlink" Target="https://www.canada.ca/en/immigration-refugees-citizenship.html?utm_source=chatgpt.com" TargetMode="External"/><Relationship Id="rId4" Type="http://schemas.openxmlformats.org/officeDocument/2006/relationships/webSettings" Target="webSettings.xml"/><Relationship Id="rId9" Type="http://schemas.openxmlformats.org/officeDocument/2006/relationships/hyperlink" Target="https://college-ic.ca/?utm_source=chatgpt.com" TargetMode="Externa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237</TotalTime>
  <Pages>6</Pages>
  <Words>1735</Words>
  <Characters>9892</Characters>
  <Application>Microsoft Office Word</Application>
  <DocSecurity>0</DocSecurity>
  <Lines>82</Lines>
  <Paragraphs>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11604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Anjali Mehta</dc:creator>
  <cp:keywords/>
  <dc:description/>
  <cp:lastModifiedBy>Anjali Mehta</cp:lastModifiedBy>
  <cp:revision>6</cp:revision>
  <dcterms:created xsi:type="dcterms:W3CDTF">2025-12-10T17:49:00Z</dcterms:created>
  <dcterms:modified xsi:type="dcterms:W3CDTF">2026-06-02T23:41:00Z</dcterms:modified>
</cp:coreProperties>
</file>