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43B" w:rsidRPr="00FF637A" w:rsidRDefault="00E77762">
      <w:pPr>
        <w:pStyle w:val="Heading1"/>
        <w:jc w:val="center"/>
        <w:rPr>
          <w:rFonts w:ascii="Times New Roman" w:hAnsi="Times New Roman" w:cs="Times New Roman"/>
        </w:rPr>
      </w:pPr>
      <w:r w:rsidRPr="00FF637A">
        <w:rPr>
          <w:rFonts w:ascii="Times New Roman" w:hAnsi="Times New Roman" w:cs="Times New Roman"/>
          <w:sz w:val="21"/>
        </w:rPr>
        <w:t>ML Model Deployment Strategies and Model Serving using FastAPI</w:t>
      </w:r>
    </w:p>
    <w:p w:rsidR="0092743B" w:rsidRPr="00FF637A" w:rsidRDefault="00E77762">
      <w:pPr>
        <w:jc w:val="center"/>
        <w:rPr>
          <w:rFonts w:ascii="Times New Roman" w:hAnsi="Times New Roman" w:cs="Times New Roman"/>
        </w:rPr>
      </w:pPr>
      <w:r w:rsidRPr="00FF637A">
        <w:rPr>
          <w:rFonts w:ascii="Times New Roman" w:hAnsi="Times New Roman" w:cs="Times New Roman"/>
          <w:b/>
          <w:sz w:val="21"/>
        </w:rPr>
        <w:t>OBSERVATION REPORT</w:t>
      </w:r>
    </w:p>
    <w:tbl>
      <w:tblPr>
        <w:tblStyle w:val="TableGrid"/>
        <w:tblW w:w="0" w:type="auto"/>
        <w:jc w:val="center"/>
        <w:tblLook w:val="04A0" w:firstRow="1" w:lastRow="0" w:firstColumn="1" w:lastColumn="0" w:noHBand="0" w:noVBand="1"/>
      </w:tblPr>
      <w:tblGrid>
        <w:gridCol w:w="5040"/>
        <w:gridCol w:w="5040"/>
      </w:tblGrid>
      <w:tr w:rsidR="0092743B" w:rsidRPr="00FF637A">
        <w:trPr>
          <w:jc w:val="center"/>
        </w:trPr>
        <w:tc>
          <w:tcPr>
            <w:tcW w:w="5040" w:type="dxa"/>
            <w:vAlign w:val="center"/>
          </w:tcPr>
          <w:p w:rsidR="0092743B" w:rsidRPr="00FF637A" w:rsidRDefault="00E77762">
            <w:pPr>
              <w:rPr>
                <w:rFonts w:ascii="Times New Roman" w:hAnsi="Times New Roman" w:cs="Times New Roman"/>
              </w:rPr>
            </w:pPr>
            <w:r w:rsidRPr="00FF637A">
              <w:rPr>
                <w:rFonts w:ascii="Times New Roman" w:hAnsi="Times New Roman" w:cs="Times New Roman"/>
                <w:b/>
              </w:rPr>
              <w:t>Student Name</w:t>
            </w:r>
          </w:p>
        </w:tc>
        <w:tc>
          <w:tcPr>
            <w:tcW w:w="5040" w:type="dxa"/>
            <w:vAlign w:val="center"/>
          </w:tcPr>
          <w:p w:rsidR="0092743B" w:rsidRPr="00FF637A" w:rsidRDefault="00FF637A">
            <w:pPr>
              <w:rPr>
                <w:rFonts w:ascii="Times New Roman" w:hAnsi="Times New Roman" w:cs="Times New Roman"/>
              </w:rPr>
            </w:pPr>
            <w:r w:rsidRPr="00FF637A">
              <w:rPr>
                <w:rFonts w:ascii="Times New Roman" w:hAnsi="Times New Roman" w:cs="Times New Roman"/>
              </w:rPr>
              <w:t>K.</w:t>
            </w:r>
            <w:bookmarkStart w:id="0" w:name="_GoBack"/>
            <w:bookmarkEnd w:id="0"/>
            <w:r w:rsidRPr="00FF637A">
              <w:rPr>
                <w:rFonts w:ascii="Times New Roman" w:hAnsi="Times New Roman" w:cs="Times New Roman"/>
              </w:rPr>
              <w:t>Jaswanth</w:t>
            </w:r>
          </w:p>
        </w:tc>
      </w:tr>
      <w:tr w:rsidR="0092743B" w:rsidRPr="00FF637A">
        <w:trPr>
          <w:jc w:val="center"/>
        </w:trPr>
        <w:tc>
          <w:tcPr>
            <w:tcW w:w="5040" w:type="dxa"/>
            <w:vAlign w:val="center"/>
          </w:tcPr>
          <w:p w:rsidR="0092743B" w:rsidRPr="00FF637A" w:rsidRDefault="00E77762">
            <w:pPr>
              <w:rPr>
                <w:rFonts w:ascii="Times New Roman" w:hAnsi="Times New Roman" w:cs="Times New Roman"/>
              </w:rPr>
            </w:pPr>
            <w:r w:rsidRPr="00FF637A">
              <w:rPr>
                <w:rFonts w:ascii="Times New Roman" w:hAnsi="Times New Roman" w:cs="Times New Roman"/>
                <w:b/>
              </w:rPr>
              <w:t>Roll Number</w:t>
            </w:r>
          </w:p>
        </w:tc>
        <w:tc>
          <w:tcPr>
            <w:tcW w:w="5040" w:type="dxa"/>
            <w:vAlign w:val="center"/>
          </w:tcPr>
          <w:p w:rsidR="0092743B" w:rsidRPr="00FF637A" w:rsidRDefault="00FF637A">
            <w:pPr>
              <w:rPr>
                <w:rFonts w:ascii="Times New Roman" w:hAnsi="Times New Roman" w:cs="Times New Roman"/>
              </w:rPr>
            </w:pPr>
            <w:r w:rsidRPr="00FF637A">
              <w:rPr>
                <w:rFonts w:ascii="Times New Roman" w:hAnsi="Times New Roman" w:cs="Times New Roman"/>
              </w:rPr>
              <w:t>231FA04C57</w:t>
            </w:r>
          </w:p>
        </w:tc>
      </w:tr>
      <w:tr w:rsidR="0092743B" w:rsidRPr="00FF637A">
        <w:trPr>
          <w:jc w:val="center"/>
        </w:trPr>
        <w:tc>
          <w:tcPr>
            <w:tcW w:w="5040" w:type="dxa"/>
            <w:vAlign w:val="center"/>
          </w:tcPr>
          <w:p w:rsidR="0092743B" w:rsidRPr="00FF637A" w:rsidRDefault="00E77762">
            <w:pPr>
              <w:rPr>
                <w:rFonts w:ascii="Times New Roman" w:hAnsi="Times New Roman" w:cs="Times New Roman"/>
              </w:rPr>
            </w:pPr>
            <w:r w:rsidRPr="00FF637A">
              <w:rPr>
                <w:rFonts w:ascii="Times New Roman" w:hAnsi="Times New Roman" w:cs="Times New Roman"/>
                <w:b/>
              </w:rPr>
              <w:t>Course / Section</w:t>
            </w:r>
          </w:p>
        </w:tc>
        <w:tc>
          <w:tcPr>
            <w:tcW w:w="5040" w:type="dxa"/>
            <w:vAlign w:val="center"/>
          </w:tcPr>
          <w:p w:rsidR="0092743B" w:rsidRPr="00FF637A" w:rsidRDefault="00E77762">
            <w:pPr>
              <w:rPr>
                <w:rFonts w:ascii="Times New Roman" w:hAnsi="Times New Roman" w:cs="Times New Roman"/>
              </w:rPr>
            </w:pPr>
            <w:r w:rsidRPr="00FF637A">
              <w:rPr>
                <w:rFonts w:ascii="Times New Roman" w:hAnsi="Times New Roman" w:cs="Times New Roman"/>
              </w:rPr>
              <w:t>MLOPS/03</w:t>
            </w:r>
          </w:p>
        </w:tc>
      </w:tr>
    </w:tbl>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Project Summary</w:t>
      </w:r>
    </w:p>
    <w:p w:rsidR="0092743B" w:rsidRPr="00FF637A" w:rsidRDefault="00E77762">
      <w:pPr>
        <w:rPr>
          <w:rFonts w:ascii="Times New Roman" w:hAnsi="Times New Roman" w:cs="Times New Roman"/>
        </w:rPr>
      </w:pPr>
      <w:r w:rsidRPr="00FF637A">
        <w:rPr>
          <w:rFonts w:ascii="Times New Roman" w:hAnsi="Times New Roman" w:cs="Times New Roman"/>
          <w:sz w:val="21"/>
        </w:rPr>
        <w:t xml:space="preserve">A Random Forest classification pipeline was trained on the Kaggle Titanic </w:t>
      </w:r>
      <w:r w:rsidRPr="00FF637A">
        <w:rPr>
          <w:rFonts w:ascii="Times New Roman" w:hAnsi="Times New Roman" w:cs="Times New Roman"/>
          <w:sz w:val="21"/>
        </w:rPr>
        <w:t>training dataset. The pipeline includes missing-value imputation and one-hot encoding, and it was saved as model.pkl for reuse in online, batch, streaming, and FastAPI inference.</w:t>
      </w:r>
    </w:p>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1. Which serving method is fastest?</w:t>
      </w:r>
    </w:p>
    <w:p w:rsidR="0092743B" w:rsidRPr="00FF637A" w:rsidRDefault="00E77762">
      <w:pPr>
        <w:rPr>
          <w:rFonts w:ascii="Times New Roman" w:hAnsi="Times New Roman" w:cs="Times New Roman"/>
        </w:rPr>
      </w:pPr>
      <w:r w:rsidRPr="00FF637A">
        <w:rPr>
          <w:rFonts w:ascii="Times New Roman" w:hAnsi="Times New Roman" w:cs="Times New Roman"/>
          <w:sz w:val="21"/>
        </w:rPr>
        <w:t>For a single passenger request, online in</w:t>
      </w:r>
      <w:r w:rsidRPr="00FF637A">
        <w:rPr>
          <w:rFonts w:ascii="Times New Roman" w:hAnsi="Times New Roman" w:cs="Times New Roman"/>
          <w:sz w:val="21"/>
        </w:rPr>
        <w:t>ference gives a direct prediction with low request overhead. Batch inference is more efficient when processing many records together, while streaming inference processes records one at a time and may introduce delay between records.</w:t>
      </w:r>
    </w:p>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2. Why is input validat</w:t>
      </w:r>
      <w:r w:rsidRPr="00FF637A">
        <w:rPr>
          <w:rFonts w:ascii="Times New Roman" w:hAnsi="Times New Roman" w:cs="Times New Roman"/>
          <w:sz w:val="21"/>
        </w:rPr>
        <w:t>ion important?</w:t>
      </w:r>
    </w:p>
    <w:p w:rsidR="0092743B" w:rsidRPr="00FF637A" w:rsidRDefault="00E77762">
      <w:pPr>
        <w:rPr>
          <w:rFonts w:ascii="Times New Roman" w:hAnsi="Times New Roman" w:cs="Times New Roman"/>
        </w:rPr>
      </w:pPr>
      <w:r w:rsidRPr="00FF637A">
        <w:rPr>
          <w:rFonts w:ascii="Times New Roman" w:hAnsi="Times New Roman" w:cs="Times New Roman"/>
          <w:sz w:val="21"/>
        </w:rPr>
        <w:t xml:space="preserve">Input validation checks that fields have the expected types and allowed ranges before prediction. It helps reject invalid requests, prevents avoidable runtime errors, and makes the API more reliable. In this project, an invalid Pclass value </w:t>
      </w:r>
      <w:r w:rsidRPr="00FF637A">
        <w:rPr>
          <w:rFonts w:ascii="Times New Roman" w:hAnsi="Times New Roman" w:cs="Times New Roman"/>
          <w:sz w:val="21"/>
        </w:rPr>
        <w:t>of 5 correctly returned HTTP 422.</w:t>
      </w:r>
    </w:p>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3. What happens if the model file is missing?</w:t>
      </w:r>
    </w:p>
    <w:p w:rsidR="0092743B" w:rsidRPr="00FF637A" w:rsidRDefault="00E77762">
      <w:pPr>
        <w:rPr>
          <w:rFonts w:ascii="Times New Roman" w:hAnsi="Times New Roman" w:cs="Times New Roman"/>
        </w:rPr>
      </w:pPr>
      <w:r w:rsidRPr="00FF637A">
        <w:rPr>
          <w:rFonts w:ascii="Times New Roman" w:hAnsi="Times New Roman" w:cs="Times New Roman"/>
          <w:sz w:val="21"/>
        </w:rPr>
        <w:t>If model.pkl is missing or cannot be loaded, the application cannot load the trained pipeline and may fail during startup. Keep model.pkl in the location expected by app.py.</w:t>
      </w:r>
    </w:p>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4.</w:t>
      </w:r>
      <w:r w:rsidRPr="00FF637A">
        <w:rPr>
          <w:rFonts w:ascii="Times New Roman" w:hAnsi="Times New Roman" w:cs="Times New Roman"/>
          <w:sz w:val="21"/>
        </w:rPr>
        <w:t xml:space="preserve"> Why use FastAPI instead of a notebook?</w:t>
      </w:r>
    </w:p>
    <w:p w:rsidR="0092743B" w:rsidRPr="00FF637A" w:rsidRDefault="00E77762">
      <w:pPr>
        <w:rPr>
          <w:rFonts w:ascii="Times New Roman" w:hAnsi="Times New Roman" w:cs="Times New Roman"/>
        </w:rPr>
      </w:pPr>
      <w:r w:rsidRPr="00FF637A">
        <w:rPr>
          <w:rFonts w:ascii="Times New Roman" w:hAnsi="Times New Roman" w:cs="Times New Roman"/>
          <w:sz w:val="21"/>
        </w:rPr>
        <w:t>A notebook is useful for experimentation. FastAPI exposes the trained model through HTTP endpoints so other applications can request predictions. It also provides input validation and interactive Swagger documentatio</w:t>
      </w:r>
      <w:r w:rsidRPr="00FF637A">
        <w:rPr>
          <w:rFonts w:ascii="Times New Roman" w:hAnsi="Times New Roman" w:cs="Times New Roman"/>
          <w:sz w:val="21"/>
        </w:rPr>
        <w:t>n at /docs.</w:t>
      </w:r>
    </w:p>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Evaluation Result</w:t>
      </w:r>
    </w:p>
    <w:p w:rsidR="0092743B" w:rsidRPr="00FF637A" w:rsidRDefault="00E77762">
      <w:pPr>
        <w:rPr>
          <w:rFonts w:ascii="Times New Roman" w:hAnsi="Times New Roman" w:cs="Times New Roman"/>
        </w:rPr>
      </w:pPr>
      <w:r w:rsidRPr="00FF637A">
        <w:rPr>
          <w:rFonts w:ascii="Times New Roman" w:hAnsi="Times New Roman" w:cs="Times New Roman"/>
          <w:b/>
          <w:sz w:val="21"/>
        </w:rPr>
        <w:t xml:space="preserve">Held-out test accuracy: </w:t>
      </w:r>
      <w:r w:rsidRPr="00FF637A">
        <w:rPr>
          <w:rFonts w:ascii="Times New Roman" w:hAnsi="Times New Roman" w:cs="Times New Roman"/>
          <w:sz w:val="21"/>
        </w:rPr>
        <w:t xml:space="preserve">Not shown in the available screenshots. Copy the value from the training notebook output labeled “Test accuracy” (or from a saved metrics file if available). Inference outputs alone cannot determine </w:t>
      </w:r>
      <w:r w:rsidRPr="00FF637A">
        <w:rPr>
          <w:rFonts w:ascii="Times New Roman" w:hAnsi="Times New Roman" w:cs="Times New Roman"/>
          <w:sz w:val="21"/>
        </w:rPr>
        <w:t>model accuracy.</w:t>
      </w:r>
    </w:p>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Implementation Evidence</w:t>
      </w:r>
    </w:p>
    <w:p w:rsidR="0092743B" w:rsidRPr="00FF637A" w:rsidRDefault="00E77762">
      <w:pPr>
        <w:rPr>
          <w:rFonts w:ascii="Times New Roman" w:hAnsi="Times New Roman" w:cs="Times New Roman"/>
        </w:rPr>
      </w:pPr>
      <w:r w:rsidRPr="00FF637A">
        <w:rPr>
          <w:rFonts w:ascii="Times New Roman" w:hAnsi="Times New Roman" w:cs="Times New Roman"/>
          <w:sz w:val="21"/>
        </w:rPr>
        <w:t>The provided screenshots demonstrate: online inference for one passenger; batch inference for 20 records; streaming inference for 10 records; API health check returning HTTP 200; valid /predict request returning HTTP</w:t>
      </w:r>
      <w:r w:rsidRPr="00FF637A">
        <w:rPr>
          <w:rFonts w:ascii="Times New Roman" w:hAnsi="Times New Roman" w:cs="Times New Roman"/>
          <w:sz w:val="21"/>
        </w:rPr>
        <w:t xml:space="preserve"> 200; and invalid input rejected with HTTP 422. Add the Python client screenshot to the screenshots folder.</w:t>
      </w:r>
    </w:p>
    <w:p w:rsidR="0092743B" w:rsidRPr="00FF637A" w:rsidRDefault="00E77762">
      <w:pPr>
        <w:pStyle w:val="Heading2"/>
        <w:rPr>
          <w:rFonts w:ascii="Times New Roman" w:hAnsi="Times New Roman" w:cs="Times New Roman"/>
        </w:rPr>
      </w:pPr>
      <w:r w:rsidRPr="00FF637A">
        <w:rPr>
          <w:rFonts w:ascii="Times New Roman" w:hAnsi="Times New Roman" w:cs="Times New Roman"/>
          <w:sz w:val="21"/>
        </w:rPr>
        <w:t>Conclusion</w:t>
      </w:r>
    </w:p>
    <w:p w:rsidR="0092743B" w:rsidRPr="00FF637A" w:rsidRDefault="00E77762">
      <w:pPr>
        <w:rPr>
          <w:rFonts w:ascii="Times New Roman" w:hAnsi="Times New Roman" w:cs="Times New Roman"/>
        </w:rPr>
      </w:pPr>
      <w:r w:rsidRPr="00FF637A">
        <w:rPr>
          <w:rFonts w:ascii="Times New Roman" w:hAnsi="Times New Roman" w:cs="Times New Roman"/>
          <w:sz w:val="21"/>
        </w:rPr>
        <w:t>The project demonstrates a reusable machine learning pipeline and three inference patterns, then serves predictions through FastAPI. Pyda</w:t>
      </w:r>
      <w:r w:rsidRPr="00FF637A">
        <w:rPr>
          <w:rFonts w:ascii="Times New Roman" w:hAnsi="Times New Roman" w:cs="Times New Roman"/>
          <w:sz w:val="21"/>
        </w:rPr>
        <w:t>ntic validation rejects invalid passenger data, while the health endpoint confirms that the API and model are loaded.</w:t>
      </w:r>
    </w:p>
    <w:sectPr w:rsidR="0092743B" w:rsidRPr="00FF637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743B"/>
    <w:rsid w:val="00AA1D8D"/>
    <w:rsid w:val="00B47730"/>
    <w:rsid w:val="00CB0664"/>
    <w:rsid w:val="00E77762"/>
    <w:rsid w:val="00FC693F"/>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F09B2"/>
  <w14:defaultImageDpi w14:val="300"/>
  <w15:docId w15:val="{20BAD43E-3BC0-44DF-B8EB-99FF087D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15471A-F92E-4FF4-93EE-F2C5621A8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2026-10-22T07:23:00Z</dcterms:modified>
  <cp:category/>
</cp:coreProperties>
</file>