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Dynamic Token Pruning / Dynamic Context Pruning</w:t>
      </w:r>
    </w:p>
    <w:p>
      <w:pPr>
        <w:jc w:val="center"/>
      </w:pPr>
      <w:r>
        <w:rPr>
          <w:i/>
        </w:rPr>
        <w:t>POC → MVP → Production Roadmap</w:t>
      </w:r>
    </w:p>
    <w:p>
      <w:r>
        <w:t>Objective: reduce the amount of document/context information sent to an LLM while preserving answer quality. The first POC should be model-agnostic and operate before the LLM call; later stages can move into token-level and inference-time pruning if the initial results justify deeper engineering.</w:t>
      </w:r>
    </w:p>
    <w:p>
      <w:pPr>
        <w:pStyle w:val="Heading1"/>
      </w:pPr>
      <w:r>
        <w:t>1. Executive Summary</w:t>
      </w:r>
    </w:p>
    <w:p>
      <w:r>
        <w:t>Long documents create cost, latency, and context-noise problems even when the LLM has a large context window. The proposed system dynamically selects the smallest sufficient subset of a document for a given query/task. Unlike fixed top-K retrieval, the compression ratio is query-dependent: simple questions may require only a small fraction of the document, while complex multi-hop questions receive more context.</w:t>
      </w:r>
    </w:p>
    <w:p>
      <w:r>
        <w:t>Core hypothesis:</w:t>
      </w:r>
    </w:p>
    <w:p>
      <w:r>
        <w:t>At a fixed quality target (for example, ≥98% of the baseline answer quality), a substantial fraction of input tokens can be removed without changing the answer.</w:t>
      </w:r>
    </w:p>
    <w:p>
      <w:pPr>
        <w:pStyle w:val="Heading1"/>
      </w:pPr>
      <w:r>
        <w:t>2. Where It Can Be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Use case</w:t>
            </w:r>
          </w:p>
        </w:tc>
        <w:tc>
          <w:tcPr>
            <w:tcW w:type="dxa" w:w="5112"/>
          </w:tcPr>
          <w:p>
            <w:r>
              <w:t>Potential application</w:t>
            </w:r>
          </w:p>
        </w:tc>
      </w:tr>
      <w:tr>
        <w:tc>
          <w:tcPr>
            <w:tcW w:type="dxa" w:w="5112"/>
          </w:tcPr>
          <w:p>
            <w:r>
              <w:t>Long-document QA / RAG</w:t>
            </w:r>
          </w:p>
        </w:tc>
        <w:tc>
          <w:tcPr>
            <w:tcW w:type="dxa" w:w="5112"/>
          </w:tcPr>
          <w:p>
            <w:r>
              <w:t>Policy documents, contracts, manuals, reports, KB documents, claim files.</w:t>
            </w:r>
          </w:p>
        </w:tc>
      </w:tr>
      <w:tr>
        <w:tc>
          <w:tcPr>
            <w:tcW w:type="dxa" w:w="5112"/>
          </w:tcPr>
          <w:p>
            <w:r>
              <w:t>Document extraction</w:t>
            </w:r>
          </w:p>
        </w:tc>
        <w:tc>
          <w:tcPr>
            <w:tcW w:type="dxa" w:w="5112"/>
          </w:tcPr>
          <w:p>
            <w:r>
              <w:t>Send only sections relevant to the fields being extracted instead of the entire packet.</w:t>
            </w:r>
          </w:p>
        </w:tc>
      </w:tr>
      <w:tr>
        <w:tc>
          <w:tcPr>
            <w:tcW w:type="dxa" w:w="5112"/>
          </w:tcPr>
          <w:p>
            <w:r>
              <w:t>Agent context</w:t>
            </w:r>
          </w:p>
        </w:tc>
        <w:tc>
          <w:tcPr>
            <w:tcW w:type="dxa" w:w="5112"/>
          </w:tcPr>
          <w:p>
            <w:r>
              <w:t>Prune old or irrelevant tool/document context before subsequent LLM calls.</w:t>
            </w:r>
          </w:p>
        </w:tc>
      </w:tr>
      <w:tr>
        <w:tc>
          <w:tcPr>
            <w:tcW w:type="dxa" w:w="5112"/>
          </w:tcPr>
          <w:p>
            <w:r>
              <w:t>Long transcripts</w:t>
            </w:r>
          </w:p>
        </w:tc>
        <w:tc>
          <w:tcPr>
            <w:tcW w:type="dxa" w:w="5112"/>
          </w:tcPr>
          <w:p>
            <w:r>
              <w:t>Select only transcript regions relevant to the current task.</w:t>
            </w:r>
          </w:p>
        </w:tc>
      </w:tr>
      <w:tr>
        <w:tc>
          <w:tcPr>
            <w:tcW w:type="dxa" w:w="5112"/>
          </w:tcPr>
          <w:p>
            <w:r>
              <w:t>Large tool outputs</w:t>
            </w:r>
          </w:p>
        </w:tc>
        <w:tc>
          <w:tcPr>
            <w:tcW w:type="dxa" w:w="5112"/>
          </w:tcPr>
          <w:p>
            <w:r>
              <w:t>Reduce verbose JSON/API responses to decision-relevant units before the LLM.</w:t>
            </w:r>
          </w:p>
        </w:tc>
      </w:tr>
      <w:tr>
        <w:tc>
          <w:tcPr>
            <w:tcW w:type="dxa" w:w="5112"/>
          </w:tcPr>
          <w:p>
            <w:r>
              <w:t>Multi-document analysis</w:t>
            </w:r>
          </w:p>
        </w:tc>
        <w:tc>
          <w:tcPr>
            <w:tcW w:type="dxa" w:w="5112"/>
          </w:tcPr>
          <w:p>
            <w:r>
              <w:t>Select relevant units across many documents while preserving local context.</w:t>
            </w:r>
          </w:p>
        </w:tc>
      </w:tr>
    </w:tbl>
    <w:p>
      <w:pPr>
        <w:pStyle w:val="Heading1"/>
      </w:pPr>
      <w:r>
        <w:t>3. What We Are Building</w:t>
      </w:r>
    </w:p>
    <w:p>
      <w:r>
        <w:t>V1 is NOT an internal Transformer modification. It is a pre-inference semantic-unit pruning layer:</w:t>
      </w:r>
    </w:p>
    <w:p>
      <w:r>
        <w:t>Document → segment into semantic units → score units against query → select units → expand local context → LLM</w:t>
      </w:r>
    </w:p>
    <w:p>
      <w:r>
        <w:t>A semantic unit can be a paragraph, sentence group, section, table row/group, or JSON field depending on the input. Starting at paragraph/section level keeps the POC simple and avoids prematurely solving token-level inference.</w:t>
      </w:r>
    </w:p>
    <w:p>
      <w:pPr>
        <w:pStyle w:val="Heading1"/>
      </w:pPr>
      <w:r>
        <w:t>4. Why It Is Different From Basic Top-K Retrieval</w:t>
      </w:r>
    </w:p>
    <w:p>
      <w:pPr>
        <w:pStyle w:val="ListBullet"/>
      </w:pPr>
      <w:r>
        <w:t>Fixed top-K always keeps the same number of chunks; dynamic pruning chooses the budget based on the query/task.</w:t>
      </w:r>
    </w:p>
    <w:p>
      <w:pPr>
        <w:pStyle w:val="ListBullet"/>
      </w:pPr>
      <w:r>
        <w:t>It is designed as a context reduction layer, not as a standalone knowledge retrieval system.</w:t>
      </w:r>
    </w:p>
    <w:p>
      <w:pPr>
        <w:pStyle w:val="ListBullet"/>
      </w:pPr>
      <w:r>
        <w:t>It preserves neighboring/context units when a selected unit depends on surrounding text.</w:t>
      </w:r>
    </w:p>
    <w:p>
      <w:pPr>
        <w:pStyle w:val="ListBullet"/>
      </w:pPr>
      <w:r>
        <w:t>It can optimize for a quality constraint: maximize token reduction subject to answer quality staying above a target.</w:t>
      </w:r>
    </w:p>
    <w:p>
      <w:pPr>
        <w:pStyle w:val="ListBullet"/>
      </w:pPr>
      <w:r>
        <w:t>Later, the same importance signal can be moved from semantic units to individual tokens or KV-cache entries.</w:t>
      </w:r>
    </w:p>
    <w:p>
      <w:pPr>
        <w:pStyle w:val="Heading1"/>
      </w:pPr>
      <w:r>
        <w:t>5. Proposed V1 Architecture</w:t>
      </w:r>
    </w:p>
    <w:p>
      <w:r>
        <w:t>1) Input: document(s) + user query/task.</w:t>
      </w:r>
    </w:p>
    <w:p>
      <w:r>
        <w:t>2) Segmentation: section → paragraph/sentence groups; preserve headings, page numbers, table structure and metadata.</w:t>
      </w:r>
    </w:p>
    <w:p>
      <w:r>
        <w:t>3) Query analysis: embedding + lightweight complexity estimate.</w:t>
      </w:r>
    </w:p>
    <w:p>
      <w:r>
        <w:t>4) Importance scoring: semantic relevance + entity overlap + structural importance + local context/neighbor signals.</w:t>
      </w:r>
    </w:p>
    <w:p>
      <w:r>
        <w:t>5) Dynamic budget: estimate how much context is needed for the query.</w:t>
      </w:r>
    </w:p>
    <w:p>
      <w:r>
        <w:t>6) Selection: rank units and select until the target budget is reached.</w:t>
      </w:r>
    </w:p>
    <w:p>
      <w:r>
        <w:t>7) Context expansion: include adjacent units or required headers when a selected unit needs local context.</w:t>
      </w:r>
    </w:p>
    <w:p>
      <w:r>
        <w:t>8) Reconstruction: preserve document order and structure.</w:t>
      </w:r>
    </w:p>
    <w:p>
      <w:r>
        <w:t>9) LLM: run the original task on the pruned context.</w:t>
      </w:r>
    </w:p>
    <w:p>
      <w:r>
        <w:t>10) Evaluation: compare answer quality, tokens, cost and latency with baselines.</w:t>
      </w:r>
    </w:p>
    <w:p>
      <w:pPr>
        <w:pStyle w:val="Heading1"/>
      </w:pPr>
      <w:r>
        <w:t>6. Importance Scoring — V1</w:t>
      </w:r>
    </w:p>
    <w:p>
      <w:r>
        <w:t>Start with an interpretable weighted score rather than training a complex model immediately.</w:t>
      </w:r>
    </w:p>
    <w:p>
      <w:r>
        <w:t>score(unit, query) = w1·semantic_similarity + w2·entity_match + w3·structural_importance + w4·local_context_signal + w5·position/section signal</w:t>
      </w:r>
    </w:p>
    <w:p>
      <w:r>
        <w:t>Initial weights should be configurable and tuned on a validation set. The first experiment should also include a pure embedding-similarity selector so that any additional features can be measured through ablation.</w:t>
      </w:r>
    </w:p>
    <w:p>
      <w:pPr>
        <w:pStyle w:val="Heading1"/>
      </w:pPr>
      <w:r>
        <w:t>7. Dynamic Budgeting</w:t>
      </w:r>
    </w:p>
    <w:p>
      <w:r>
        <w:t>The key experimental variable is not 'always keep 20%'. The system should choose a target context budget based on query complexity and/or confidence.</w:t>
      </w:r>
    </w:p>
    <w:p>
      <w:pPr>
        <w:pStyle w:val="ListBullet"/>
      </w:pPr>
      <w:r>
        <w:t>Simple lookup → small budget.</w:t>
      </w:r>
    </w:p>
    <w:p>
      <w:pPr>
        <w:pStyle w:val="ListBullet"/>
      </w:pPr>
      <w:r>
        <w:t>Multi-condition question → medium budget.</w:t>
      </w:r>
    </w:p>
    <w:p>
      <w:pPr>
        <w:pStyle w:val="ListBullet"/>
      </w:pPr>
      <w:r>
        <w:t>Multi-hop / comparison / reasoning question → larger budget.</w:t>
      </w:r>
    </w:p>
    <w:p>
      <w:pPr>
        <w:pStyle w:val="ListBullet"/>
      </w:pPr>
      <w:r>
        <w:t>If the selected context is insufficient according to a confidence/coverage check, expand the budget and re-run selection.</w:t>
      </w:r>
    </w:p>
    <w:p>
      <w:r>
        <w:t>A first implementation can use fixed candidate budgets such as 10%, 20%, 30%, 40%, 50% and choose the smallest budget that meets the validation criterion. Later, replace this with a learned budget predictor or adaptive stopping.</w:t>
      </w:r>
    </w:p>
    <w:p>
      <w:pPr>
        <w:pStyle w:val="Heading1"/>
      </w:pPr>
      <w:r>
        <w:t>8. Critical Failure Mode: Losing Dependencies</w:t>
      </w:r>
    </w:p>
    <w:p>
      <w:r>
        <w:t>Independent sentence/chunk ranking can destroy meaning. Example: one sentence states a waiting period and the next sentence contains an exception. If only the first is selected, the answer can be wrong.</w:t>
      </w:r>
    </w:p>
    <w:p>
      <w:r>
        <w:t>Mitigation: when a unit is selected, optionally expand to neighboring units; always preserve section headers and table headers; evaluate multi-hop questions separately; add a dependency/coverage check in later iterations.</w:t>
      </w:r>
    </w:p>
    <w:p>
      <w:pPr>
        <w:pStyle w:val="Heading1"/>
      </w:pPr>
      <w:r>
        <w:t>9.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Baseline</w:t>
            </w:r>
          </w:p>
        </w:tc>
        <w:tc>
          <w:tcPr>
            <w:tcW w:type="dxa" w:w="5112"/>
          </w:tcPr>
          <w:p>
            <w:r>
              <w:t>Description</w:t>
            </w:r>
          </w:p>
        </w:tc>
      </w:tr>
      <w:tr>
        <w:tc>
          <w:tcPr>
            <w:tcW w:type="dxa" w:w="5112"/>
          </w:tcPr>
          <w:p>
            <w:r>
              <w:t>Full context</w:t>
            </w:r>
          </w:p>
        </w:tc>
        <w:tc>
          <w:tcPr>
            <w:tcW w:type="dxa" w:w="5112"/>
          </w:tcPr>
          <w:p>
            <w:r>
              <w:t>Send the entire available document.</w:t>
            </w:r>
          </w:p>
        </w:tc>
      </w:tr>
      <w:tr>
        <w:tc>
          <w:tcPr>
            <w:tcW w:type="dxa" w:w="5112"/>
          </w:tcPr>
          <w:p>
            <w:r>
              <w:t>Fixed truncation</w:t>
            </w:r>
          </w:p>
        </w:tc>
        <w:tc>
          <w:tcPr>
            <w:tcW w:type="dxa" w:w="5112"/>
          </w:tcPr>
          <w:p>
            <w:r>
              <w:t>Keep first N tokens or first N%.</w:t>
            </w:r>
          </w:p>
        </w:tc>
      </w:tr>
      <w:tr>
        <w:tc>
          <w:tcPr>
            <w:tcW w:type="dxa" w:w="5112"/>
          </w:tcPr>
          <w:p>
            <w:r>
              <w:t>Fixed chunk Top-K</w:t>
            </w:r>
          </w:p>
        </w:tc>
        <w:tc>
          <w:tcPr>
            <w:tcW w:type="dxa" w:w="5112"/>
          </w:tcPr>
          <w:p>
            <w:r>
              <w:t>Embedding similarity, fixed K.</w:t>
            </w:r>
          </w:p>
        </w:tc>
      </w:tr>
      <w:tr>
        <w:tc>
          <w:tcPr>
            <w:tcW w:type="dxa" w:w="5112"/>
          </w:tcPr>
          <w:p>
            <w:r>
              <w:t>Reranked Top-K</w:t>
            </w:r>
          </w:p>
        </w:tc>
        <w:tc>
          <w:tcPr>
            <w:tcW w:type="dxa" w:w="5112"/>
          </w:tcPr>
          <w:p>
            <w:r>
              <w:t>Retrieve candidates then rerank.</w:t>
            </w:r>
          </w:p>
        </w:tc>
      </w:tr>
      <w:tr>
        <w:tc>
          <w:tcPr>
            <w:tcW w:type="dxa" w:w="5112"/>
          </w:tcPr>
          <w:p>
            <w:r>
              <w:t>Summarization</w:t>
            </w:r>
          </w:p>
        </w:tc>
        <w:tc>
          <w:tcPr>
            <w:tcW w:type="dxa" w:w="5112"/>
          </w:tcPr>
          <w:p>
            <w:r>
              <w:t>Summarize document then answer.</w:t>
            </w:r>
          </w:p>
        </w:tc>
      </w:tr>
      <w:tr>
        <w:tc>
          <w:tcPr>
            <w:tcW w:type="dxa" w:w="5112"/>
          </w:tcPr>
          <w:p>
            <w:r>
              <w:t>Dynamic pruning</w:t>
            </w:r>
          </w:p>
        </w:tc>
        <w:tc>
          <w:tcPr>
            <w:tcW w:type="dxa" w:w="5112"/>
          </w:tcPr>
          <w:p>
            <w:r>
              <w:t>Proposed approach.</w:t>
            </w:r>
          </w:p>
        </w:tc>
      </w:tr>
    </w:tbl>
    <w:p>
      <w:pPr>
        <w:pStyle w:val="Heading1"/>
      </w:pPr>
      <w:r>
        <w:t>10. Evaluation Metrics</w:t>
      </w:r>
    </w:p>
    <w:p>
      <w:pPr>
        <w:pStyle w:val="ListBullet"/>
      </w:pPr>
      <w:r>
        <w:t>Answer correctness / task success.</w:t>
      </w:r>
    </w:p>
    <w:p>
      <w:pPr>
        <w:pStyle w:val="ListBullet"/>
      </w:pPr>
      <w:r>
        <w:t>Exact match / F1 where applicable.</w:t>
      </w:r>
    </w:p>
    <w:p>
      <w:pPr>
        <w:pStyle w:val="ListBullet"/>
      </w:pPr>
      <w:r>
        <w:t>LLM-as-judge only as a secondary metric; prefer ground-truth or task-specific evaluators where possible.</w:t>
      </w:r>
    </w:p>
    <w:p>
      <w:pPr>
        <w:pStyle w:val="ListBullet"/>
      </w:pPr>
      <w:r>
        <w:t>Input token reduction (%).</w:t>
      </w:r>
    </w:p>
    <w:p>
      <w:pPr>
        <w:pStyle w:val="ListBullet"/>
      </w:pPr>
      <w:r>
        <w:t>Output token reduction if relevant.</w:t>
      </w:r>
    </w:p>
    <w:p>
      <w:pPr>
        <w:pStyle w:val="ListBullet"/>
      </w:pPr>
      <w:r>
        <w:t>LLM cost reduction.</w:t>
      </w:r>
    </w:p>
    <w:p>
      <w:pPr>
        <w:pStyle w:val="ListBullet"/>
      </w:pPr>
      <w:r>
        <w:t>End-to-end latency and time-to-first-token where measurable.</w:t>
      </w:r>
    </w:p>
    <w:p>
      <w:pPr>
        <w:pStyle w:val="ListBullet"/>
      </w:pPr>
      <w:r>
        <w:t>Failure rate: missing evidence, incorrect answer, contradictory answer.</w:t>
      </w:r>
    </w:p>
    <w:p>
      <w:pPr>
        <w:pStyle w:val="ListBullet"/>
      </w:pPr>
      <w:r>
        <w:t>Recall of answer-critical evidence.</w:t>
      </w:r>
    </w:p>
    <w:p>
      <w:pPr>
        <w:pStyle w:val="Heading1"/>
      </w:pPr>
      <w:r>
        <w:t>11. The Main POC Metric</w:t>
      </w:r>
    </w:p>
    <w:p>
      <w:r>
        <w:t>Do not optimize for maximum compression alone. Define a quality floor and maximize compression under that constraint.</w:t>
      </w:r>
    </w:p>
    <w:p>
      <w:r>
        <w:t>Example target:</w:t>
      </w:r>
    </w:p>
    <w:p>
      <w:r>
        <w:t>Answer quality ≥ 98% of the full-context baseline → maximize token reduction.</w:t>
      </w:r>
    </w:p>
    <w:p>
      <w:r>
        <w:t>A successful first result could look like: 40–60% fewer input tokens while retaining ≥98% of baseline task quality. These numbers are targets for experimentation, not promised outcomes.</w:t>
      </w:r>
    </w:p>
    <w:p>
      <w:pPr>
        <w:pStyle w:val="Heading1"/>
      </w:pPr>
      <w:r>
        <w:t>12. Experimentation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Work</w:t>
            </w:r>
          </w:p>
        </w:tc>
      </w:tr>
      <w:tr>
        <w:tc>
          <w:tcPr>
            <w:tcW w:type="dxa" w:w="5112"/>
          </w:tcPr>
          <w:p>
            <w:r>
              <w:t>Phase 0 — Dataset &amp; baseline</w:t>
            </w:r>
          </w:p>
        </w:tc>
        <w:tc>
          <w:tcPr>
            <w:tcW w:type="dxa" w:w="5112"/>
          </w:tcPr>
          <w:p>
            <w:r>
              <w:t>Collect 50–200 representative long-document tasks; establish full-context quality, token counts, latency and cost.</w:t>
            </w:r>
          </w:p>
        </w:tc>
      </w:tr>
      <w:tr>
        <w:tc>
          <w:tcPr>
            <w:tcW w:type="dxa" w:w="5112"/>
          </w:tcPr>
          <w:p>
            <w:r>
              <w:t>Phase 1 — Feasibility</w:t>
            </w:r>
          </w:p>
        </w:tc>
        <w:tc>
          <w:tcPr>
            <w:tcW w:type="dxa" w:w="5112"/>
          </w:tcPr>
          <w:p>
            <w:r>
              <w:t>Implement paragraph/section segmentation + embedding similarity. Sweep 10–50% budgets. Determine whether quality survives.</w:t>
            </w:r>
          </w:p>
        </w:tc>
      </w:tr>
      <w:tr>
        <w:tc>
          <w:tcPr>
            <w:tcW w:type="dxa" w:w="5112"/>
          </w:tcPr>
          <w:p>
            <w:r>
              <w:t>Phase 2 — Dynamic pruning</w:t>
            </w:r>
          </w:p>
        </w:tc>
        <w:tc>
          <w:tcPr>
            <w:tcW w:type="dxa" w:w="5112"/>
          </w:tcPr>
          <w:p>
            <w:r>
              <w:t>Add query complexity and adaptive budget selection. Add neighboring-unit expansion and structure preservation.</w:t>
            </w:r>
          </w:p>
        </w:tc>
      </w:tr>
      <w:tr>
        <w:tc>
          <w:tcPr>
            <w:tcW w:type="dxa" w:w="5112"/>
          </w:tcPr>
          <w:p>
            <w:r>
              <w:t>Phase 3 — Stronger scorer</w:t>
            </w:r>
          </w:p>
        </w:tc>
        <w:tc>
          <w:tcPr>
            <w:tcW w:type="dxa" w:w="5112"/>
          </w:tcPr>
          <w:p>
            <w:r>
              <w:t>Add entity overlap, section/heading signals, table structure and a lightweight learned importance model.</w:t>
            </w:r>
          </w:p>
        </w:tc>
      </w:tr>
      <w:tr>
        <w:tc>
          <w:tcPr>
            <w:tcW w:type="dxa" w:w="5112"/>
          </w:tcPr>
          <w:p>
            <w:r>
              <w:t>Phase 4 — Robust evaluation</w:t>
            </w:r>
          </w:p>
        </w:tc>
        <w:tc>
          <w:tcPr>
            <w:tcW w:type="dxa" w:w="5112"/>
          </w:tcPr>
          <w:p>
            <w:r>
              <w:t>Test single-hop, multi-hop, extraction and adversarial/edge cases. Run ablations and failure analysis.</w:t>
            </w:r>
          </w:p>
        </w:tc>
      </w:tr>
      <w:tr>
        <w:tc>
          <w:tcPr>
            <w:tcW w:type="dxa" w:w="5112"/>
          </w:tcPr>
          <w:p>
            <w:r>
              <w:t>Phase 5 — MVP</w:t>
            </w:r>
          </w:p>
        </w:tc>
        <w:tc>
          <w:tcPr>
            <w:tcW w:type="dxa" w:w="5112"/>
          </w:tcPr>
          <w:p>
            <w:r>
              <w:t>Package as an API/middleware layer: input context + task → pruned context + audit metadata.</w:t>
            </w:r>
          </w:p>
        </w:tc>
      </w:tr>
      <w:tr>
        <w:tc>
          <w:tcPr>
            <w:tcW w:type="dxa" w:w="5112"/>
          </w:tcPr>
          <w:p>
            <w:r>
              <w:t>Phase 6 — Production pilot</w:t>
            </w:r>
          </w:p>
        </w:tc>
        <w:tc>
          <w:tcPr>
            <w:tcW w:type="dxa" w:w="5112"/>
          </w:tcPr>
          <w:p>
            <w:r>
              <w:t>Shadow mode first; compare against current system without changing answers. Then enable pruning behind a feature flag.</w:t>
            </w:r>
          </w:p>
        </w:tc>
      </w:tr>
      <w:tr>
        <w:tc>
          <w:tcPr>
            <w:tcW w:type="dxa" w:w="5112"/>
          </w:tcPr>
          <w:p>
            <w:r>
              <w:t>Phase 7 — Advanced research</w:t>
            </w:r>
          </w:p>
        </w:tc>
        <w:tc>
          <w:tcPr>
            <w:tcW w:type="dxa" w:w="5112"/>
          </w:tcPr>
          <w:p>
            <w:r>
              <w:t>If V1 proves valuable, move toward token-level/intermediate-layer pruning or KV-cache selection on a local open model.</w:t>
            </w:r>
          </w:p>
        </w:tc>
      </w:tr>
    </w:tbl>
    <w:p>
      <w:pPr>
        <w:pStyle w:val="Heading1"/>
      </w:pPr>
      <w:r>
        <w:t>13. MVP API Concept</w:t>
      </w:r>
    </w:p>
    <w:p>
      <w:r>
        <w:t>POST /prune</w:t>
        <w:br/>
        <w:t>{documents, query, task_type, target_quality_or_budget}</w:t>
        <w:br/>
        <w:br/>
        <w:t>Returns:</w:t>
        <w:br/>
        <w:t>{pruned_context, original_tokens, selected_tokens, compression_ratio, selected_units, scores, budget_reason, warnings}</w:t>
      </w:r>
    </w:p>
    <w:p>
      <w:pPr>
        <w:pStyle w:val="Heading1"/>
      </w:pPr>
      <w:r>
        <w:t>14. Codex Implementation Plan</w:t>
      </w:r>
    </w:p>
    <w:p>
      <w:pPr>
        <w:pStyle w:val="ListNumber"/>
      </w:pPr>
      <w:r>
        <w:t>Create a clean Python package with modules: ingestion, segmentation, scoring, budgeting, selection, context_reconstruction, evaluation.</w:t>
      </w:r>
    </w:p>
    <w:p>
      <w:pPr>
        <w:pStyle w:val="ListNumber"/>
      </w:pPr>
      <w:r>
        <w:t>Use a pluggable embedding interface so the embedding model can be swapped.</w:t>
      </w:r>
    </w:p>
    <w:p>
      <w:pPr>
        <w:pStyle w:val="ListNumber"/>
      </w:pPr>
      <w:r>
        <w:t>Implement a deterministic baseline selector first.</w:t>
      </w:r>
    </w:p>
    <w:p>
      <w:pPr>
        <w:pStyle w:val="ListNumber"/>
      </w:pPr>
      <w:r>
        <w:t>Implement budget sweep experiments before dynamic budgeting.</w:t>
      </w:r>
    </w:p>
    <w:p>
      <w:pPr>
        <w:pStyle w:val="ListNumber"/>
      </w:pPr>
      <w:r>
        <w:t>Log every selected/dropped unit and its score so failures are explainable.</w:t>
      </w:r>
    </w:p>
    <w:p>
      <w:pPr>
        <w:pStyle w:val="ListNumber"/>
      </w:pPr>
      <w:r>
        <w:t>Create an evaluation harness that runs the same questions through full context and every pruning strategy.</w:t>
      </w:r>
    </w:p>
    <w:p>
      <w:pPr>
        <w:pStyle w:val="ListNumber"/>
      </w:pPr>
      <w:r>
        <w:t>Produce a CSV/JSON report with quality, token reduction, latency and cost.</w:t>
      </w:r>
    </w:p>
    <w:p>
      <w:pPr>
        <w:pStyle w:val="ListNumber"/>
      </w:pPr>
      <w:r>
        <w:t>Add visualization of selected vs dropped document regions for manual inspection.</w:t>
      </w:r>
    </w:p>
    <w:p>
      <w:pPr>
        <w:pStyle w:val="ListNumber"/>
      </w:pPr>
      <w:r>
        <w:t>Only after the baseline experiment shows a meaningful compression-quality curve should a learned scorer be introduced.</w:t>
      </w:r>
    </w:p>
    <w:p>
      <w:pPr>
        <w:pStyle w:val="Heading1"/>
      </w:pPr>
      <w:r>
        <w:t>15. Suggested Project Structure</w:t>
      </w:r>
    </w:p>
    <w:p>
      <w:r>
        <w:t>dynamic_pruning/</w:t>
        <w:br/>
        <w:t xml:space="preserve">  src/</w:t>
        <w:br/>
        <w:t xml:space="preserve">    ingestion.py</w:t>
        <w:br/>
        <w:t xml:space="preserve">    segmentation.py</w:t>
        <w:br/>
        <w:t xml:space="preserve">    query_analysis.py</w:t>
        <w:br/>
        <w:t xml:space="preserve">    scoring.py</w:t>
        <w:br/>
        <w:t xml:space="preserve">    budgeting.py</w:t>
        <w:br/>
        <w:t xml:space="preserve">    selection.py</w:t>
        <w:br/>
        <w:t xml:space="preserve">    reconstruction.py</w:t>
        <w:br/>
        <w:t xml:space="preserve">    pipeline.py</w:t>
        <w:br/>
        <w:t xml:space="preserve">  evaluation/</w:t>
        <w:br/>
        <w:t xml:space="preserve">    datasets.py</w:t>
        <w:br/>
        <w:t xml:space="preserve">    baselines.py</w:t>
        <w:br/>
        <w:t xml:space="preserve">    metrics.py</w:t>
        <w:br/>
        <w:t xml:space="preserve">    runner.py</w:t>
        <w:br/>
        <w:t xml:space="preserve">    reports.py</w:t>
        <w:br/>
        <w:t xml:space="preserve">  configs/</w:t>
        <w:br/>
        <w:t xml:space="preserve">  tests/</w:t>
        <w:br/>
        <w:t xml:space="preserve">  README.md</w:t>
      </w:r>
    </w:p>
    <w:p>
      <w:pPr>
        <w:pStyle w:val="Heading1"/>
      </w:pPr>
      <w:r>
        <w:t>16. Go / No-Go Decision Gates</w:t>
      </w:r>
    </w:p>
    <w:p>
      <w:pPr>
        <w:pStyle w:val="ListBullet"/>
      </w:pPr>
      <w:r>
        <w:t>GO after Phase 1 if 30–50% token reduction is achievable with only a small quality loss on representative tasks.</w:t>
      </w:r>
    </w:p>
    <w:p>
      <w:pPr>
        <w:pStyle w:val="ListBullet"/>
      </w:pPr>
      <w:r>
        <w:t>GO to learned scoring if simple similarity is promising but leaves obvious recoverable failures.</w:t>
      </w:r>
    </w:p>
    <w:p>
      <w:pPr>
        <w:pStyle w:val="ListBullet"/>
      </w:pPr>
      <w:r>
        <w:t>STOP or pivot if even 50% context retention causes large accuracy degradation across representative workloads.</w:t>
      </w:r>
    </w:p>
    <w:p>
      <w:pPr>
        <w:pStyle w:val="ListBullet"/>
      </w:pPr>
      <w:r>
        <w:t>Do not move to token-level inference optimization unless the pre-LLM approach demonstrates clear business value.</w:t>
      </w:r>
    </w:p>
    <w:p>
      <w:pPr>
        <w:pStyle w:val="ListBullet"/>
      </w:pPr>
      <w:r>
        <w:t>Do not claim latency improvement from API token reduction unless measured on the actual serving stack.</w:t>
      </w:r>
    </w:p>
    <w:p>
      <w:pPr>
        <w:pStyle w:val="Heading1"/>
      </w:pPr>
      <w:r>
        <w:t>17. Research Direction</w:t>
      </w:r>
    </w:p>
    <w:p>
      <w:r>
        <w:t>The project can start as an engineering POC and become research-oriented only if the results justify it. The progression is: semantic-unit selection → adaptive budgeting → learned importance → token-level pruning → layer-wise pruning / KV-cache selection.</w:t>
      </w:r>
    </w:p>
    <w:p>
      <w:pPr>
        <w:pStyle w:val="Heading1"/>
      </w:pPr>
      <w:r>
        <w:t>18. Research Papers / Sources</w:t>
      </w:r>
    </w:p>
    <w:p>
      <w:r>
        <w:rPr>
          <w:b/>
        </w:rPr>
        <w:t>Dynamic Chunking and Selection for Reading Comprehension of Ultra-Long Context in Large Language Models — ACL 2025</w:t>
      </w:r>
    </w:p>
    <w:p>
      <w:r>
        <w:t>Dynamic variable-length chunking plus a question-aware selector; reports robustness up to 256k-token inputs.</w:t>
      </w:r>
    </w:p>
    <w:p>
      <w:r>
        <w:t>https://aclanthology.org/2025.acl-long.1538/</w:t>
      </w:r>
    </w:p>
    <w:p>
      <w:r>
        <w:rPr>
          <w:b/>
        </w:rPr>
        <w:t>Saliency-driven Dynamic Token Pruning for Large Language Models — 2025</w:t>
      </w:r>
    </w:p>
    <w:p>
      <w:r>
        <w:t>Hierarchical token pruning using learned saliency; reports 65% token pruning, 33–47% FLOP reduction and up to 1.75× inference speedup in its experiments.</w:t>
      </w:r>
    </w:p>
    <w:p>
      <w:r>
        <w:t>https://arxiv.org/abs/2504.04514</w:t>
      </w:r>
    </w:p>
    <w:p>
      <w:r>
        <w:rPr>
          <w:b/>
        </w:rPr>
        <w:t>TokenSelect: Efficient Long-Context Inference and Length Extrapolation for LLMs via Dynamic Token-Level KV Cache Selection</w:t>
      </w:r>
    </w:p>
    <w:p>
      <w:r>
        <w:t>Model-agnostic, training-free dynamic KV-cache token selection; reports large attention-compute and end-to-end latency improvements in its evaluation.</w:t>
      </w:r>
    </w:p>
    <w:p>
      <w:r>
        <w:t>https://arxiv.org/abs/2411.02886</w:t>
      </w:r>
    </w:p>
    <w:p>
      <w:r>
        <w:rPr>
          <w:b/>
        </w:rPr>
        <w:t>SlimInfer: Accelerating Long-Context LLM Inference via Dynamic Token Pruning — 2025</w:t>
      </w:r>
    </w:p>
    <w:p>
      <w:r>
        <w:t>Intermediate-layer dynamic pruning aimed at actual inference acceleration; reports TTFT and end-to-end latency reductions on Llama 3.1 8B in its experiments.</w:t>
      </w:r>
    </w:p>
    <w:p>
      <w:r>
        <w:t>https://arxiv.org/abs/2508.06447</w:t>
      </w:r>
    </w:p>
    <w:p>
      <w:r>
        <w:rPr>
          <w:b/>
        </w:rPr>
        <w:t>Beyond Chunking: Discourse-Aware Hierarchical Retrieval for Long Document Question Answering — ACL 2026</w:t>
      </w:r>
    </w:p>
    <w:p>
      <w:r>
        <w:t>Shows a newer direction: using discourse structure rather than flat chunking for long-document QA.</w:t>
      </w:r>
    </w:p>
    <w:p>
      <w:r>
        <w:t>https://aclanthology.org/2026.acl-long.829/</w:t>
      </w:r>
    </w:p>
    <w:p>
      <w:pPr>
        <w:pStyle w:val="Heading1"/>
      </w:pPr>
      <w:r>
        <w:t>19. Important Scope Decision</w:t>
      </w:r>
    </w:p>
    <w:p>
      <w:r>
        <w:t>The first POC should be called Dynamic Context / Semantic-Unit Pruning rather than claiming true dynamic token pruning. True token-level pruning requires changing or instrumenting inference and is a later stage. This naming keeps the MVP technically honest while preserving a clear path toward the research literature.</w:t>
      </w:r>
    </w:p>
    <w:p>
      <w:pPr>
        <w:pStyle w:val="Heading1"/>
      </w:pPr>
      <w:r>
        <w:t>20. Final POC Definition</w:t>
      </w:r>
    </w:p>
    <w:p>
      <w:r>
        <w:t>Build a model-agnostic, query-aware pre-inference layer that dynamically selects and reconstructs only the document units required for a task. Demonstrate the maximum context/token reduction achievable at a fixed answer-quality target, then determine whether the measured savings justify an MVP and eventually token/KV-level inference research.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