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F23A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</w:rPr>
        <w:t>AI-Powered Multitarget Drug Discovery using Deep Learning</w:t>
      </w:r>
    </w:p>
    <w:p w14:paraId="660FD0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57" w:lineRule="auto"/>
        <w:ind w:left="0" w:right="0"/>
        <w:jc w:val="left"/>
        <w:textAlignment w:val="auto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zh-CN" w:bidi="ar"/>
        </w:rPr>
        <w:t>Prepared by: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zh-CN" w:bidi="ar"/>
        </w:rPr>
        <w:t xml:space="preserve"> Panuganti Jaswanth Sri </w:t>
      </w:r>
    </w:p>
    <w:p w14:paraId="034297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57" w:lineRule="auto"/>
        <w:ind w:left="0" w:right="0"/>
        <w:jc w:val="left"/>
        <w:textAlignment w:val="auto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zh-CN" w:bidi="ar"/>
        </w:rPr>
        <w:t>Date: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zh-CN" w:bidi="ar"/>
        </w:rPr>
        <w:t xml:space="preserve"> 27-07-2025</w:t>
      </w:r>
    </w:p>
    <w:p w14:paraId="7D5422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57" w:lineRule="auto"/>
        <w:ind w:left="0" w:right="0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zh-CN" w:bidi="ar"/>
        </w:rPr>
        <w:t xml:space="preserve">GitHub </w:t>
      </w:r>
      <w:r>
        <w:rPr>
          <w:rFonts w:hint="default" w:ascii="Times New Roman" w:hAnsi="Times New Roman" w:eastAsia="Calibri"/>
          <w:b/>
          <w:bCs/>
          <w:kern w:val="2"/>
          <w:sz w:val="22"/>
          <w:szCs w:val="22"/>
          <w:lang w:val="en-US" w:eastAsia="zh-CN"/>
        </w:rPr>
        <w:t>repository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zh-CN" w:bidi="ar"/>
        </w:rPr>
        <w:t xml:space="preserve">: </w:t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zh-CN"/>
        </w:rPr>
        <w:instrText xml:space="preserve"> HYPERLINK "https://github.com/jaswanthsri-4957/ai-drug-dectection" </w:instrText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Calibri"/>
          <w:kern w:val="2"/>
          <w:sz w:val="22"/>
          <w:szCs w:val="22"/>
          <w:lang w:val="en-US" w:eastAsia="zh-CN"/>
        </w:rPr>
        <w:t>https://github.com/jaswanthsri-4957/ai-drug-dectection</w:t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zh-CN"/>
        </w:rPr>
        <w:t xml:space="preserve"> </w:t>
      </w:r>
    </w:p>
    <w:p w14:paraId="0B1F785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</w:pPr>
      <w:r>
        <w:rPr>
          <w:rFonts w:hint="default" w:ascii="Times New Roman" w:hAnsi="Times New Roman" w:cs="Times New Roman"/>
          <w:lang w:val="en-US"/>
        </w:rPr>
        <w:pict>
          <v:rect id="_x0000_i1025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9E52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Project Overview</w:t>
      </w:r>
    </w:p>
    <w:p w14:paraId="2CAB456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zh-CN" w:bidi="ar"/>
        </w:rPr>
        <w:t>This project focuses on building a deep learning model to predict bio activity of drug molecules against multiple protein targets. It uses SMILES-based fingerprint features and modern machine learning tools to create a robust, interpret able prediction system.</w:t>
      </w:r>
    </w:p>
    <w:p w14:paraId="7135952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Key Components</w:t>
      </w:r>
    </w:p>
    <w:p w14:paraId="1918C4A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 xml:space="preserve"> Dataset Used</w:t>
      </w:r>
    </w:p>
    <w:p w14:paraId="79E6BC6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en-US"/>
        </w:rPr>
        <w:t>Source: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 Kaggle — MultiTarget Bioactivity ChEMBL dataset</w:t>
      </w:r>
    </w:p>
    <w:p w14:paraId="540E1BE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/>
          <w:kern w:val="2"/>
          <w:sz w:val="22"/>
          <w:szCs w:val="22"/>
          <w:lang w:val="en-US" w:eastAsia="en-US"/>
        </w:rPr>
        <w:fldChar w:fldCharType="begin"/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en-US"/>
        </w:rPr>
        <w:instrText xml:space="preserve"> HYPERLINK "https://www.kaggle.com/datasets/xjoannax88/multitarget-bioactivity-chembl?utm_source=chatgpt.com" </w:instrText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en-US"/>
        </w:rPr>
        <w:fldChar w:fldCharType="separate"/>
      </w:r>
      <w:r>
        <w:rPr>
          <w:rStyle w:val="4"/>
          <w:rFonts w:hint="default" w:ascii="Times New Roman" w:hAnsi="Times New Roman" w:eastAsia="Calibri"/>
          <w:kern w:val="2"/>
          <w:sz w:val="22"/>
          <w:szCs w:val="22"/>
          <w:lang w:val="en-US" w:eastAsia="en-US"/>
        </w:rPr>
        <w:t>https://www.kaggle.com/datasets/xjoannax88/multitarget-bioactivity-chembl?utm_source=chatgpt.com</w:t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en-US"/>
        </w:rPr>
        <w:fldChar w:fldCharType="end"/>
      </w:r>
      <w:r>
        <w:rPr>
          <w:rFonts w:hint="default" w:ascii="Times New Roman" w:hAnsi="Times New Roman" w:eastAsia="Calibri"/>
          <w:kern w:val="2"/>
          <w:sz w:val="22"/>
          <w:szCs w:val="22"/>
          <w:lang w:val="en-US" w:eastAsia="en-US"/>
        </w:rPr>
        <w:t xml:space="preserve"> </w:t>
      </w:r>
    </w:p>
    <w:p w14:paraId="3904CAB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en-US"/>
        </w:rPr>
        <w:t>Size: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 8,700 molecules</w:t>
      </w:r>
    </w:p>
    <w:p w14:paraId="3363752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en-US"/>
        </w:rPr>
        <w:t>Targets: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 4 proteins (EGFR, HDAC2, PPARG, SRD5A2)</w:t>
      </w:r>
    </w:p>
    <w:p w14:paraId="6F508D0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en-US"/>
        </w:rPr>
        <w:t>Features: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 SMILES strings + molecular descriptors (LogP, TPSA, HBA, HBD)</w:t>
      </w:r>
    </w:p>
    <w:p w14:paraId="4D5D52E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 xml:space="preserve"> Data Cleaning &amp; Preprocessing</w:t>
      </w:r>
    </w:p>
    <w:p w14:paraId="40402F7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Handled missing values using mean/median imputation</w:t>
      </w:r>
    </w:p>
    <w:p w14:paraId="3FB5B19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Removed outliers using IQR method</w:t>
      </w:r>
    </w:p>
    <w:p w14:paraId="15D47CE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Removed invalid SMILES entries</w:t>
      </w:r>
    </w:p>
    <w:p w14:paraId="5402600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Feature Extraction</w:t>
      </w:r>
    </w:p>
    <w:p w14:paraId="161794B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SMILES → 2048-bit molecular fingerprints using RDKit MorganGenerator</w:t>
      </w:r>
    </w:p>
    <w:p w14:paraId="6E59A25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Encoded protein labels using Label Encoder</w:t>
      </w:r>
    </w:p>
    <w:p w14:paraId="112980B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Model Training</w:t>
      </w:r>
    </w:p>
    <w:p w14:paraId="7E3502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840" w:leftChars="0" w:right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Deep Neural Network (DNN): 512 → 256 → 128 → softmax</w:t>
      </w:r>
    </w:p>
    <w:p w14:paraId="4848D1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840" w:leftChars="0" w:right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Activation: ReLU + Dropout (0.3)</w:t>
      </w:r>
    </w:p>
    <w:p w14:paraId="6D3257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840" w:leftChars="0" w:right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Loss: Categorical Crossentropy</w:t>
      </w:r>
    </w:p>
    <w:p w14:paraId="224D2CF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840" w:leftChars="0" w:right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Optimizer: Adam</w:t>
      </w:r>
    </w:p>
    <w:p w14:paraId="19776D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840" w:leftChars="0" w:right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Epochs: 20, Batch Size: 64</w:t>
      </w:r>
    </w:p>
    <w:p w14:paraId="34383CC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Evaluation</w:t>
      </w:r>
    </w:p>
    <w:p w14:paraId="78C4B19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Accuracy on test set</w:t>
      </w:r>
    </w:p>
    <w:p w14:paraId="5D3E808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Classification report (Precision, Recall, F1-score)</w:t>
      </w:r>
    </w:p>
    <w:p w14:paraId="2598AFB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Confusion matrix</w:t>
      </w:r>
    </w:p>
    <w:p w14:paraId="7E87C44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Per-class accuracy</w:t>
      </w:r>
    </w:p>
    <w:p w14:paraId="35BEFCD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Visual Analysis (EDA)</w:t>
      </w:r>
    </w:p>
    <w:p w14:paraId="350D272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Protein target distribution bar plot</w:t>
      </w:r>
    </w:p>
    <w:p w14:paraId="5455C1C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Boxplots for descriptors by target</w:t>
      </w:r>
    </w:p>
    <w:p w14:paraId="67836F3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Heatmap of descriptor correlation</w:t>
      </w:r>
    </w:p>
    <w:p w14:paraId="3CB6D4F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t-SNE projection of molecular clusters</w:t>
      </w:r>
    </w:p>
    <w:p w14:paraId="6782FCC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Novelty in This Project</w:t>
      </w:r>
    </w:p>
    <w:p w14:paraId="48DAB7A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en-US"/>
        </w:rPr>
        <w:t>Multi target prediction model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 instead of single-target classifiers</w:t>
      </w:r>
    </w:p>
    <w:p w14:paraId="62CD895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Use of </w:t>
      </w: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en-US"/>
        </w:rPr>
        <w:t>RDKit MorganGenerator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 (latest method)</w:t>
      </w:r>
    </w:p>
    <w:p w14:paraId="40D8BFD5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Applied </w:t>
      </w: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en-US"/>
        </w:rPr>
        <w:t>outlier removal</w:t>
      </w: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 and deep EDA</w:t>
      </w:r>
    </w:p>
    <w:p w14:paraId="54A72B4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t-SNE fingerprint visualization</w:t>
      </w:r>
    </w:p>
    <w:p w14:paraId="310DA5A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Clean, end-to-end pipeline suitable for deployment or dashboard use</w:t>
      </w:r>
    </w:p>
    <w:p w14:paraId="1AC6612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Model Export</w:t>
      </w:r>
    </w:p>
    <w:p w14:paraId="638B194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Final trained model saved as protein_classifier_model.h5</w:t>
      </w:r>
      <w:bookmarkStart w:id="0" w:name="_GoBack"/>
      <w:bookmarkEnd w:id="0"/>
    </w:p>
    <w:p w14:paraId="5F70220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 w:eastAsia="zh-CN" w:bidi="ar"/>
        </w:rPr>
        <w:t>Files Submitted</w:t>
      </w:r>
    </w:p>
    <w:p w14:paraId="22AAB9D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molecule_classification_dataset.csv (source data)</w:t>
      </w:r>
    </w:p>
    <w:p w14:paraId="33402B90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Jupyter Notebook (.ipynb) with full pipeline</w:t>
      </w:r>
    </w:p>
    <w:p w14:paraId="79BB1351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Trained model file (.h5)</w:t>
      </w:r>
    </w:p>
    <w:p w14:paraId="510E404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>Dashboard/visualization (optional Streamlit app)</w:t>
      </w:r>
    </w:p>
    <w:p w14:paraId="4C60D95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840"/>
        </w:tabs>
        <w:spacing w:before="0" w:beforeAutospacing="0" w:after="160" w:afterAutospacing="0" w:line="256" w:lineRule="auto"/>
        <w:ind w:left="840" w:leftChars="0" w:right="0" w:rightChars="0" w:hanging="420" w:firstLineChars="0"/>
        <w:jc w:val="both"/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kern w:val="2"/>
          <w:sz w:val="22"/>
          <w:szCs w:val="22"/>
          <w:lang w:val="en-US" w:eastAsia="en-US"/>
        </w:rPr>
        <w:t xml:space="preserve">Code explanation video </w:t>
      </w:r>
    </w:p>
    <w:p w14:paraId="52558C66">
      <w:pPr>
        <w:keepNext w:val="0"/>
        <w:keepLines w:val="0"/>
        <w:widowControl/>
        <w:suppressLineNumbers w:val="0"/>
        <w:spacing w:before="0" w:beforeAutospacing="0" w:after="240" w:afterAutospacing="0" w:line="360" w:lineRule="auto"/>
        <w:ind w:right="0"/>
        <w:jc w:val="both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kern w:val="36"/>
          <w:sz w:val="28"/>
          <w:szCs w:val="28"/>
          <w:lang w:val="en-US" w:eastAsia="en-US" w:bidi="ar"/>
        </w:rPr>
        <w:t>Reference list</w:t>
      </w:r>
    </w:p>
    <w:p w14:paraId="71D7B6A7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Chakraborty, C., Bhattacharya, M., Lee, S.-S., Wen, Z.-H. and Lo, Y.-H. (2024). The changing scenario of drug discovery using artificial intelligence (AI) to deep learning (DL): Recent advancement, success stories, collaborations, and challenges.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Molecular Therapy — Nucleic Acids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pp.102295–102295. doi:https://doi.org/10.1016/j.omtn.2024.102295.</w:t>
      </w:r>
    </w:p>
    <w:p w14:paraId="444F6964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Gupta, U., Ayushman Pranav, Kohli, A., Ghosh, S. and Singh, D. (2024). The Contribution of Artificial Intelligence to Drug Discovery: Current Progress and Prospects for the Future.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Microorganisms for sustainability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pp.1–23. doi:https://doi.org/10.1007/978-981-99-9621-6_1.</w:t>
      </w:r>
    </w:p>
    <w:p w14:paraId="72AF81CD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Hashemi, S., Parisa Vosough, Taghizadeh, S. and Amir Savardashtaki (2024). Therapeutic Peptide Development Revolutionized: Harnessing the Power of Artificial Intelligence for Drug Discovery.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Heliyon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10(22), pp.e40265–e40265. doi:https://doi.org/10.1016/j.heliyon.2024.e40265.</w:t>
      </w:r>
    </w:p>
    <w:p w14:paraId="015698CC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Huang, D., Yang, M., Wen, X., Xia, S. and Yuan, B. (2024). AI-Driven Drug Discovery: Accelerating the Development of Novel Therapeutics in Biopharmaceuticals.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Journal of Knowledge Learning and Science Technology ISSN: 2959-6386 (online)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[online] 3(3), pp.206–224. doi:https://doi.org/10.60087/jklst.vol3.n3.p.206-224.</w:t>
      </w:r>
    </w:p>
    <w:p w14:paraId="40529E32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Mahilnan, V., Nandhini, Ms.B., Santhosh, N., MelkyAbishake, R., Ranganathan, S. and Maheshwaran, P. (2024). AI-Powered Drug Discovery: Accelerating Precision Medicine with Deep Learning.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2024 International Conference on Innovative Computing, Intelligent Communication and Smart Electrical Systems (ICSES)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[online] pp.1–7. doi:https://doi.org/10.1109/icses63760.2024.10910685.</w:t>
      </w:r>
    </w:p>
    <w:p w14:paraId="5FA9AA09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Nishan, H. (2025). AI-powered drug discovery for neglected diseases: accelerating public health solutions in the developing world.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Journal of Global Health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15. doi:https://doi.org/10.7189/jogh.15.03002.</w:t>
      </w:r>
    </w:p>
    <w:p w14:paraId="43FFF969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Odah, M. (2025). Artificial Intelligence Meets Drug Discovery: A Systematic Review on AI-Powered Target Identification and Molecular Design. [online] doi:https://doi.org/10.20944/preprints202503.0912.v1.</w:t>
      </w:r>
    </w:p>
    <w:p w14:paraId="4FC18F74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Phuvamin Suriyaamporn, Boonnada Pamornpathomkul, Prasopchai Patrojanasophon, Tanasait Ngawhirunpat, Theerasak Rojanarata and Praneet Opanasopit (2024). The Artificial Intelligence-Powered New Era in Pharmaceutical Research and Development: A Review.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AAPS PharmSciTech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[online] 25(6). doi:https://doi.org/10.1208/s12249-024-02901-y.</w:t>
      </w:r>
    </w:p>
    <w:p w14:paraId="287E6FC2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Pun, F.W., Ozerov, I.V. and Zhavoronkov, A. (2023). AI-powered therapeutic target discovery.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Trends in Pharmacological Sciences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44(9), pp.561–572. doi:https://doi.org/10.1016/j.tips.2023.06.010.</w:t>
      </w:r>
    </w:p>
    <w:p w14:paraId="6B62C738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Tiwari, P., Pal, R., Chaudhary, M.J. and Nath, R. (2023). Artificial intelligence revolutionizing drug development: Exploring opportunities and challenges.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Drug Development Research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84(8). doi:https://doi.org/10.1002/ddr.22115.</w:t>
      </w:r>
    </w:p>
    <w:p w14:paraId="42808A05">
      <w:pPr>
        <w:pStyle w:val="5"/>
        <w:widowControl/>
        <w:numPr>
          <w:ilvl w:val="0"/>
          <w:numId w:val="8"/>
        </w:numPr>
        <w:tabs>
          <w:tab w:val="clear" w:pos="840"/>
        </w:tabs>
        <w:spacing w:after="240" w:afterAutospacing="0" w:line="360" w:lineRule="auto"/>
        <w:ind w:left="840" w:leftChars="0" w:right="0" w:rightChars="0" w:hanging="4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 xml:space="preserve">Verma, A. and Awasthi, A. (2024). Revolutionizing Drug Discovery: The Role of Artificial Intelligence and Machine Learning.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2"/>
          <w:szCs w:val="22"/>
          <w:lang w:val="en-US" w:eastAsia="en-US"/>
        </w:rPr>
        <w:t>Current Pharmaceutical Design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en-US"/>
        </w:rPr>
        <w:t>, 30(11), pp.807–810. doi:https://doi.org/10.2174/0113816128298691240222054120.</w:t>
      </w:r>
    </w:p>
    <w:p w14:paraId="16D6AC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079965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362E0D2"/>
    <w:sectPr>
      <w:pgSz w:w="12240" w:h="15840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6C753"/>
    <w:multiLevelType w:val="multilevel"/>
    <w:tmpl w:val="A296C7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C9D2EA5C"/>
    <w:multiLevelType w:val="singleLevel"/>
    <w:tmpl w:val="C9D2EA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ED78428"/>
    <w:multiLevelType w:val="singleLevel"/>
    <w:tmpl w:val="CED7842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22D9196C"/>
    <w:multiLevelType w:val="singleLevel"/>
    <w:tmpl w:val="22D9196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4AD3716C"/>
    <w:multiLevelType w:val="multilevel"/>
    <w:tmpl w:val="4AD3716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676CCC75"/>
    <w:multiLevelType w:val="singleLevel"/>
    <w:tmpl w:val="676CCC7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6CF5760A"/>
    <w:multiLevelType w:val="singleLevel"/>
    <w:tmpl w:val="6CF576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7FE31530"/>
    <w:multiLevelType w:val="singleLevel"/>
    <w:tmpl w:val="7FE3153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6140B"/>
    <w:rsid w:val="3C36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 w:line="240" w:lineRule="auto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2025-07-27T09:28:00Z</dcterms:created>
  <dc:creator>HP</dc:creator>
  <cp:lastModifiedBy>WPS_1679795247</cp:lastModifiedBy>
  <dcterms:modified xsi:type="dcterms:W3CDTF">2025-07-27T10:38:18Z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379BA9EF03164F0DB8F278D48EB300C3_11</vt:lpwstr>
  </property>
</Properties>
</file>