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b/>
          <w:color w:val="1A365D"/>
          <w:sz w:val="32"/>
        </w:rPr>
        <w:t>MeshCentral &amp; AI Helpdesk: PoC Demonstration Guide</w:t>
      </w:r>
    </w:p>
    <w:p>
      <w:pPr>
        <w:spacing w:after="100"/>
      </w:pPr>
      <w:r>
        <w:rPr>
          <w:color w:val="2B6CB0"/>
          <w:sz w:val="20"/>
        </w:rPr>
        <w:t>Executive 2-Page Brief: Autonomous Endpoint Remediation &amp; Zero-Trust Ephemeral Escalation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DF2F7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left w:val="single" w:sz="18" w:space="0" w:color="2B6CB0"/>
              <w:top w:val="none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b/>
                <w:color w:val="2B6CB0"/>
                <w:sz w:val="17"/>
              </w:rPr>
              <w:t xml:space="preserve">Executive Summary: </w:t>
            </w:r>
            <w:r>
              <w:rPr>
                <w:sz w:val="17"/>
              </w:rPr>
              <w:t>Demonstration Goal: Showcase how self-hosted MeshCentral and an AI Helpdesk Assistant resolve repetitive L1 endpoint faults automatically with strict Human-in-the-Loop consent, while seamlessly escalating complex policy/hardware issues to L2 technicians using 1-click, self-expiring web remote desktop sessions.</w:t>
            </w:r>
          </w:p>
        </w:tc>
      </w:tr>
    </w:tbl>
    <w:p>
      <w:pPr>
        <w:keepNext/>
        <w:spacing w:before="140" w:after="40"/>
      </w:pPr>
      <w:r>
        <w:rPr>
          <w:b/>
          <w:color w:val="1A365D"/>
          <w:sz w:val="24"/>
        </w:rPr>
        <w:t>Scenario 1: Multi-Tier Autonomous Application Remediation (Zoom App Crash)</w:t>
      </w:r>
    </w:p>
    <w:p>
      <w:pPr>
        <w:spacing w:after="80"/>
      </w:pPr>
      <w:r>
        <w:t>Demonstrates intelligent graduated remediation. When an application crashes, the AI first recommends a non-invasive cache purge. If the user reports that the fault persists, the AI's multi-turn conversational memory avoids repeating failed steps and elevates to a silent clean reinstallation—all executed in the background without granting the user local admin privileges.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6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1584"/>
        <w:gridCol w:w="3168"/>
        <w:gridCol w:w="3600"/>
        <w:gridCol w:w="2016"/>
      </w:tblGrid>
      <w:tr>
        <w:tc>
          <w:tcPr>
            <w:tcW w:type="dxa" w:w="2592"/>
            <w:shd w:fill="1A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Stage</w:t>
            </w:r>
          </w:p>
        </w:tc>
        <w:tc>
          <w:tcPr>
            <w:tcW w:type="dxa" w:w="2592"/>
            <w:shd w:fill="1A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Presenter Chat Input / Spoken</w:t>
            </w:r>
          </w:p>
        </w:tc>
        <w:tc>
          <w:tcPr>
            <w:tcW w:type="dxa" w:w="2592"/>
            <w:shd w:fill="1A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Behind-the-Scenes System Action</w:t>
            </w:r>
          </w:p>
        </w:tc>
        <w:tc>
          <w:tcPr>
            <w:tcW w:type="dxa" w:w="2592"/>
            <w:shd w:fill="1A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Outcome / Impact</w:t>
            </w:r>
          </w:p>
        </w:tc>
      </w:tr>
      <w:tr>
        <w:tc>
          <w:tcPr>
            <w:tcW w:type="dxa" w:w="1584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2B6CB0"/>
                <w:sz w:val="17"/>
              </w:rPr>
              <w:t>1. User Report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User: 'My Zoom keeps crashing every time I join a meeting.'</w:t>
            </w:r>
          </w:p>
        </w:tc>
        <w:tc>
          <w:tcPr>
            <w:tcW w:type="dxa" w:w="360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AI indexes query against technical knowledge base; identifies meeting buffer/cache corruption.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Instant contextual diagnosis in &lt; 2 seconds.</w:t>
            </w:r>
          </w:p>
        </w:tc>
      </w:tr>
      <w:tr>
        <w:tc>
          <w:tcPr>
            <w:tcW w:type="dxa" w:w="1584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2B6CB0"/>
                <w:sz w:val="17"/>
              </w:rPr>
              <w:t>2. Tier-1 Consent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Agent: 'I can clear your Zoom cache remotely. This will close Zoom and delete temporary files. Would you like me to go ahead?'</w:t>
            </w:r>
          </w:p>
        </w:tc>
        <w:tc>
          <w:tcPr>
            <w:tcW w:type="dxa" w:w="360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AI adheres to strict Human-in-the-Loop governance; halts execution awaiting explicit user authorization.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Zero unauthorized system changes.</w:t>
            </w:r>
          </w:p>
        </w:tc>
      </w:tr>
      <w:tr>
        <w:tc>
          <w:tcPr>
            <w:tcW w:type="dxa" w:w="1584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2B6CB0"/>
                <w:sz w:val="17"/>
              </w:rPr>
              <w:t>3. Tier-1 Action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User: 'Yes, go ahead.'</w:t>
            </w:r>
          </w:p>
        </w:tc>
        <w:tc>
          <w:tcPr>
            <w:tcW w:type="dxa" w:w="360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MeshCentral agent stops orphaned processes, purges isolated cache folders, and preserves application binaries.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Silent background clean finished in 4 seconds.</w:t>
            </w:r>
          </w:p>
        </w:tc>
      </w:tr>
      <w:tr>
        <w:tc>
          <w:tcPr>
            <w:tcW w:type="dxa" w:w="1584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2B6CB0"/>
                <w:sz w:val="17"/>
              </w:rPr>
              <w:t>4. Persistence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User: 'I opened it again, but it crashed immediately. The problem is still there.'</w:t>
            </w:r>
          </w:p>
        </w:tc>
        <w:tc>
          <w:tcPr>
            <w:tcW w:type="dxa" w:w="360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AI evaluates multi-turn conversational state, detects that Tier-1 failed, and escalates to application reinstallation.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Prevents repetitive, dead-end support loops.</w:t>
            </w:r>
          </w:p>
        </w:tc>
      </w:tr>
      <w:tr>
        <w:tc>
          <w:tcPr>
            <w:tcW w:type="dxa" w:w="1584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2B6CB0"/>
                <w:sz w:val="17"/>
              </w:rPr>
              <w:t>5. Tier-2 Consent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Agent: 'Since cache cleaning didn't fix it, application binaries may be damaged. I can perform a clean reinstallation. Would you like me to proceed?'</w:t>
            </w:r>
          </w:p>
        </w:tc>
        <w:tc>
          <w:tcPr>
            <w:tcW w:type="dxa" w:w="360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Agent transparently explains deeper corrective action and requests second-level user confirmation.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User remains fully informed and in control.</w:t>
            </w:r>
          </w:p>
        </w:tc>
      </w:tr>
      <w:tr>
        <w:tc>
          <w:tcPr>
            <w:tcW w:type="dxa" w:w="1584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2B6CB0"/>
                <w:sz w:val="17"/>
              </w:rPr>
              <w:t>6. Tier-2 Action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User: 'Yes, please reinstall it.'</w:t>
            </w:r>
          </w:p>
        </w:tc>
        <w:tc>
          <w:tcPr>
            <w:tcW w:type="dxa" w:w="360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MeshCentral executes silent clean uninstall followed by automated deployment of the official verified package.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Clean reinstall completed silently in ~60 seconds.</w:t>
            </w:r>
          </w:p>
        </w:tc>
      </w:tr>
      <w:tr>
        <w:tc>
          <w:tcPr>
            <w:tcW w:type="dxa" w:w="1584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2B6CB0"/>
                <w:sz w:val="17"/>
              </w:rPr>
              <w:t>7. Resolution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Agent: 'Zoom has been cleanly reinstalled with the latest version. Please open Zoom and sign back in.'</w:t>
            </w:r>
          </w:p>
        </w:tc>
        <w:tc>
          <w:tcPr>
            <w:tcW w:type="dxa" w:w="360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AI verifies process status, closes diagnostic ticket, and prompts user for final operational sign-off.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First Contact Resolution (FCR) achieved autonomously.</w:t>
            </w:r>
          </w:p>
        </w:tc>
      </w:tr>
    </w:tbl>
    <w:p>
      <w:pPr>
        <w:spacing w:before="8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DF2F7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left w:val="single" w:sz="18" w:space="0" w:color="2B6CB0"/>
              <w:top w:val="none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b/>
                <w:color w:val="2B6CB0"/>
                <w:sz w:val="17"/>
              </w:rPr>
              <w:t xml:space="preserve">Scenario 1 Takeaway: </w:t>
            </w:r>
            <w:r>
              <w:rPr>
                <w:sz w:val="17"/>
              </w:rPr>
              <w:t>Key Value Demonstrated: Multi-turn conversational memory, graduated remediation, and zero desktop disruption. Standard employees resolve application corruption without waiting in helpdesk queues or needing local administrator credentials.</w:t>
            </w:r>
          </w:p>
        </w:tc>
      </w:tr>
    </w:tbl>
    <w:p>
      <w:r>
        <w:br w:type="page"/>
      </w:r>
    </w:p>
    <w:p>
      <w:pPr>
        <w:keepNext/>
        <w:spacing w:before="140" w:after="40"/>
      </w:pPr>
      <w:r>
        <w:rPr>
          <w:b/>
          <w:color w:val="1A365D"/>
          <w:sz w:val="24"/>
        </w:rPr>
        <w:t>Scenario 2: Secure L2 Escalation via Ephemeral Remote Desktop Sharing</w:t>
      </w:r>
    </w:p>
    <w:p>
      <w:pPr>
        <w:spacing w:after="80"/>
      </w:pPr>
      <w:r>
        <w:t>Demonstrates responsible AI boundaries. Operating system privacy policies (Windows 11 microphone/camera permissions) and audio routing locks must never be silently overridden by background scripts. The AI identifies this boundary, opens an L2 support ticket, and issues a 30-minute self-expiring web remote desktop link for human technician visual resolution.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6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1584"/>
        <w:gridCol w:w="3168"/>
        <w:gridCol w:w="3600"/>
        <w:gridCol w:w="2016"/>
      </w:tblGrid>
      <w:tr>
        <w:tc>
          <w:tcPr>
            <w:tcW w:type="dxa" w:w="2592"/>
            <w:shd w:fill="1A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Stage</w:t>
            </w:r>
          </w:p>
        </w:tc>
        <w:tc>
          <w:tcPr>
            <w:tcW w:type="dxa" w:w="2592"/>
            <w:shd w:fill="1A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Presenter Chat Input / Spoken</w:t>
            </w:r>
          </w:p>
        </w:tc>
        <w:tc>
          <w:tcPr>
            <w:tcW w:type="dxa" w:w="2592"/>
            <w:shd w:fill="1A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Behind-the-Scenes System Action</w:t>
            </w:r>
          </w:p>
        </w:tc>
        <w:tc>
          <w:tcPr>
            <w:tcW w:type="dxa" w:w="2592"/>
            <w:shd w:fill="1A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Outcome / Impact</w:t>
            </w:r>
          </w:p>
        </w:tc>
      </w:tr>
      <w:tr>
        <w:tc>
          <w:tcPr>
            <w:tcW w:type="dxa" w:w="1584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2B6CB0"/>
                <w:sz w:val="17"/>
              </w:rPr>
              <w:t>1. User Report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User: 'Nobody can hear me in any meeting (Teams or Zoom). My mic is completely silent, and restarting didn't help.'</w:t>
            </w:r>
          </w:p>
        </w:tc>
        <w:tc>
          <w:tcPr>
            <w:tcW w:type="dxa" w:w="360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AI performs remote device inspection via MeshCentral. Verifies physical audio hardware and drivers are healthy.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Rules out hardware failure; isolates policy/privacy lockout.</w:t>
            </w:r>
          </w:p>
        </w:tc>
      </w:tr>
      <w:tr>
        <w:tc>
          <w:tcPr>
            <w:tcW w:type="dxa" w:w="1584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2B6CB0"/>
                <w:sz w:val="17"/>
              </w:rPr>
              <w:t>2. Safety Boundary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Agent: 'Your audio hardware is functional, but Windows Privacy policies are blocking microphone access. Security rules require human technician resolution. Escalating to L2.'</w:t>
            </w:r>
          </w:p>
        </w:tc>
        <w:tc>
          <w:tcPr>
            <w:tcW w:type="dxa" w:w="360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AI recognizes its regulatory and security constraints; deliberately halts autonomous automation.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Demonstrates responsible, compliant AI governance.</w:t>
            </w:r>
          </w:p>
        </w:tc>
      </w:tr>
      <w:tr>
        <w:tc>
          <w:tcPr>
            <w:tcW w:type="dxa" w:w="1584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2B6CB0"/>
                <w:sz w:val="17"/>
              </w:rPr>
              <w:t>3. Ephemeral Link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Agent: 'I have logged Priority Ticket #INC-8492 and generated a secure 30-minute remote session link for your support engineer.'</w:t>
            </w:r>
          </w:p>
        </w:tc>
        <w:tc>
          <w:tcPr>
            <w:tcW w:type="dxa" w:w="360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MeshCentral provisions a cryptographically signed, single-device sharing link with an automatic 30-minute expiration timer.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Zero-Trust ephemeral access; no permanent passwords shared.</w:t>
            </w:r>
          </w:p>
        </w:tc>
      </w:tr>
      <w:tr>
        <w:tc>
          <w:tcPr>
            <w:tcW w:type="dxa" w:w="1584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2B6CB0"/>
                <w:sz w:val="17"/>
              </w:rPr>
              <w:t>4. L2 Handshake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Technician opens temporary link in standard browser (Chrome/Edge/Safari).</w:t>
            </w:r>
          </w:p>
        </w:tc>
        <w:tc>
          <w:tcPr>
            <w:tcW w:type="dxa" w:w="360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Browser immediately initiates encrypted HTML5 WebRTC remote desktop stream with full keyboard and mouse control.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Instant connection with zero client software installation.</w:t>
            </w:r>
          </w:p>
        </w:tc>
      </w:tr>
      <w:tr>
        <w:tc>
          <w:tcPr>
            <w:tcW w:type="dxa" w:w="1584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2B6CB0"/>
                <w:sz w:val="17"/>
              </w:rPr>
              <w:t>5. Visual Fix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Technician opens Settings &gt; Privacy &gt; Microphone, toggles 'Let desktop apps access microphone' to ON, and observes live input meter.</w:t>
            </w:r>
          </w:p>
        </w:tc>
        <w:tc>
          <w:tcPr>
            <w:tcW w:type="dxa" w:w="360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Technician visually verifies real-time audio input on the user's screen without requesting user credentials.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Issue verified and resolved interactively in &lt; 30 seconds.</w:t>
            </w:r>
          </w:p>
        </w:tc>
      </w:tr>
      <w:tr>
        <w:tc>
          <w:tcPr>
            <w:tcW w:type="dxa" w:w="1584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2B6CB0"/>
                <w:sz w:val="17"/>
              </w:rPr>
              <w:t>6. Auto-Revoke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Technician finishes and closes browser tab.</w:t>
            </w:r>
          </w:p>
        </w:tc>
        <w:tc>
          <w:tcPr>
            <w:tcW w:type="dxa" w:w="360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Sharing token reaches expiration or is closed; link becomes permanently invalid. Session audit logged to MeshCentral database.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Eliminates lingering backdoor access or credential sprawl.</w:t>
            </w:r>
          </w:p>
        </w:tc>
      </w:tr>
    </w:tbl>
    <w:p>
      <w:pPr>
        <w:keepNext/>
        <w:spacing w:before="140" w:after="40"/>
      </w:pPr>
      <w:r>
        <w:rPr>
          <w:b/>
          <w:color w:val="1A365D"/>
          <w:sz w:val="24"/>
        </w:rPr>
        <w:t>Strategic Comparison &amp; Enterprise Value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6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2592"/>
        <w:gridCol w:w="3888"/>
        <w:gridCol w:w="3888"/>
      </w:tblGrid>
      <w:tr>
        <w:tc>
          <w:tcPr>
            <w:tcW w:type="dxa" w:w="3456"/>
            <w:shd w:fill="1A365D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Metric / Dimension</w:t>
            </w:r>
          </w:p>
        </w:tc>
        <w:tc>
          <w:tcPr>
            <w:tcW w:type="dxa" w:w="3456"/>
            <w:shd w:fill="1A365D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Traditional Support Desk</w:t>
            </w:r>
          </w:p>
        </w:tc>
        <w:tc>
          <w:tcPr>
            <w:tcW w:type="dxa" w:w="3456"/>
            <w:shd w:fill="1A365D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MeshCentral + AI Helpdesk PoC</w:t>
            </w:r>
          </w:p>
        </w:tc>
      </w:tr>
      <w:tr>
        <w:tc>
          <w:tcPr>
            <w:tcW w:type="dxa" w:w="2592"/>
            <w:shd w:fill="F7FA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A365D"/>
                <w:sz w:val="17"/>
              </w:rPr>
              <w:t>Resolution Velocity (MTTR)</w:t>
            </w:r>
          </w:p>
        </w:tc>
        <w:tc>
          <w:tcPr>
            <w:tcW w:type="dxa" w:w="3888"/>
            <w:shd w:fill="FFFFFF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15 to 45 minutes queued technician time</w:t>
            </w:r>
          </w:p>
        </w:tc>
        <w:tc>
          <w:tcPr>
            <w:tcW w:type="dxa" w:w="3888"/>
            <w:shd w:fill="FFFFFF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Under 60 seconds (Auto-fix) | &lt; 3 mins (KVM Escalation)</w:t>
            </w:r>
          </w:p>
        </w:tc>
      </w:tr>
      <w:tr>
        <w:tc>
          <w:tcPr>
            <w:tcW w:type="dxa" w:w="2592"/>
            <w:shd w:fill="F7FA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A365D"/>
                <w:sz w:val="17"/>
              </w:rPr>
              <w:t>Operational Cost / Ticket</w:t>
            </w:r>
          </w:p>
        </w:tc>
        <w:tc>
          <w:tcPr>
            <w:tcW w:type="dxa" w:w="3888"/>
            <w:shd w:fill="FFFFFF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$15 – $35 per incident (labor bound)</w:t>
            </w:r>
          </w:p>
        </w:tc>
        <w:tc>
          <w:tcPr>
            <w:tcW w:type="dxa" w:w="3888"/>
            <w:shd w:fill="FFFFFF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Near $0 for autonomous resolution; compute only</w:t>
            </w:r>
          </w:p>
        </w:tc>
      </w:tr>
      <w:tr>
        <w:tc>
          <w:tcPr>
            <w:tcW w:type="dxa" w:w="2592"/>
            <w:shd w:fill="F7FA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A365D"/>
                <w:sz w:val="17"/>
              </w:rPr>
              <w:t>Remote Access Governance</w:t>
            </w:r>
          </w:p>
        </w:tc>
        <w:tc>
          <w:tcPr>
            <w:tcW w:type="dxa" w:w="3888"/>
            <w:shd w:fill="FFFFFF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Permanent technician logins &amp; shared passwords</w:t>
            </w:r>
          </w:p>
        </w:tc>
        <w:tc>
          <w:tcPr>
            <w:tcW w:type="dxa" w:w="3888"/>
            <w:shd w:fill="FFFFFF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Zero-Trust ephemeral links; 30-minute auto-expiration</w:t>
            </w:r>
          </w:p>
        </w:tc>
      </w:tr>
      <w:tr>
        <w:tc>
          <w:tcPr>
            <w:tcW w:type="dxa" w:w="2592"/>
            <w:shd w:fill="F7FA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A365D"/>
                <w:sz w:val="17"/>
              </w:rPr>
              <w:t>SaaS Licensing &amp; Privacy</w:t>
            </w:r>
          </w:p>
        </w:tc>
        <w:tc>
          <w:tcPr>
            <w:tcW w:type="dxa" w:w="3888"/>
            <w:shd w:fill="FFFFFF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Steep recurring per-seat subscription fees</w:t>
            </w:r>
          </w:p>
        </w:tc>
        <w:tc>
          <w:tcPr>
            <w:tcW w:type="dxa" w:w="3888"/>
            <w:shd w:fill="FFFFFF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100% self-hosted, open-source (Apache 2.0); total data sovereignty</w:t>
            </w:r>
          </w:p>
        </w:tc>
      </w:tr>
    </w:tbl>
    <w:p>
      <w:pPr>
        <w:keepNext/>
        <w:spacing w:before="140" w:after="40"/>
      </w:pPr>
      <w:r>
        <w:rPr>
          <w:b/>
          <w:color w:val="1A365D"/>
          <w:sz w:val="24"/>
        </w:rPr>
        <w:t>Presenter Live Demonstration Talking Points</w:t>
      </w:r>
    </w:p>
    <w:p>
      <w:pPr>
        <w:spacing w:after="0" w:line="252" w:lineRule="auto"/>
      </w:pPr>
      <w:r>
        <w:rPr>
          <w:b/>
        </w:rPr>
        <w:t xml:space="preserve">1. Emphasize User Consent: </w:t>
      </w:r>
      <w:r>
        <w:t xml:space="preserve">Highlight that the AI asks for approval before both cache clearing and reinstalling. </w:t>
      </w:r>
      <w:r>
        <w:rPr>
          <w:b/>
        </w:rPr>
        <w:t xml:space="preserve">2. Point Out Ephemeral Access: </w:t>
      </w:r>
      <w:r>
        <w:t xml:space="preserve">When opening the L2 link, demonstrate that it requires zero client software and self-revokes after 30 minutes. </w:t>
      </w:r>
      <w:r>
        <w:rPr>
          <w:b/>
        </w:rPr>
        <w:t xml:space="preserve">3. Highlight Complete Data Sovereignty: </w:t>
      </w:r>
      <w:r>
        <w:t>Stress that MeshCentral runs entirely within corporate infrastructure with zero third-party SaaS data exposure.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18096"/>
        <w:sz w:val="16"/>
      </w:rPr>
      <w:t>Page 2-Page Executive Brief | Confidential — For PoC Evaluation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18096"/>
        <w:sz w:val="16"/>
      </w:rPr>
      <w:t>MeshCentral &amp; AI Helpdesk | PoC Demo Scenarios (Executive Brief)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60"/>
    </w:pPr>
    <w:rPr>
      <w:rFonts w:ascii="Calibri" w:hAnsi="Calibri"/>
      <w:color w:val="2D374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