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rFonts w:ascii="Calibri" w:cs="Calibri" w:eastAsia="Calibri" w:hAnsi="Calibri"/>
          <w:b/>
          <w:bCs/>
          <w:color w:val="1F3864"/>
          <w:sz w:val="32"/>
          <w:szCs w:val="32"/>
        </w:rPr>
        <w:t xml:space="preserve">Project Design Phase</w:t>
      </w:r>
    </w:p>
    <w:p>
      <w:pPr>
        <w:spacing w:after="200"/>
        <w:jc w:val="center"/>
      </w:pPr>
      <w:r>
        <w:rPr>
          <w:rFonts w:ascii="Calibri" w:cs="Calibri" w:eastAsia="Calibri" w:hAnsi="Calibri"/>
          <w:b/>
          <w:bCs/>
          <w:color w:val="1F3864"/>
          <w:sz w:val="26"/>
          <w:szCs w:val="26"/>
        </w:rPr>
        <w:t xml:space="preserve">Proposed Solution Template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c>
          <w:tcPr>
            <w:tcW w:type="dxa" w:w="2600"/>
            <w:shd w:fill="F2F2F2" w:val="clear"/>
            <w:vAlign w:val="center"/>
          </w:tcPr>
          <w:p>
            <w:r>
              <w:rPr>
                <w:rFonts w:ascii="Calibri" w:cs="Calibri" w:eastAsia="Calibri" w:hAnsi="Calibri"/>
                <w:b/>
                <w:bCs/>
                <w:sz w:val="22"/>
                <w:szCs w:val="22"/>
              </w:rPr>
              <w:t xml:space="preserve">Date</w:t>
            </w:r>
          </w:p>
        </w:tc>
        <w:tc>
          <w:tcPr>
            <w:tcW w:type="dxa" w:w="6800"/>
            <w:vAlign w:val="center"/>
          </w:tcPr>
          <w:p>
            <w:r>
              <w:rPr>
                <w:rFonts w:ascii="Calibri" w:cs="Calibri" w:eastAsia="Calibri" w:hAnsi="Calibri"/>
                <w:sz w:val="22"/>
                <w:szCs w:val="22"/>
              </w:rPr>
              <w:t xml:space="preserve">23 June 2026</w:t>
            </w:r>
          </w:p>
        </w:tc>
      </w:tr>
      <w:tr>
        <w:tc>
          <w:tcPr>
            <w:tcW w:type="dxa" w:w="2600"/>
            <w:shd w:fill="F2F2F2" w:val="clear"/>
            <w:vAlign w:val="center"/>
          </w:tcPr>
          <w:p>
            <w:r>
              <w:rPr>
                <w:rFonts w:ascii="Calibri" w:cs="Calibri" w:eastAsia="Calibri" w:hAnsi="Calibri"/>
                <w:b/>
                <w:bCs/>
                <w:sz w:val="22"/>
                <w:szCs w:val="22"/>
              </w:rPr>
              <w:t xml:space="preserve">Team ID</w:t>
            </w:r>
          </w:p>
        </w:tc>
        <w:tc>
          <w:tcPr>
            <w:tcW w:type="dxa" w:w="6800"/>
            <w:vAlign w:val="center"/>
          </w:tcPr>
          <w:p>
            <w:r>
              <w:rPr>
                <w:rFonts w:ascii="Calibri" w:cs="Calibri" w:eastAsia="Calibri" w:hAnsi="Calibri"/>
                <w:sz w:val="22"/>
                <w:szCs w:val="22"/>
              </w:rPr>
              <w:t xml:space="preserve"/>
            </w:r>
          </w:p>
        </w:tc>
      </w:tr>
      <w:tr>
        <w:tc>
          <w:tcPr>
            <w:tcW w:type="dxa" w:w="2600"/>
            <w:shd w:fill="F2F2F2" w:val="clear"/>
            <w:vAlign w:val="center"/>
          </w:tcPr>
          <w:p>
            <w:r>
              <w:rPr>
                <w:rFonts w:ascii="Calibri" w:cs="Calibri" w:eastAsia="Calibri" w:hAnsi="Calibri"/>
                <w:b/>
                <w:bCs/>
                <w:sz w:val="22"/>
                <w:szCs w:val="22"/>
              </w:rPr>
              <w:t xml:space="preserve">Project Name</w:t>
            </w:r>
          </w:p>
        </w:tc>
        <w:tc>
          <w:tcPr>
            <w:tcW w:type="dxa" w:w="6800"/>
            <w:vAlign w:val="center"/>
          </w:tcPr>
          <w:p>
            <w:r>
              <w:rPr>
                <w:rFonts w:ascii="Calibri" w:cs="Calibri" w:eastAsia="Calibri" w:hAnsi="Calibri"/>
                <w:sz w:val="22"/>
                <w:szCs w:val="22"/>
              </w:rPr>
              <w:t xml:space="preserve">RK Health – AI Smart Patient Appointment &amp; Medication Reminder System</w:t>
            </w:r>
          </w:p>
        </w:tc>
      </w:tr>
      <w:tr>
        <w:tc>
          <w:tcPr>
            <w:tcW w:type="dxa" w:w="2600"/>
            <w:shd w:fill="F2F2F2" w:val="clear"/>
            <w:vAlign w:val="center"/>
          </w:tcPr>
          <w:p>
            <w:r>
              <w:rPr>
                <w:rFonts w:ascii="Calibri" w:cs="Calibri" w:eastAsia="Calibri" w:hAnsi="Calibri"/>
                <w:b/>
                <w:bCs/>
                <w:sz w:val="22"/>
                <w:szCs w:val="22"/>
              </w:rPr>
              <w:t xml:space="preserve">Maximum Marks</w:t>
            </w:r>
          </w:p>
        </w:tc>
        <w:tc>
          <w:tcPr>
            <w:tcW w:type="dxa" w:w="6800"/>
            <w:vAlign w:val="center"/>
          </w:tcPr>
          <w:p>
            <w:r>
              <w:rPr>
                <w:rFonts w:ascii="Calibri" w:cs="Calibri" w:eastAsia="Calibri" w:hAnsi="Calibri"/>
                <w:sz w:val="22"/>
                <w:szCs w:val="22"/>
              </w:rPr>
              <w:t xml:space="preserve"/>
            </w:r>
          </w:p>
        </w:tc>
      </w:tr>
    </w:tbl>
    <w:p>
      <w:pPr>
        <w:spacing w:after="120" w:before="300"/>
      </w:pPr>
      <w:r>
        <w:rPr>
          <w:rFonts w:ascii="Calibri" w:cs="Calibri" w:eastAsia="Calibri" w:hAnsi="Calibri"/>
          <w:b/>
          <w:bCs/>
          <w:color w:val="1F3864"/>
          <w:sz w:val="24"/>
          <w:szCs w:val="24"/>
        </w:rPr>
        <w:t xml:space="preserve">Proposed Solution:</w:t>
      </w:r>
    </w:p>
    <w:p>
      <w:pPr>
        <w:spacing w:after="200"/>
      </w:pPr>
      <w:r>
        <w:rPr>
          <w:rFonts w:ascii="Calibri" w:cs="Calibri" w:eastAsia="Calibri" w:hAnsi="Calibri"/>
          <w:i/>
          <w:iCs/>
          <w:sz w:val="22"/>
          <w:szCs w:val="22"/>
        </w:rPr>
        <w:t xml:space="preserve">The following table describes the proposed solution for RK Health.</w:t>
      </w:r>
    </w:p>
    <w:tbl>
      <w:tblPr>
        <w:tblW w:type="dxa" w:w="9400"/>
        <w:tblBorders>
          <w:top w:val="single" w:color="auto" w:sz="4"/>
          <w:left w:val="single" w:color="auto" w:sz="4"/>
          <w:bottom w:val="single" w:color="auto" w:sz="4"/>
          <w:right w:val="single" w:color="auto" w:sz="4"/>
          <w:insideH w:val="single" w:color="auto" w:sz="4"/>
          <w:insideV w:val="single" w:color="auto" w:sz="4"/>
        </w:tblBorders>
        <w:tblCellMar>
          <w:top w:type="dxa" w:w="60"/>
          <w:left w:type="dxa" w:w="100"/>
          <w:bottom w:type="dxa" w:w="60"/>
          <w:right w:type="dxa" w:w="100"/>
        </w:tblCellMar>
      </w:tblPr>
      <w:tblGrid>
        <w:gridCol w:w="800"/>
        <w:gridCol w:w="2400"/>
        <w:gridCol w:w="6200"/>
      </w:tblGrid>
      <w:tr>
        <w:trPr>
          <w:tblHeader/>
        </w:trPr>
        <w:tc>
          <w:tcPr>
            <w:tcW w:type="dxa" w:w="800"/>
            <w:shd w:fill="1F3864" w:val="clear"/>
            <w:vAlign w:val="center"/>
          </w:tcPr>
          <w:p>
            <w:pPr>
              <w:jc w:val="center"/>
            </w:pPr>
            <w:r>
              <w:rPr>
                <w:rFonts w:ascii="Calibri" w:cs="Calibri" w:eastAsia="Calibri" w:hAnsi="Calibri"/>
                <w:b/>
                <w:bCs/>
                <w:color w:val="FFFFFF"/>
                <w:sz w:val="22"/>
                <w:szCs w:val="22"/>
              </w:rPr>
              <w:t xml:space="preserve">S.No.</w:t>
            </w:r>
          </w:p>
        </w:tc>
        <w:tc>
          <w:tcPr>
            <w:tcW w:type="dxa" w:w="2400"/>
            <w:shd w:fill="1F3864" w:val="clear"/>
            <w:vAlign w:val="center"/>
          </w:tcPr>
          <w:p>
            <w:pPr>
              <w:jc w:val="center"/>
            </w:pPr>
            <w:r>
              <w:rPr>
                <w:rFonts w:ascii="Calibri" w:cs="Calibri" w:eastAsia="Calibri" w:hAnsi="Calibri"/>
                <w:b/>
                <w:bCs/>
                <w:color w:val="FFFFFF"/>
                <w:sz w:val="22"/>
                <w:szCs w:val="22"/>
              </w:rPr>
              <w:t xml:space="preserve">Parameter</w:t>
            </w:r>
          </w:p>
        </w:tc>
        <w:tc>
          <w:tcPr>
            <w:tcW w:type="dxa" w:w="6200"/>
            <w:shd w:fill="1F3864" w:val="clear"/>
            <w:vAlign w:val="center"/>
          </w:tcPr>
          <w:p>
            <w:pPr>
              <w:jc w:val="center"/>
            </w:pPr>
            <w:r>
              <w:rPr>
                <w:rFonts w:ascii="Calibri" w:cs="Calibri" w:eastAsia="Calibri" w:hAnsi="Calibri"/>
                <w:b/>
                <w:bCs/>
                <w:color w:val="FFFFFF"/>
                <w:sz w:val="22"/>
                <w:szCs w:val="22"/>
              </w:rPr>
              <w:t xml:space="preserve">Description</w:t>
            </w:r>
          </w:p>
        </w:tc>
      </w:tr>
      <w:tr>
        <w:tc>
          <w:tcPr>
            <w:tcW w:type="dxa" w:w="800"/>
            <w:shd w:fill="FFFFFF" w:val="clear"/>
            <w:vAlign w:val="center"/>
          </w:tcPr>
          <w:p>
            <w:pPr>
              <w:jc w:val="center"/>
            </w:pPr>
            <w:r>
              <w:rPr>
                <w:rFonts w:ascii="Calibri" w:cs="Calibri" w:eastAsia="Calibri" w:hAnsi="Calibri"/>
                <w:b/>
                <w:bCs/>
                <w:sz w:val="20"/>
                <w:szCs w:val="20"/>
              </w:rPr>
              <w:t xml:space="preserve">1.</w:t>
            </w:r>
          </w:p>
        </w:tc>
        <w:tc>
          <w:tcPr>
            <w:tcW w:type="dxa" w:w="2400"/>
            <w:shd w:fill="FFFFFF" w:val="clear"/>
            <w:vAlign w:val="center"/>
          </w:tcPr>
          <w:p>
            <w:r>
              <w:rPr>
                <w:rFonts w:ascii="Calibri" w:cs="Calibri" w:eastAsia="Calibri" w:hAnsi="Calibri"/>
                <w:b/>
                <w:bCs/>
                <w:sz w:val="20"/>
                <w:szCs w:val="20"/>
              </w:rPr>
              <w:t xml:space="preserve">Problem Statement (Problem to be solved)</w:t>
            </w:r>
          </w:p>
        </w:tc>
        <w:tc>
          <w:tcPr>
            <w:tcW w:type="dxa" w:w="6200"/>
            <w:shd w:fill="FFFFFF" w:val="clear"/>
          </w:tcPr>
          <w:p>
            <w:pPr>
              <w:spacing w:after="0"/>
            </w:pPr>
            <w:r>
              <w:rPr>
                <w:rFonts w:ascii="Calibri" w:cs="Calibri" w:eastAsia="Calibri" w:hAnsi="Calibri"/>
                <w:sz w:val="20"/>
                <w:szCs w:val="20"/>
              </w:rPr>
              <w:t xml:space="preserve">Patients and caregivers struggle to track doctor appointments, remember medication schedules, and maintain organized health records, often relying on paper notes or memory. This leads to missed appointments, forgotten medications, and fragmented, hard-to-access health information.</w:t>
            </w:r>
          </w:p>
        </w:tc>
      </w:tr>
      <w:tr>
        <w:tc>
          <w:tcPr>
            <w:tcW w:type="dxa" w:w="800"/>
            <w:shd w:fill="F7F9FC" w:val="clear"/>
            <w:vAlign w:val="center"/>
          </w:tcPr>
          <w:p>
            <w:pPr>
              <w:jc w:val="center"/>
            </w:pPr>
            <w:r>
              <w:rPr>
                <w:rFonts w:ascii="Calibri" w:cs="Calibri" w:eastAsia="Calibri" w:hAnsi="Calibri"/>
                <w:b/>
                <w:bCs/>
                <w:sz w:val="20"/>
                <w:szCs w:val="20"/>
              </w:rPr>
              <w:t xml:space="preserve">2.</w:t>
            </w:r>
          </w:p>
        </w:tc>
        <w:tc>
          <w:tcPr>
            <w:tcW w:type="dxa" w:w="2400"/>
            <w:shd w:fill="F7F9FC" w:val="clear"/>
            <w:vAlign w:val="center"/>
          </w:tcPr>
          <w:p>
            <w:r>
              <w:rPr>
                <w:rFonts w:ascii="Calibri" w:cs="Calibri" w:eastAsia="Calibri" w:hAnsi="Calibri"/>
                <w:b/>
                <w:bCs/>
                <w:sz w:val="20"/>
                <w:szCs w:val="20"/>
              </w:rPr>
              <w:t xml:space="preserve">Idea / Solution description</w:t>
            </w:r>
          </w:p>
        </w:tc>
        <w:tc>
          <w:tcPr>
            <w:tcW w:type="dxa" w:w="6200"/>
            <w:shd w:fill="F7F9FC" w:val="clear"/>
          </w:tcPr>
          <w:p>
            <w:pPr>
              <w:spacing w:after="40"/>
            </w:pPr>
            <w:r>
              <w:rPr>
                <w:rFonts w:ascii="Calibri" w:cs="Calibri" w:eastAsia="Calibri" w:hAnsi="Calibri"/>
                <w:sz w:val="20"/>
                <w:szCs w:val="20"/>
              </w:rPr>
              <w:t xml:space="preserve">• RK Health is a centralized web-based dashboard that lets patients manage appointments and medication reminders, store health records in the cloud, and receive AI-generated, patient-friendly visit summaries.</w:t>
            </w:r>
          </w:p>
          <w:p>
            <w:pPr>
              <w:spacing w:after="0"/>
            </w:pPr>
            <w:r>
              <w:rPr>
                <w:rFonts w:ascii="Calibri" w:cs="Calibri" w:eastAsia="Calibri" w:hAnsi="Calibri"/>
                <w:sz w:val="20"/>
                <w:szCs w:val="20"/>
              </w:rPr>
              <w:t xml:space="preserve">• The frontend (HTML, CSS, JavaScript) communicates with a Google Apps Script backend, which stores records in Google Sheets, sends SMS reminders via Twilio, creates Google Calendar events, and generates AI summaries using the Groq API (llama-3.3-70b-versatile).</w:t>
            </w:r>
          </w:p>
        </w:tc>
      </w:tr>
      <w:tr>
        <w:tc>
          <w:tcPr>
            <w:tcW w:type="dxa" w:w="800"/>
            <w:shd w:fill="FFFFFF" w:val="clear"/>
            <w:vAlign w:val="center"/>
          </w:tcPr>
          <w:p>
            <w:pPr>
              <w:jc w:val="center"/>
            </w:pPr>
            <w:r>
              <w:rPr>
                <w:rFonts w:ascii="Calibri" w:cs="Calibri" w:eastAsia="Calibri" w:hAnsi="Calibri"/>
                <w:b/>
                <w:bCs/>
                <w:sz w:val="20"/>
                <w:szCs w:val="20"/>
              </w:rPr>
              <w:t xml:space="preserve">3.</w:t>
            </w:r>
          </w:p>
        </w:tc>
        <w:tc>
          <w:tcPr>
            <w:tcW w:type="dxa" w:w="2400"/>
            <w:shd w:fill="FFFFFF" w:val="clear"/>
            <w:vAlign w:val="center"/>
          </w:tcPr>
          <w:p>
            <w:r>
              <w:rPr>
                <w:rFonts w:ascii="Calibri" w:cs="Calibri" w:eastAsia="Calibri" w:hAnsi="Calibri"/>
                <w:b/>
                <w:bCs/>
                <w:sz w:val="20"/>
                <w:szCs w:val="20"/>
              </w:rPr>
              <w:t xml:space="preserve">Novelty / Uniqueness</w:t>
            </w:r>
          </w:p>
        </w:tc>
        <w:tc>
          <w:tcPr>
            <w:tcW w:type="dxa" w:w="6200"/>
            <w:shd w:fill="FFFFFF" w:val="clear"/>
          </w:tcPr>
          <w:p>
            <w:pPr>
              <w:spacing w:after="40"/>
            </w:pPr>
            <w:r>
              <w:rPr>
                <w:rFonts w:ascii="Calibri" w:cs="Calibri" w:eastAsia="Calibri" w:hAnsi="Calibri"/>
                <w:sz w:val="20"/>
                <w:szCs w:val="20"/>
              </w:rPr>
              <w:t xml:space="preserve">• Combines appointment tracking, medication reminders, SMS notifications, calendar integration and AI-generated health summaries in a single lightweight dashboard.</w:t>
            </w:r>
          </w:p>
          <w:p>
            <w:pPr>
              <w:spacing w:after="40"/>
            </w:pPr>
            <w:r>
              <w:rPr>
                <w:rFonts w:ascii="Calibri" w:cs="Calibri" w:eastAsia="Calibri" w:hAnsi="Calibri"/>
                <w:sz w:val="20"/>
                <w:szCs w:val="20"/>
              </w:rPr>
              <w:t xml:space="preserve">• Uses accessible, low-cost tools (Google Sheets, Google Apps Script, GitHub Pages) instead of a heavy dedicated server, making it fast to deploy and maintain.</w:t>
            </w:r>
          </w:p>
          <w:p>
            <w:pPr>
              <w:spacing w:after="0"/>
            </w:pPr>
            <w:r>
              <w:rPr>
                <w:rFonts w:ascii="Calibri" w:cs="Calibri" w:eastAsia="Calibri" w:hAnsi="Calibri"/>
                <w:sz w:val="20"/>
                <w:szCs w:val="20"/>
              </w:rPr>
              <w:t xml:space="preserve">• AI-generated summaries turn raw visit notes into short, easy-to-understand guidance rather than leaving patients to interpret clinical notes themselves.</w:t>
            </w:r>
          </w:p>
        </w:tc>
      </w:tr>
      <w:tr>
        <w:tc>
          <w:tcPr>
            <w:tcW w:type="dxa" w:w="800"/>
            <w:shd w:fill="F7F9FC" w:val="clear"/>
            <w:vAlign w:val="center"/>
          </w:tcPr>
          <w:p>
            <w:pPr>
              <w:jc w:val="center"/>
            </w:pPr>
            <w:r>
              <w:rPr>
                <w:rFonts w:ascii="Calibri" w:cs="Calibri" w:eastAsia="Calibri" w:hAnsi="Calibri"/>
                <w:b/>
                <w:bCs/>
                <w:sz w:val="20"/>
                <w:szCs w:val="20"/>
              </w:rPr>
              <w:t xml:space="preserve">4.</w:t>
            </w:r>
          </w:p>
        </w:tc>
        <w:tc>
          <w:tcPr>
            <w:tcW w:type="dxa" w:w="2400"/>
            <w:shd w:fill="F7F9FC" w:val="clear"/>
            <w:vAlign w:val="center"/>
          </w:tcPr>
          <w:p>
            <w:r>
              <w:rPr>
                <w:rFonts w:ascii="Calibri" w:cs="Calibri" w:eastAsia="Calibri" w:hAnsi="Calibri"/>
                <w:b/>
                <w:bCs/>
                <w:sz w:val="20"/>
                <w:szCs w:val="20"/>
              </w:rPr>
              <w:t xml:space="preserve">Social Impact / Customer Satisfaction</w:t>
            </w:r>
          </w:p>
        </w:tc>
        <w:tc>
          <w:tcPr>
            <w:tcW w:type="dxa" w:w="6200"/>
            <w:shd w:fill="F7F9FC" w:val="clear"/>
          </w:tcPr>
          <w:p>
            <w:pPr>
              <w:spacing w:after="40"/>
            </w:pPr>
            <w:r>
              <w:rPr>
                <w:rFonts w:ascii="Calibri" w:cs="Calibri" w:eastAsia="Calibri" w:hAnsi="Calibri"/>
                <w:sz w:val="20"/>
                <w:szCs w:val="20"/>
              </w:rPr>
              <w:t xml:space="preserve">• Reduces missed appointments and missed medication doses, supporting better health outcomes, especially for elderly patients and those managing chronic conditions.</w:t>
            </w:r>
          </w:p>
          <w:p>
            <w:pPr>
              <w:spacing w:after="40"/>
            </w:pPr>
            <w:r>
              <w:rPr>
                <w:rFonts w:ascii="Calibri" w:cs="Calibri" w:eastAsia="Calibri" w:hAnsi="Calibri"/>
                <w:sz w:val="20"/>
                <w:szCs w:val="20"/>
              </w:rPr>
              <w:t xml:space="preserve">• Gives family caregivers a shared, centralized view of a patient's healthcare activity, reducing coordination stress.</w:t>
            </w:r>
          </w:p>
          <w:p>
            <w:pPr>
              <w:spacing w:after="0"/>
            </w:pPr>
            <w:r>
              <w:rPr>
                <w:rFonts w:ascii="Calibri" w:cs="Calibri" w:eastAsia="Calibri" w:hAnsi="Calibri"/>
                <w:sz w:val="20"/>
                <w:szCs w:val="20"/>
              </w:rPr>
              <w:t xml:space="preserve">• Improves patient understanding of visit outcomes through clear, jargon-free AI summaries.</w:t>
            </w:r>
          </w:p>
        </w:tc>
      </w:tr>
      <w:tr>
        <w:tc>
          <w:tcPr>
            <w:tcW w:type="dxa" w:w="800"/>
            <w:shd w:fill="FFFFFF" w:val="clear"/>
            <w:vAlign w:val="center"/>
          </w:tcPr>
          <w:p>
            <w:pPr>
              <w:jc w:val="center"/>
            </w:pPr>
            <w:r>
              <w:rPr>
                <w:rFonts w:ascii="Calibri" w:cs="Calibri" w:eastAsia="Calibri" w:hAnsi="Calibri"/>
                <w:b/>
                <w:bCs/>
                <w:sz w:val="20"/>
                <w:szCs w:val="20"/>
              </w:rPr>
              <w:t xml:space="preserve">5.</w:t>
            </w:r>
          </w:p>
        </w:tc>
        <w:tc>
          <w:tcPr>
            <w:tcW w:type="dxa" w:w="2400"/>
            <w:shd w:fill="FFFFFF" w:val="clear"/>
            <w:vAlign w:val="center"/>
          </w:tcPr>
          <w:p>
            <w:r>
              <w:rPr>
                <w:rFonts w:ascii="Calibri" w:cs="Calibri" w:eastAsia="Calibri" w:hAnsi="Calibri"/>
                <w:b/>
                <w:bCs/>
                <w:sz w:val="20"/>
                <w:szCs w:val="20"/>
              </w:rPr>
              <w:t xml:space="preserve">Business Model (Revenue Model)</w:t>
            </w:r>
          </w:p>
        </w:tc>
        <w:tc>
          <w:tcPr>
            <w:tcW w:type="dxa" w:w="6200"/>
            <w:shd w:fill="FFFFFF" w:val="clear"/>
          </w:tcPr>
          <w:p>
            <w:pPr>
              <w:spacing w:after="40"/>
            </w:pPr>
            <w:r>
              <w:rPr>
                <w:rFonts w:ascii="Calibri" w:cs="Calibri" w:eastAsia="Calibri" w:hAnsi="Calibri"/>
                <w:sz w:val="20"/>
                <w:szCs w:val="20"/>
              </w:rPr>
              <w:t xml:space="preserve">• Freemium model: core appointment and medication tracking free for individual patients.</w:t>
            </w:r>
          </w:p>
          <w:p>
            <w:pPr>
              <w:spacing w:after="40"/>
            </w:pPr>
            <w:r>
              <w:rPr>
                <w:rFonts w:ascii="Calibri" w:cs="Calibri" w:eastAsia="Calibri" w:hAnsi="Calibri"/>
                <w:sz w:val="20"/>
                <w:szCs w:val="20"/>
              </w:rPr>
              <w:t xml:space="preserve">• Subscription tier for advanced features such as AI health summaries, unlimited SMS reminders, and multi-family-member profiles.</w:t>
            </w:r>
          </w:p>
          <w:p>
            <w:pPr>
              <w:spacing w:after="0"/>
            </w:pPr>
            <w:r>
              <w:rPr>
                <w:rFonts w:ascii="Calibri" w:cs="Calibri" w:eastAsia="Calibri" w:hAnsi="Calibri"/>
                <w:sz w:val="20"/>
                <w:szCs w:val="20"/>
              </w:rPr>
              <w:t xml:space="preserve">• B2B licensing to clinics and small healthcare providers for patient engagement and reminder management.</w:t>
            </w:r>
          </w:p>
        </w:tc>
      </w:tr>
      <w:tr>
        <w:tc>
          <w:tcPr>
            <w:tcW w:type="dxa" w:w="800"/>
            <w:shd w:fill="F7F9FC" w:val="clear"/>
            <w:vAlign w:val="center"/>
          </w:tcPr>
          <w:p>
            <w:pPr>
              <w:jc w:val="center"/>
            </w:pPr>
            <w:r>
              <w:rPr>
                <w:rFonts w:ascii="Calibri" w:cs="Calibri" w:eastAsia="Calibri" w:hAnsi="Calibri"/>
                <w:b/>
                <w:bCs/>
                <w:sz w:val="20"/>
                <w:szCs w:val="20"/>
              </w:rPr>
              <w:t xml:space="preserve">6.</w:t>
            </w:r>
          </w:p>
        </w:tc>
        <w:tc>
          <w:tcPr>
            <w:tcW w:type="dxa" w:w="2400"/>
            <w:shd w:fill="F7F9FC" w:val="clear"/>
            <w:vAlign w:val="center"/>
          </w:tcPr>
          <w:p>
            <w:r>
              <w:rPr>
                <w:rFonts w:ascii="Calibri" w:cs="Calibri" w:eastAsia="Calibri" w:hAnsi="Calibri"/>
                <w:b/>
                <w:bCs/>
                <w:sz w:val="20"/>
                <w:szCs w:val="20"/>
              </w:rPr>
              <w:t xml:space="preserve">Scalability of the Solution</w:t>
            </w:r>
          </w:p>
        </w:tc>
        <w:tc>
          <w:tcPr>
            <w:tcW w:type="dxa" w:w="6200"/>
            <w:shd w:fill="F7F9FC" w:val="clear"/>
          </w:tcPr>
          <w:p>
            <w:pPr>
              <w:spacing w:after="40"/>
            </w:pPr>
            <w:r>
              <w:rPr>
                <w:rFonts w:ascii="Calibri" w:cs="Calibri" w:eastAsia="Calibri" w:hAnsi="Calibri"/>
                <w:sz w:val="20"/>
                <w:szCs w:val="20"/>
              </w:rPr>
              <w:t xml:space="preserve">• Serverless backend (Google Apps Script) and cloud-based storage (Google Sheets) scale without dedicated infrastructure management.</w:t>
            </w:r>
          </w:p>
          <w:p>
            <w:pPr>
              <w:spacing w:after="0"/>
            </w:pPr>
            <w:r>
              <w:rPr>
                <w:rFonts w:ascii="Calibri" w:cs="Calibri" w:eastAsia="Calibri" w:hAnsi="Calibri"/>
                <w:sz w:val="20"/>
                <w:szCs w:val="20"/>
              </w:rPr>
              <w:t xml:space="preserve">• Modular backend functions can be extended or migrated to a larger database as usage grows, and static frontend hosting (GitHub Pages) supports a growing user base at minimal cost.</w:t>
            </w:r>
          </w:p>
        </w:tc>
      </w:tr>
    </w:tbl>
    <w:sectPr>
      <w:pgSz w:w="12240" w:h="15840" w:orient="portrait"/>
      <w:pgMar w:top="500" w:right="900" w:bottom="500" w:left="9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2026-07-19T06:11:35.783Z</dcterms:created>
  <dcterms:modified xsi:type="dcterms:W3CDTF">2026-07-19T06:11:35.783Z</dcterms:modified>
</cp:coreProperties>
</file>

<file path=docProps/custom.xml><?xml version="1.0" encoding="utf-8"?>
<Properties xmlns="http://schemas.openxmlformats.org/officeDocument/2006/custom-properties" xmlns:vt="http://schemas.openxmlformats.org/officeDocument/2006/docPropsVTypes"/>
</file>