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2276" w14:textId="77777777" w:rsidR="0049384F" w:rsidRDefault="0049384F" w:rsidP="0049384F">
      <w:pPr>
        <w:pStyle w:val="Heading1"/>
      </w:pPr>
      <w:r>
        <w:t>Method</w:t>
      </w:r>
    </w:p>
    <w:p w14:paraId="0A37DA3E" w14:textId="36E79C3A" w:rsidR="0049384F" w:rsidRDefault="0049384F" w:rsidP="0049384F">
      <w:pPr>
        <w:pStyle w:val="Heading2"/>
      </w:pPr>
      <w:r>
        <w:t>Participants</w:t>
      </w:r>
    </w:p>
    <w:p w14:paraId="1BBC3A0B" w14:textId="78666948" w:rsidR="0049384F" w:rsidRDefault="0049384F" w:rsidP="0049384F">
      <w:r>
        <w:tab/>
      </w:r>
      <w:r w:rsidR="00AF6C0C">
        <w:t xml:space="preserve">Ten participants were recruited using Prolific, an online participant recruitment platform. For each session they completed, participants were paid at a rate of </w:t>
      </w:r>
      <w:r w:rsidR="00AF6C0C">
        <w:t>6.50 GBP/ho</w:t>
      </w:r>
      <w:bookmarkStart w:id="0" w:name="_18qzotez331d"/>
      <w:bookmarkEnd w:id="0"/>
      <w:r w:rsidR="00AF6C0C">
        <w:t>ur</w:t>
      </w:r>
      <w:r w:rsidR="00AF6C0C">
        <w:t xml:space="preserve">. Nine of the ten participants completed a total of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14E1AA3A" w14:textId="77777777" w:rsidR="0049384F" w:rsidRDefault="0049384F" w:rsidP="0049384F">
      <w:r>
        <w:t xml:space="preserve">    </w:t>
      </w:r>
      <w:r>
        <w:tab/>
        <w:t xml:space="preserve">The experiment was run online and presented in the browsers of participants’ computers. Participants were instructed to keep the browser in </w:t>
      </w:r>
      <w:proofErr w:type="spellStart"/>
      <w:r>
        <w:t>fullscreen</w:t>
      </w:r>
      <w:proofErr w:type="spellEnd"/>
      <w:r>
        <w:t xml:space="preserve"> mode for the duration of each session, and to use the same display across sessions. Software written in JavaScript using the </w:t>
      </w:r>
      <w:proofErr w:type="spellStart"/>
      <w:r>
        <w:t>jsPsych</w:t>
      </w:r>
      <w:proofErr w:type="spellEnd"/>
      <w:r>
        <w:t xml:space="preserve"> library (de Leeuw, 2015) controlled stimulus presentation and recorded responses. De Leeuw and </w:t>
      </w:r>
      <w:proofErr w:type="spellStart"/>
      <w:r>
        <w:t>Motz</w:t>
      </w:r>
      <w:proofErr w:type="spellEnd"/>
      <w:r>
        <w:t xml:space="preserve"> (2016) compared the accuracy of RTs recorded using JavaScript and under laboratory conditions using Psychophysics Toolbox and found that the JavaScript introduced a small and consistent measurement bias: RTs recorded under </w:t>
      </w:r>
      <w:proofErr w:type="spellStart"/>
      <w:r>
        <w:t>Javascript</w:t>
      </w:r>
      <w:proofErr w:type="spellEnd"/>
      <w:r>
        <w:t xml:space="preserve"> were around 25 </w:t>
      </w:r>
      <w:proofErr w:type="spellStart"/>
      <w:r>
        <w:t>ms</w:t>
      </w:r>
      <w:proofErr w:type="spellEnd"/>
      <w:r>
        <w:t xml:space="preserve"> longer than under Psychophysics Toolbox, but there were no systematic differences in RT variability. Biases of this magnitude are negligible for the purposes of the inferences we wish to draw about RTs in our ta</w:t>
      </w:r>
      <w:bookmarkStart w:id="1" w:name="_xpawz2834hng"/>
      <w:bookmarkStart w:id="2" w:name="_p894letv0pt3"/>
      <w:r>
        <w:t>s</w:t>
      </w:r>
      <w:bookmarkEnd w:id="1"/>
      <w:bookmarkEnd w:id="2"/>
      <w:r>
        <w:t xml:space="preserve">k. Stimuli were low-frequency, four-letter words from the </w:t>
      </w:r>
      <w:proofErr w:type="spellStart"/>
      <w:r>
        <w:t>SUBTLEXus</w:t>
      </w:r>
      <w:proofErr w:type="spellEnd"/>
      <w:r>
        <w:t xml:space="preserve"> database (</w:t>
      </w:r>
      <w:proofErr w:type="spellStart"/>
      <w:r>
        <w:t>Brysbaert</w:t>
      </w:r>
      <w:proofErr w:type="spellEnd"/>
      <w:r>
        <w:t xml:space="preserve"> &amp; New, 2009). Word frequencies ranged from 1 and 300, which represents the number of times the word appears in the corpus of 51 million words. Words were displayed in </w:t>
      </w:r>
      <w:proofErr w:type="gramStart"/>
      <w:r>
        <w:t>24 point</w:t>
      </w:r>
      <w:proofErr w:type="gramEnd"/>
      <w:r>
        <w:t xml:space="preserve"> Courier New white font positioned in the center of a uniform gray mean luminance field. </w:t>
      </w:r>
      <w:r>
        <w:lastRenderedPageBreak/>
        <w:t>The use of a monospaced font and the restriction to four letters ensured that stimuli always occupied the same amount of space relative to the size of the screen.</w:t>
      </w:r>
    </w:p>
    <w:p w14:paraId="304C26C6" w14:textId="77777777" w:rsidR="0049384F" w:rsidRDefault="0049384F" w:rsidP="0049384F">
      <w:pPr>
        <w:pStyle w:val="Heading2"/>
      </w:pPr>
      <w:r>
        <w:t>Procedure</w:t>
      </w:r>
    </w:p>
    <w:p w14:paraId="74783A24" w14:textId="77777777" w:rsidR="0049384F" w:rsidRDefault="0049384F" w:rsidP="0049384F">
      <w:r>
        <w:t xml:space="preserve">    </w:t>
      </w:r>
      <w:r>
        <w:tab/>
        <w:t xml:space="preserve">Participants completed the experimental tasks over three sessions. Each of the three sessions consisted of 120 trials, presented in 12 blocks of ten items each. Each block consisted of a study phase, a mathematics distractor phase, a recognition phase, and finally a source recall phase. There were a further five practice trials at the beginning of each session, the data from which was not included for analysis. Presentation format was manipulated between participants, with participants randomly allocated to either a simultaneous study condition or a sequential study condition, which remained the same across experimental sessions for each participant. All other phases were identical between the conditions. </w:t>
      </w:r>
    </w:p>
    <w:p w14:paraId="435B6A78" w14:textId="77777777" w:rsidR="0049384F" w:rsidRDefault="0049384F" w:rsidP="0049384F">
      <w:pPr>
        <w:ind w:firstLine="720"/>
      </w:pPr>
      <w:r>
        <w:t xml:space="preserve">In the sequential study condition, participants were presented with a black marker positioned on a randomly generated angle on the outline of a circle at the start of each trial for 600 </w:t>
      </w:r>
      <w:proofErr w:type="spellStart"/>
      <w:r>
        <w:t>ms.</w:t>
      </w:r>
      <w:proofErr w:type="spellEnd"/>
      <w:r>
        <w:t xml:space="preserve"> The presentation of the marker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Pr>
          <w:rFonts w:eastAsiaTheme="minorEastAsia"/>
        </w:rPr>
        <w:t>π/8</w:t>
      </w:r>
      <w:r>
        <w:t xml:space="preserve"> radians of the true target location were classified as attended and advanced participants to the next item. Responses further away were deemed unattended and the words “TOO DISTANT”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25104CF2" w14:textId="77777777" w:rsidR="0049384F" w:rsidRDefault="0049384F" w:rsidP="0049384F">
      <w:pPr>
        <w:spacing w:line="240" w:lineRule="auto"/>
        <w:rPr>
          <w:rFonts w:ascii="MS Shell Dlg 2" w:eastAsiaTheme="minorEastAsia" w:hAnsi="MS Shell Dlg 2" w:cs="MS Shell Dlg 2"/>
          <w:sz w:val="16"/>
          <w:szCs w:val="16"/>
        </w:rPr>
      </w:pPr>
    </w:p>
    <w:p w14:paraId="7D64A119" w14:textId="77777777" w:rsidR="0049384F" w:rsidRDefault="0049384F" w:rsidP="0049384F">
      <w:pPr>
        <w:ind w:firstLine="720"/>
      </w:pPr>
      <w:r>
        <w:t xml:space="preserve">In the simultaneous study condition, participants were presented with the marker and the word simultaneously for 1000 </w:t>
      </w:r>
      <w:proofErr w:type="spellStart"/>
      <w:r>
        <w:t>ms.</w:t>
      </w:r>
      <w:proofErr w:type="spellEnd"/>
      <w:r>
        <w:t xml:space="preserve"> Instead of being positioned in the center of the screen, in the </w:t>
      </w:r>
      <w:r>
        <w:lastRenderedPageBreak/>
        <w:t xml:space="preserve">simultaneous encoding condition, the word was positioned at the same angle as the marker, offset by a longer radius. The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As with the sequential condition, a verification task followed each presentation, which was repeated until participants reproduced the location to within </w:t>
      </w:r>
      <w:r>
        <w:rPr>
          <w:rFonts w:eastAsiaTheme="minorEastAsia"/>
        </w:rPr>
        <w:t>π/8</w:t>
      </w:r>
      <w:r>
        <w:t xml:space="preserve"> radians of the presented angle.</w:t>
      </w:r>
    </w:p>
    <w:p w14:paraId="18853D56" w14:textId="77777777" w:rsidR="0049384F" w:rsidRDefault="0049384F" w:rsidP="0049384F">
      <w:pPr>
        <w:ind w:firstLine="720"/>
      </w:pPr>
      <w: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4A8ECC75" w14:textId="77777777" w:rsidR="0049384F" w:rsidRDefault="0049384F" w:rsidP="0049384F">
      <w:pPr>
        <w:ind w:firstLine="720"/>
      </w:pPr>
      <w:r>
        <w:t xml:space="preserve">In the recognition phase, participants were shown a shuffled list of 10 previously studied items and 10 foils and asked to rate each item on a six-point Old/New confidence scale. Participants responded by pressing a number from 1 to 6 on their keyboard, with 1 representing “Sure New” and 6 representing “Sure Old”. </w:t>
      </w:r>
    </w:p>
    <w:p w14:paraId="63467187" w14:textId="77777777" w:rsidR="0049384F" w:rsidRDefault="0049384F" w:rsidP="0049384F">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moving the mouse from the starting point in the center of the circle to a point on the circumference of the response circle. Response time was measured from the first movement of the mouse beyond a calibration marker, which was a circle with a radius of 8 pixels in the center of the screen. The cursor was required to be centered </w:t>
      </w:r>
      <w:r>
        <w:lastRenderedPageBreak/>
        <w:t>on this calibration marker to begin each trial. There was no time limit on the decision task. A schematic for one trial in each of the phases is shown in Figure 3.</w:t>
      </w:r>
    </w:p>
    <w:p w14:paraId="0B88DF6D" w14:textId="77777777" w:rsidR="00E858ED" w:rsidRDefault="00E858ED"/>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3C2916"/>
    <w:rsid w:val="0049384F"/>
    <w:rsid w:val="004E29C9"/>
    <w:rsid w:val="00AF6C0C"/>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2022-10-02T05:05:00Z</dcterms:created>
  <dcterms:modified xsi:type="dcterms:W3CDTF">2022-10-03T13:20:00Z</dcterms:modified>
</cp:coreProperties>
</file>